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2563EB"/>
          <w:sz w:val="20"/>
        </w:rPr>
        <w:t>APAR INDUSTRIES LIMITED — EPC INFRASTRUCTURE PMO</w:t>
        <w:br/>
      </w:r>
      <w:r>
        <w:rPr>
          <w:b/>
          <w:color w:val="0F172A"/>
          <w:sz w:val="30"/>
        </w:rPr>
        <w:t>IN-HOUSE PMO TOOL: PRECISE DATA ENTRY &amp; DOCUMENT MAPPING MANUAL</w:t>
      </w:r>
    </w:p>
    <w:p>
      <w:pPr>
        <w:spacing w:after="160"/>
      </w:pPr>
      <w:r>
        <w:rPr>
          <w:i/>
          <w:color w:val="475569"/>
          <w:sz w:val="18"/>
        </w:rPr>
        <w:t>Step-by-Step Portal Execution Guide with Form Fields &amp; Document Attachments for HTLS (GETCO 414) &amp; OPGW (KPTCL)</w:t>
        <w:br/>
        <w:t>Document Ref: APAR-PMO-EXEC-2026-REV6 | Version 6.0</w:t>
      </w:r>
    </w:p>
    <w:p>
      <w:pPr>
        <w:spacing w:after="160"/>
      </w:pPr>
      <w:r>
        <w:rPr>
          <w:color w:val="1E293B"/>
          <w:sz w:val="17"/>
        </w:rPr>
        <w:t>Purpose &amp; Portal Alignment: All abstract document titles have been replaced with the exact data entry fields and physical file attachments required by the active EPC Suite portal screens. This allows any user or project team to take an example project (such as GETCO 414 or KPTCL OPGW) and execute it end-to-end through the portal.</w:t>
      </w:r>
    </w:p>
    <w:p>
      <w:pPr>
        <w:pStyle w:val="Heading1"/>
        <w:spacing w:before="200" w:after="80"/>
      </w:pPr>
      <w:r>
        <w:rPr>
          <w:color w:val="0F172A"/>
          <w:sz w:val="23"/>
        </w:rPr>
        <w:t>1. Master Module-Wise Data Entry &amp; Document Mapping Matrix</w:t>
      </w:r>
    </w:p>
    <w:tbl>
      <w:tblPr>
        <w:tblW w:type="auto" w:w="0"/>
        <w:jc w:val="center"/>
        <w:tblLayout w:type="fixed"/>
        <w:tblLook w:firstColumn="1" w:firstRow="1" w:lastColumn="0" w:lastRow="0" w:noHBand="0" w:noVBand="1" w:val="04A0"/>
      </w:tblPr>
      <w:tblGrid>
        <w:gridCol w:w="2628"/>
        <w:gridCol w:w="2628"/>
        <w:gridCol w:w="2628"/>
        <w:gridCol w:w="2628"/>
      </w:tblGrid>
      <w:tr>
        <w:tc>
          <w:tcPr>
            <w:tcW w:type="dxa" w:w="2304"/>
            <w:shd w:fill="0F172A"/>
            <w:tcMar>
              <w:top w:w="90" w:type="dxa"/>
              <w:bottom w:w="90" w:type="dxa"/>
              <w:left w:w="70" w:type="dxa"/>
              <w:right w:w="70" w:type="dxa"/>
            </w:tcMar>
          </w:tcPr>
          <w:p>
            <w:r>
              <w:rPr>
                <w:b/>
                <w:color w:val="FFFFFF"/>
                <w:sz w:val="17"/>
              </w:rPr>
              <w:t>Module Name</w:t>
            </w:r>
          </w:p>
        </w:tc>
        <w:tc>
          <w:tcPr>
            <w:tcW w:type="dxa" w:w="1728"/>
            <w:shd w:fill="0F172A"/>
            <w:tcMar>
              <w:top w:w="90" w:type="dxa"/>
              <w:bottom w:w="90" w:type="dxa"/>
              <w:left w:w="70" w:type="dxa"/>
              <w:right w:w="70" w:type="dxa"/>
            </w:tcMar>
          </w:tcPr>
          <w:p>
            <w:r>
              <w:rPr>
                <w:b/>
                <w:color w:val="FFFFFF"/>
                <w:sz w:val="17"/>
              </w:rPr>
              <w:t>Lead Owner</w:t>
            </w:r>
          </w:p>
        </w:tc>
        <w:tc>
          <w:tcPr>
            <w:tcW w:type="dxa" w:w="3312"/>
            <w:shd w:fill="0F172A"/>
            <w:tcMar>
              <w:top w:w="90" w:type="dxa"/>
              <w:bottom w:w="90" w:type="dxa"/>
              <w:left w:w="70" w:type="dxa"/>
              <w:right w:w="70" w:type="dxa"/>
            </w:tcMar>
          </w:tcPr>
          <w:p>
            <w:r>
              <w:rPr>
                <w:b/>
                <w:color w:val="FFFFFF"/>
                <w:sz w:val="17"/>
              </w:rPr>
              <w:t>Precise Data Entry Fields &amp; Attached Documents</w:t>
            </w:r>
          </w:p>
        </w:tc>
        <w:tc>
          <w:tcPr>
            <w:tcW w:type="dxa" w:w="3024"/>
            <w:shd w:fill="0F172A"/>
            <w:tcMar>
              <w:top w:w="90" w:type="dxa"/>
              <w:bottom w:w="90" w:type="dxa"/>
              <w:left w:w="70" w:type="dxa"/>
              <w:right w:w="70" w:type="dxa"/>
            </w:tcMar>
          </w:tcPr>
          <w:p>
            <w:r>
              <w:rPr>
                <w:b/>
                <w:color w:val="FFFFFF"/>
                <w:sz w:val="17"/>
              </w:rPr>
              <w:t>Specific Screen &amp; UI Features</w:t>
            </w:r>
          </w:p>
        </w:tc>
      </w:tr>
      <w:tr>
        <w:tc>
          <w:tcPr>
            <w:tcW w:type="dxa" w:w="2304"/>
            <w:shd w:fill="FFFFFF"/>
            <w:tcMar>
              <w:top w:w="60" w:type="dxa"/>
              <w:bottom w:w="60" w:type="dxa"/>
              <w:left w:w="70" w:type="dxa"/>
              <w:right w:w="70" w:type="dxa"/>
            </w:tcMar>
          </w:tcPr>
          <w:p>
            <w:r>
              <w:rPr>
                <w:b/>
                <w:color w:val="1E293B"/>
                <w:sz w:val="15"/>
              </w:rPr>
              <w:t>1. Commercial &amp; Bank Guarantees Module</w:t>
            </w:r>
          </w:p>
        </w:tc>
        <w:tc>
          <w:tcPr>
            <w:tcW w:type="dxa" w:w="1728"/>
            <w:shd w:fill="FFFFFF"/>
            <w:tcMar>
              <w:top w:w="60" w:type="dxa"/>
              <w:bottom w:w="60" w:type="dxa"/>
              <w:left w:w="70" w:type="dxa"/>
              <w:right w:w="70" w:type="dxa"/>
            </w:tcMar>
          </w:tcPr>
          <w:p>
            <w:r>
              <w:rPr>
                <w:b/>
                <w:sz w:val="15"/>
              </w:rPr>
              <w:t>Mr. Nilesh Tiwari</w:t>
            </w:r>
          </w:p>
        </w:tc>
        <w:tc>
          <w:tcPr>
            <w:tcW w:type="dxa" w:w="3312"/>
            <w:shd w:fill="FFFFFF"/>
            <w:tcMar>
              <w:top w:w="60" w:type="dxa"/>
              <w:bottom w:w="60" w:type="dxa"/>
              <w:left w:w="70" w:type="dxa"/>
              <w:right w:w="70" w:type="dxa"/>
            </w:tcMar>
          </w:tcPr>
          <w:p>
            <w:r>
              <w:rPr>
                <w:sz w:val="15"/>
              </w:rPr>
              <w:t>1. L1 Bid Evaluation: Form [Bid ID 'BID-2026-GETCO-001', Client 'GETCO', Type 'Type A HTLS', Value '₹54.20 Cr', Status 'Won', Competitor Bids table (L1 APAR ₹54.2Cr, L2 KEC ₹58.1Cr)] + File: Commercial_Bid_Opening_Memo.pdf</w:t>
              <w:br/>
              <w:br/>
              <w:t>2. LOA / LOI Ingestion: Form [Award ID 'AWD-2026-001', Award Ref 'GETCO/LOA/092', Date '2026-09-01', Value '₹54.20 Cr', Tenure '18 Months'] + File: Official_LOA_Letter_GETCO.pdf</w:t>
              <w:br/>
              <w:br/>
              <w:t>3. Contract Signing &amp; Mother BOQ: Form [Contract Ref 'CTR-2026-001', Date '2026-09-10', LD '10%', Retention '5%', Mother BOQ Grid: Items 01-10 (Conductor 450KM, HW 1200 Sets, Towers 3600MT, Stubs 280MT, OPGW 85KM, Foundations 240 Locs)] + File: Executed_Contract_Agreement.pdf</w:t>
              <w:br/>
              <w:br/>
              <w:t>4. Bank Guarantee (CPBG): Form [BG '00234BG26000142', Bank 'SBI CAG Mumbai', Amount '₹5,42,00,000' (10%), Valid '28-Feb-2029', Claim '31-Aug-2029'] + File: Scanned_CPBG_Bond.pdf</w:t>
              <w:br/>
              <w:br/>
              <w:t>5. Advance Payment BG (APBG): Form [BG 'HDFC26APBG019', Bank 'HDFC', Amount '₹5,42,00,000', Valid '10-Sep-2027'] + File: Scanned_APBG_Bond.pdf</w:t>
              <w:br/>
              <w:br/>
              <w:t>6. Scope Variation Addendums: Form [Addendum Ref 'AMD-01', Reason 'Route diversion +3 KM', Revised BOQ Qty] + File: Client_Variation_Order.pdf</w:t>
            </w:r>
          </w:p>
        </w:tc>
        <w:tc>
          <w:tcPr>
            <w:tcW w:type="dxa" w:w="3024"/>
            <w:shd w:fill="FFFFFF"/>
            <w:tcMar>
              <w:top w:w="60" w:type="dxa"/>
              <w:bottom w:w="60" w:type="dxa"/>
              <w:left w:w="70" w:type="dxa"/>
              <w:right w:w="70" w:type="dxa"/>
            </w:tcMar>
          </w:tcPr>
          <w:p>
            <w:r>
              <w:rPr>
                <w:sz w:val="15"/>
              </w:rPr>
              <w:t>• /bidding (BidDetail.tsx): Stage 0 Bidding Win/Loss status card &amp; Cost estimate breakdown</w:t>
              <w:br/>
              <w:br/>
              <w:t>• /award/new (NewAward.tsx): Wizard Step 1 'Award Receipt' &amp; Step 2 'Acceptance Letter'</w:t>
              <w:br/>
              <w:br/>
              <w:t>• /contracts (ContractList.tsx): Contract Master Record &amp; 'Client BOQ Items' dynamic tab (locks budget ceilings)</w:t>
              <w:br/>
              <w:br/>
              <w:t>• /golden-period/bank-guarantees (BankGuaranteeTracker.tsx): '+ Submit BG' modal with 60/30/15-day automated expiry alerts</w:t>
              <w:br/>
              <w:br/>
              <w:t>• /po-amendments (POAmendmentList.tsx): Scope Variation &amp; Contract Addendum ledger</w:t>
            </w:r>
          </w:p>
        </w:tc>
      </w:tr>
      <w:tr>
        <w:tc>
          <w:tcPr>
            <w:tcW w:type="dxa" w:w="2304"/>
            <w:shd w:fill="F8FAFC"/>
            <w:tcMar>
              <w:top w:w="60" w:type="dxa"/>
              <w:bottom w:w="60" w:type="dxa"/>
              <w:left w:w="70" w:type="dxa"/>
              <w:right w:w="70" w:type="dxa"/>
            </w:tcMar>
          </w:tcPr>
          <w:p>
            <w:r>
              <w:rPr>
                <w:b/>
                <w:color w:val="1E293B"/>
                <w:sz w:val="15"/>
              </w:rPr>
              <w:t>2. Golden Activity Period Module (30+60 Days)</w:t>
            </w:r>
          </w:p>
        </w:tc>
        <w:tc>
          <w:tcPr>
            <w:tcW w:type="dxa" w:w="1728"/>
            <w:shd w:fill="F8FAFC"/>
            <w:tcMar>
              <w:top w:w="60" w:type="dxa"/>
              <w:bottom w:w="60" w:type="dxa"/>
              <w:left w:w="70" w:type="dxa"/>
              <w:right w:w="70" w:type="dxa"/>
            </w:tcMar>
          </w:tcPr>
          <w:p>
            <w:r>
              <w:rPr>
                <w:b/>
                <w:sz w:val="15"/>
              </w:rPr>
              <w:t>Mr. Rakesh Sinha /</w:t>
              <w:br/>
              <w:t>Mr. Suvesh Pahwa</w:t>
            </w:r>
          </w:p>
        </w:tc>
        <w:tc>
          <w:tcPr>
            <w:tcW w:type="dxa" w:w="3312"/>
            <w:shd w:fill="F8FAFC"/>
            <w:tcMar>
              <w:top w:w="60" w:type="dxa"/>
              <w:bottom w:w="60" w:type="dxa"/>
              <w:left w:w="70" w:type="dxa"/>
              <w:right w:w="70" w:type="dxa"/>
            </w:tcMar>
          </w:tcPr>
          <w:p>
            <w:r>
              <w:rPr>
                <w:sz w:val="15"/>
              </w:rPr>
              <w:t>1. 30-Day Pre-LOA Walkover: Form [Route Length '85 KM', Terrain '55km Plain, 20km Hilly, 10km Forest', Subcontractors Prequalified 'Gangs G01-G06', Ingot Hedging 'Complete'] + File: Pre_Award_Risk_Matrix.xlsx</w:t>
              <w:br/>
              <w:br/>
              <w:t>2. 60-Day Master Action Plan: Form [Milestones L2-01 to L2-14, Target Ground Break 'Day 60', Critical Path 'Survey -&gt; Stubs -&gt; Store -&gt; Excavation'] + File: 60D_Action_Plan.mpp</w:t>
              <w:br/>
              <w:br/>
              <w:t>3. Advance Mfg Clearance: Form [Select Mother BOQ Item 01 Conductor '450 KM' to Apar Silvassa; Item 05 Stubs '240 Sets' to Utkarsh Steel] + File: Advance_Mfg_Clearance_LOI.pdf</w:t>
              <w:br/>
              <w:br/>
              <w:t>4. CEIG Electrical Sanction: Form [App Ref 'CEIG/2026/894', Date '2026-10-05', Contractor License Class-A, Approved Crossing 'NH-44 &amp; Central Rly'] + File: CEIG_Scheme_Approval.pdf</w:t>
              <w:br/>
              <w:br/>
              <w:t>5. Principal Employer Form V &amp; CLRA: Form [Form V No 'MSETCL/FV/14', Date '2026-09-20', Max Labour '150', CLRA Lic 'CLRA/2026/048', Valid '29-Sep-2027'] + File: Form_V_and_CLRA_License.pdf</w:t>
              <w:br/>
              <w:br/>
              <w:t>6. Central Store Readiness: Form [Yard Area '5.2 Acres', Fencing '100% 2.4m GI', Security 'SIS 6 Guards', Crane '20T Hydra', Sleepers '100 Beds'] + File: Store_Readiness_Audit.pdf</w:t>
              <w:br/>
              <w:br/>
              <w:t>7. 60-Day Gate Sign-off: Form [Review Date 'Day 59', 6 Criteria Green (BOQ, CPBG, Stubs, CEIG, Form V, Store), Decision 'Approved'] + File: Day60_Gate_Signoff.pdf</w:t>
            </w:r>
          </w:p>
        </w:tc>
        <w:tc>
          <w:tcPr>
            <w:tcW w:type="dxa" w:w="3024"/>
            <w:shd w:fill="F8FAFC"/>
            <w:tcMar>
              <w:top w:w="60" w:type="dxa"/>
              <w:bottom w:w="60" w:type="dxa"/>
              <w:left w:w="70" w:type="dxa"/>
              <w:right w:w="70" w:type="dxa"/>
            </w:tcMar>
          </w:tcPr>
          <w:p>
            <w:r>
              <w:rPr>
                <w:sz w:val="15"/>
              </w:rPr>
              <w:t>• /golden-period (GoldenPeriodDashboard.tsx): Live 60-Day countdown timer banner &amp; BRD 2.1 to 2.10 readiness checklist</w:t>
              <w:br/>
              <w:br/>
              <w:t>• /golden-period/manufacturing-clearance: Dynamic BOQ allocation cards (computes ordered vs remaining balances)</w:t>
              <w:br/>
              <w:br/>
              <w:t>• /golden-period/statutory (StatutoryVerification.tsx): 2-Track Statutory Vault (Track A: CEIG, Track B: Form V/CLRA)</w:t>
              <w:br/>
              <w:br/>
              <w:t>• /golden-period/stores (StoreSetupTracker.tsx): Yard infrastructure checklist with photo upload proof</w:t>
              <w:br/>
              <w:br/>
              <w:t>• /golden-period/insurance (InsuranceTracker.tsx): CAR &amp; Workmen Compensation policy register</w:t>
              <w:br/>
              <w:br/>
              <w:t>• Gate Interlock Engine: System physically blocks DPR #01 (Excavation) until Gate Sign-off is executed</w:t>
            </w:r>
          </w:p>
        </w:tc>
      </w:tr>
      <w:tr>
        <w:tc>
          <w:tcPr>
            <w:tcW w:type="dxa" w:w="2304"/>
            <w:shd w:fill="FFFFFF"/>
            <w:tcMar>
              <w:top w:w="60" w:type="dxa"/>
              <w:bottom w:w="60" w:type="dxa"/>
              <w:left w:w="70" w:type="dxa"/>
              <w:right w:w="70" w:type="dxa"/>
            </w:tcMar>
          </w:tcPr>
          <w:p>
            <w:r>
              <w:rPr>
                <w:b/>
                <w:color w:val="1E293B"/>
                <w:sz w:val="15"/>
              </w:rPr>
              <w:t>3. Construction Dashboard Module</w:t>
            </w:r>
          </w:p>
        </w:tc>
        <w:tc>
          <w:tcPr>
            <w:tcW w:type="dxa" w:w="1728"/>
            <w:shd w:fill="FFFFFF"/>
            <w:tcMar>
              <w:top w:w="60" w:type="dxa"/>
              <w:bottom w:w="60" w:type="dxa"/>
              <w:left w:w="70" w:type="dxa"/>
              <w:right w:w="70" w:type="dxa"/>
            </w:tcMar>
          </w:tcPr>
          <w:p>
            <w:r>
              <w:rPr>
                <w:b/>
                <w:sz w:val="15"/>
              </w:rPr>
              <w:t>Mr. Rakesh Sinha /</w:t>
              <w:br/>
              <w:t>Mr. Suvesh Pahwa</w:t>
            </w:r>
          </w:p>
        </w:tc>
        <w:tc>
          <w:tcPr>
            <w:tcW w:type="dxa" w:w="3312"/>
            <w:shd w:fill="FFFFFF"/>
            <w:tcMar>
              <w:top w:w="60" w:type="dxa"/>
              <w:bottom w:w="60" w:type="dxa"/>
              <w:left w:w="70" w:type="dxa"/>
              <w:right w:w="70" w:type="dxa"/>
            </w:tcMar>
          </w:tcPr>
          <w:p>
            <w:r>
              <w:rPr>
                <w:sz w:val="15"/>
              </w:rPr>
              <w:t>1. L2 Master Schedule: Form [WBS Codes L2-01 to L2-14, Durations (Civil 90d, Erection 120d, Stringing 90d), Resource Loading, Milestone Rev-0 Lock] + File: WBS_L2_Baseline_Rev0.mpp</w:t>
              <w:br/>
              <w:br/>
              <w:t>2. Daily Progress Reports (DPR): Form [Date '2026-10-31', Segment 'Seg-01', Gang 'Gang-01', Activity 'Foundation Excavation &amp; Stub Setting', Location 'AP-01', Qty '4 Pits / 1 Stub set', Manpower '18', Hours '8', GPS Tag '21.24°N, 79.15°E'] + File: DPR_Site_Photos.pdf</w:t>
              <w:br/>
              <w:br/>
              <w:t>3. Quality Check Sheets (QCS): Form [QCS ID 'QCS-CIV-001', Loc 'AP-01', Diagonal Tolerance '±2mm Pass', Pit Depth '3.2m Pass', Slump '100mm Pass', 7d/28d Cube Strength '16.5/24.2 N/mm² Pass'] + File: Signed_QCS_Field_Sheet.pdf</w:t>
              <w:br/>
              <w:br/>
              <w:t>4. Joint Measurement Certificate: Form [JMC Ref 'JMC-2026-NOV-01', Period 'Nov-2026', Towers 'AP-01 to AP-25', Work '25 Foundations Cast', Signatories 'Suresh Yadav / APAR + Er. Patil / Utility AE'] + File: Signed_JMC_Certificate.pdf</w:t>
              <w:br/>
              <w:br/>
              <w:t>5. Pre-Commissioning Protocols: Form [Pre-charging test, Mega-Ohm test '&gt;1000 MΩ Pass', KPTCL OTDR Attenuation Log 'Avg 0.198 dB/km Pass (spec ≤0.21)', Splice Loss '&lt;0.05 dB Pass'] + File: OTDR_Loss_Trace_Report.pdf</w:t>
              <w:br/>
              <w:br/>
              <w:t>6. Taking Over Certificate (TOC): Form [TOC Ref 'TOC-2028-014', 24-hr Trial Operation 'Passed 14-Feb-2028', Punch List '100% Cleared'] + File: Utility_TOC_Certificate.pdf</w:t>
            </w:r>
          </w:p>
        </w:tc>
        <w:tc>
          <w:tcPr>
            <w:tcW w:type="dxa" w:w="3024"/>
            <w:shd w:fill="FFFFFF"/>
            <w:tcMar>
              <w:top w:w="60" w:type="dxa"/>
              <w:bottom w:w="60" w:type="dxa"/>
              <w:left w:w="70" w:type="dxa"/>
              <w:right w:w="70" w:type="dxa"/>
            </w:tcMar>
          </w:tcPr>
          <w:p>
            <w:r>
              <w:rPr>
                <w:sz w:val="15"/>
              </w:rPr>
              <w:t>• /wbs (WBSManager.tsx): Interactive Gantt Engine with Critical Path tracking &amp; Milestone variance indicators</w:t>
              <w:br/>
              <w:br/>
              <w:t>• /installation/dpr (DPRList.tsx): Multi-gang digital DPR entry form with weather impact &amp; idling logs (locked daily at 20:00 hrs)</w:t>
              <w:br/>
              <w:br/>
              <w:t>• /qa-qc/inspections (InspectionList.tsx): Field quality stage-wise QCS verification cards</w:t>
              <w:br/>
              <w:br/>
              <w:t>• /installation/jmc (JMCList.tsx): Dual-signature JMC modal (mandatory prerequisite for client billing)</w:t>
              <w:br/>
              <w:br/>
              <w:t>• /commissioning (CommissioningDashboard.tsx): Pre-commissioning test log vault, OTDR loss curves &amp; TOC handover sign-off</w:t>
            </w:r>
          </w:p>
        </w:tc>
      </w:tr>
      <w:tr>
        <w:tc>
          <w:tcPr>
            <w:tcW w:type="dxa" w:w="2304"/>
            <w:shd w:fill="F8FAFC"/>
            <w:tcMar>
              <w:top w:w="60" w:type="dxa"/>
              <w:bottom w:w="60" w:type="dxa"/>
              <w:left w:w="70" w:type="dxa"/>
              <w:right w:w="70" w:type="dxa"/>
            </w:tcMar>
          </w:tcPr>
          <w:p>
            <w:r>
              <w:rPr>
                <w:b/>
                <w:color w:val="1E293B"/>
                <w:sz w:val="15"/>
              </w:rPr>
              <w:t>4. Procurement Module</w:t>
            </w:r>
          </w:p>
        </w:tc>
        <w:tc>
          <w:tcPr>
            <w:tcW w:type="dxa" w:w="1728"/>
            <w:shd w:fill="F8FAFC"/>
            <w:tcMar>
              <w:top w:w="60" w:type="dxa"/>
              <w:bottom w:w="60" w:type="dxa"/>
              <w:left w:w="70" w:type="dxa"/>
              <w:right w:w="70" w:type="dxa"/>
            </w:tcMar>
          </w:tcPr>
          <w:p>
            <w:r>
              <w:rPr>
                <w:b/>
                <w:sz w:val="15"/>
              </w:rPr>
              <w:t>Mr. Anand Raval /</w:t>
              <w:br/>
              <w:t>Mr. Sanjay Sharma</w:t>
            </w:r>
          </w:p>
        </w:tc>
        <w:tc>
          <w:tcPr>
            <w:tcW w:type="dxa" w:w="3312"/>
            <w:shd w:fill="F8FAFC"/>
            <w:tcMar>
              <w:top w:w="60" w:type="dxa"/>
              <w:bottom w:w="60" w:type="dxa"/>
              <w:left w:w="70" w:type="dxa"/>
              <w:right w:w="70" w:type="dxa"/>
            </w:tcMar>
          </w:tcPr>
          <w:p>
            <w:r>
              <w:rPr>
                <w:sz w:val="15"/>
              </w:rPr>
              <w:t>1. Quotation Comparison (QCS): Form [Category 'Tower Stubs', Estimate '₹2.74 Cr', Vendors: Utkarsh ₹2.56 Cr (L1), Goodluck ₹2.68 Cr (L2), Skipper ₹2.72 Cr (L3), Decision 'Award to Utkarsh'] + File: QCS_Commercial_Summary.xlsx</w:t>
              <w:br/>
              <w:br/>
              <w:t>2. Supplier Purchase Orders: Form [PO 'PO-TWR-2026-001', Vendor 'Utkarsh India', Mother BOQ Item 05 Stubs, Qty '240 Sets / 280 MT', Rate '₹91,714/set', Value '₹2,56,80,000', Delivery Site 'Koradi Store', Due '18-Oct-2026'] + File: Signed_Purchase_Order.pdf</w:t>
              <w:br/>
              <w:br/>
              <w:t>3. Inspection Call Notice: Form [Call Ref 'INSP-2026-01', Plant 'Utkarsh Steel', Lot '240 Stub Sets ready', Date '07-Oct-2026', Nominated Inspector 'Er. Deshmukh / EE MSETCL'] + File: Inspection_Call_Notice.pdf</w:t>
              <w:br/>
              <w:br/>
              <w:t>4. Joint FAT Report &amp; MTC: Form [FAT Ref 'FAT-UTK-01', Tests (Galvanizing '88.4 μm Pass', Steel Grade 'E250/E350 Pass', Hole Pitch 'Pass'), Verdict 'Accepted'] + File: Signed_FAT_Report_and_MTC.pdf</w:t>
              <w:br/>
              <w:br/>
              <w:t>5. Utility Dispatch Instruction: Form [DI Ref 'DI-MSETCL-2026-088', Authorized Qty '200 KM Conductor + 240 Stub Sets', Consignee 'Koradi Central Store'] + File: Client_DI_Signed.pdf</w:t>
              <w:br/>
              <w:br/>
              <w:t>6. Delivery Proofs &amp; E-Way Bills: Form [LR 'LR-TCI-9412', Vehicle 'MH-40-BL-4811', E-Way Bill '2418-9410-0211', Material '80 Stub Sets', Net Wt '24,150 kg'] + File: Challan_and_EWayBill.pdf</w:t>
              <w:br/>
              <w:br/>
              <w:t>7. Supplier &amp; Gang Bills: Form [Bill ID 'BILL-UTK-001', Vendor 'Utkarsh', Inv No 'INV-901', Gross '₹85,60,000', GST '₹15,40,800', Net '₹1,01,00,800', Due Date '21-Nov-2026'] + File: Vendor_Tax_Invoice.pdf</w:t>
            </w:r>
          </w:p>
        </w:tc>
        <w:tc>
          <w:tcPr>
            <w:tcW w:type="dxa" w:w="3024"/>
            <w:shd w:fill="F8FAFC"/>
            <w:tcMar>
              <w:top w:w="60" w:type="dxa"/>
              <w:bottom w:w="60" w:type="dxa"/>
              <w:left w:w="70" w:type="dxa"/>
              <w:right w:w="70" w:type="dxa"/>
            </w:tcMar>
          </w:tcPr>
          <w:p>
            <w:r>
              <w:rPr>
                <w:sz w:val="15"/>
              </w:rPr>
              <w:t>• /procurement/vendors (VendorList.tsx): QCS Evaluation Matrix (compares 3+ vendor quotes)</w:t>
              <w:br/>
              <w:br/>
              <w:t>• /procurement/purchase-orders (POList.tsx &amp; POLineItemList.tsx): PO Generator engine locked strictly to Mother BOQ balance</w:t>
              <w:br/>
              <w:br/>
              <w:t>• /qa-qc/inspections (InspectionList.tsx): Inspection Call scheduler &amp; FAT test report mapping card</w:t>
              <w:br/>
              <w:br/>
              <w:t>• /golden-period/dispatches (DispatchTracker.tsx): Utility DI register &amp; truck loading gate clearance</w:t>
              <w:br/>
              <w:br/>
              <w:t>• /inventory/dispatch (InventoryDashboard.tsx): Consignment tracker with LR and weighbridge verification</w:t>
              <w:br/>
              <w:br/>
              <w:t>• /finance/bills (BillList.tsx): Subcontractor &amp; vendor bill processing with 30/60/90-day payables ageing grid</w:t>
            </w:r>
          </w:p>
        </w:tc>
      </w:tr>
      <w:tr>
        <w:tc>
          <w:tcPr>
            <w:tcW w:type="dxa" w:w="2304"/>
            <w:shd w:fill="FFFFFF"/>
            <w:tcMar>
              <w:top w:w="60" w:type="dxa"/>
              <w:bottom w:w="60" w:type="dxa"/>
              <w:left w:w="70" w:type="dxa"/>
              <w:right w:w="70" w:type="dxa"/>
            </w:tcMar>
          </w:tcPr>
          <w:p>
            <w:r>
              <w:rPr>
                <w:b/>
                <w:color w:val="1E293B"/>
                <w:sz w:val="15"/>
              </w:rPr>
              <w:t>5. Credit Control Module</w:t>
            </w:r>
          </w:p>
        </w:tc>
        <w:tc>
          <w:tcPr>
            <w:tcW w:type="dxa" w:w="1728"/>
            <w:shd w:fill="FFFFFF"/>
            <w:tcMar>
              <w:top w:w="60" w:type="dxa"/>
              <w:bottom w:w="60" w:type="dxa"/>
              <w:left w:w="70" w:type="dxa"/>
              <w:right w:w="70" w:type="dxa"/>
            </w:tcMar>
          </w:tcPr>
          <w:p>
            <w:r>
              <w:rPr>
                <w:b/>
                <w:sz w:val="15"/>
              </w:rPr>
              <w:t>Mr. Arnab Bose /</w:t>
              <w:br/>
              <w:t>Mr. Piyush Shah</w:t>
            </w:r>
          </w:p>
        </w:tc>
        <w:tc>
          <w:tcPr>
            <w:tcW w:type="dxa" w:w="3312"/>
            <w:shd w:fill="FFFFFF"/>
            <w:tcMar>
              <w:top w:w="60" w:type="dxa"/>
              <w:bottom w:w="60" w:type="dxa"/>
              <w:left w:w="70" w:type="dxa"/>
              <w:right w:w="70" w:type="dxa"/>
            </w:tcMar>
          </w:tcPr>
          <w:p>
            <w:r>
              <w:rPr>
                <w:sz w:val="15"/>
              </w:rPr>
              <w:t>1. Client RA Tax Invoices: Form [Invoice No 'INV-RA-01-GETCO', Milestone '70% Supply on Site Delivery', Gross '₹17,28,00,000', GST 18% '₹3,11,04,000', Retention 5% '₹86,40,000', Net Receivable '₹19,52,64,000', Due '45 days'] + File: Client_Tax_Invoice_RA01.pdf</w:t>
              <w:br/>
              <w:br/>
              <w:t>2. Invoicing-to-Collections Mapping: Form [Remittance 'REMIT-2026-08', Bank UTR 'SBIN263041920', Credit Date '2026-11-15', Realized '₹18,50,00,000', Mapped Inv 'INV-RA-01', TDS '₹38,00,000', Balance '₹64,64,000'] + File: Bank_Credit_Advice.pdf</w:t>
              <w:br/>
              <w:br/>
              <w:t>3. Debtor Payment Ageing: Form [Project 'GETCO 414', Buckets (Not Due '₹19.52 Cr', 1-30d '₹0', 31-60d '₹0', &gt;90d '₹0'), Total Debtor Book '₹19.52 Cr', Wtd Avg Collection '38 Days'] + File: Debtor_Ageing_MIS.xlsx</w:t>
              <w:br/>
              <w:br/>
              <w:t>4. Client Deductions Reconciliation: Form [Deduction Ref 'DED-RA-01', TDS Sec 194C '₹34,56,000', GST TDS '₹3,45,600', Retention '₹86,40,000', Liquidated Damages '₹0 Nil'] + File: TDS_Certificate_and_Voucher.pdf</w:t>
              <w:br/>
              <w:br/>
              <w:t>5. Billing Milestones Compliance: Form [Milestone 'M1 Conductor Supply 80%', Billed '₹17.28 Cr', Realized '₹18.50 Cr', Next Milestone 'M2 Foundations JMC 10%'] + File: Milestone_Billing_MIS.xlsx</w:t>
            </w:r>
          </w:p>
        </w:tc>
        <w:tc>
          <w:tcPr>
            <w:tcW w:type="dxa" w:w="3024"/>
            <w:shd w:fill="FFFFFF"/>
            <w:tcMar>
              <w:top w:w="60" w:type="dxa"/>
              <w:bottom w:w="60" w:type="dxa"/>
              <w:left w:w="70" w:type="dxa"/>
              <w:right w:w="70" w:type="dxa"/>
            </w:tcMar>
          </w:tcPr>
          <w:p>
            <w:r>
              <w:rPr>
                <w:sz w:val="15"/>
              </w:rPr>
              <w:t>• /collections/invoices (InvoiceList.tsx): Milestone Tax Invoice Generator (Supply 70% / Erection 20% / TOC 10%)</w:t>
              <w:br/>
              <w:br/>
              <w:t>• /collections (CollectionsDashboard.tsx): Real-time collection FIFO mapping ledger (reconciles gross billing vs bank credits)</w:t>
              <w:br/>
              <w:br/>
              <w:t>• /collections (Dashboard Tabs): Debtor Ageing Filter Tabs (Current, 1-30, 31-60, 61-90, &gt;90 Days overdue)</w:t>
              <w:br/>
              <w:br/>
              <w:t>• /collections/invoices: Deductions &amp; Liquidated Damages (LD) reconciliation ledger</w:t>
              <w:br/>
              <w:br/>
              <w:t>• /contracts (ContractList.tsx): Contractual billing milestones realization velocity tracker</w:t>
            </w:r>
          </w:p>
        </w:tc>
      </w:tr>
      <w:tr>
        <w:tc>
          <w:tcPr>
            <w:tcW w:type="dxa" w:w="2304"/>
            <w:shd w:fill="F8FAFC"/>
            <w:tcMar>
              <w:top w:w="60" w:type="dxa"/>
              <w:bottom w:w="60" w:type="dxa"/>
              <w:left w:w="70" w:type="dxa"/>
              <w:right w:w="70" w:type="dxa"/>
            </w:tcMar>
          </w:tcPr>
          <w:p>
            <w:r>
              <w:rPr>
                <w:b/>
                <w:color w:val="1E293B"/>
                <w:sz w:val="15"/>
              </w:rPr>
              <w:t>6. Finance Module</w:t>
            </w:r>
          </w:p>
        </w:tc>
        <w:tc>
          <w:tcPr>
            <w:tcW w:type="dxa" w:w="1728"/>
            <w:shd w:fill="F8FAFC"/>
            <w:tcMar>
              <w:top w:w="60" w:type="dxa"/>
              <w:bottom w:w="60" w:type="dxa"/>
              <w:left w:w="70" w:type="dxa"/>
              <w:right w:w="70" w:type="dxa"/>
            </w:tcMar>
          </w:tcPr>
          <w:p>
            <w:r>
              <w:rPr>
                <w:b/>
                <w:sz w:val="15"/>
              </w:rPr>
              <w:t>Mr. Milind Soni /</w:t>
              <w:br/>
              <w:t>Mr. Piyush Gohil</w:t>
            </w:r>
          </w:p>
        </w:tc>
        <w:tc>
          <w:tcPr>
            <w:tcW w:type="dxa" w:w="3312"/>
            <w:shd w:fill="F8FAFC"/>
            <w:tcMar>
              <w:top w:w="60" w:type="dxa"/>
              <w:bottom w:w="60" w:type="dxa"/>
              <w:left w:w="70" w:type="dxa"/>
              <w:right w:w="70" w:type="dxa"/>
            </w:tcMar>
          </w:tcPr>
          <w:p>
            <w:r>
              <w:rPr>
                <w:sz w:val="15"/>
              </w:rPr>
              <w:t>1. Baseline Cost Budget (CBS): Form [Tender Budget '₹46,07,00,000', Cost Ceilings: Conductor '₹18.50 Cr', Buyout '₹14.20 Cr', Civil '₹6.80 Cr', Services '₹4.10 Cr', Overheads '₹2.47 Cr', Planned Margin '15.0% ₹8.13 Cr'] + File: Project_Baseline_CBS_Budget.xlsx</w:t>
              <w:br/>
              <w:br/>
              <w:t>2. Unbilled Revenue MIS (WIP): Form [Month 'Nov-2026', Delivered Material Unbilled '₹2.56 Cr Stubs', Executed Foundations Uncertified '₹42.0 Lakhs Loc AP01-AP10', Total WIP '₹2.98 Cr'] + File: Unbilled_Revenue_Schedule.xlsx</w:t>
              <w:br/>
              <w:br/>
              <w:t>3. Creditors MIS &amp; Payables Ageing: Form [Accounts Payable '₹4.12 Cr', Not Due '₹3.10 Cr', Due 1-30d '₹1.02 Cr', Overdue &gt;60d '₹0 Nil', 15-day Projected Outflow '₹1.50 Cr'] + File: Creditors_Ageing_Schedule.xlsx</w:t>
              <w:br/>
              <w:br/>
              <w:t>4. Bid vs Actual Profitability: Form [Revenue Recognized '₹19.52 Cr', Actual Cost '₹16.20 Cr', Realized Margin '17.0% vs Planned 15.0%', Favorable Variance '+2.0%'] + File: Profitability_Variance_Report.xlsx</w:t>
              <w:br/>
              <w:br/>
              <w:t>5. Working Capital GFI / NFI Days: Form [Gross Funds GFI '₹22.50 Cr', Debtors '₹19.52 Cr', Inventory/WIP '₹5.10 Cr', Creditors '₹4.12 Cr', Net Funds NFI '₹20.50 Cr', Debtor Days '38', Inventory Days '18', Creditor Days '32', Net NFI Days '24 Days'] + File: GFI_NFI_Days_Worksheet.xlsx</w:t>
            </w:r>
          </w:p>
        </w:tc>
        <w:tc>
          <w:tcPr>
            <w:tcW w:type="dxa" w:w="3024"/>
            <w:shd w:fill="F8FAFC"/>
            <w:tcMar>
              <w:top w:w="60" w:type="dxa"/>
              <w:bottom w:w="60" w:type="dxa"/>
              <w:left w:w="70" w:type="dxa"/>
              <w:right w:w="70" w:type="dxa"/>
            </w:tcMar>
          </w:tcPr>
          <w:p>
            <w:r>
              <w:rPr>
                <w:sz w:val="15"/>
              </w:rPr>
              <w:t>• /finance/budgets (BudgetList.tsx): Cost Breakdown Structure (CBS) Baseline Budget Ledger with &gt;5% overrun alert lock</w:t>
              <w:br/>
              <w:br/>
              <w:t>• /finance (FinanceDashboard.tsx): Unbilled WIP &amp; Delivered Material Revenue Tracker</w:t>
              <w:br/>
              <w:br/>
              <w:t>• /finance/bills (BillList.tsx): Trade Payables liability schedule &amp; creditor ageing dashboard</w:t>
              <w:br/>
              <w:br/>
              <w:t>• /finance (Dashboard): Budget vs Actual Cost Variance Analyzer (Material/Labour/Logistics)</w:t>
              <w:br/>
              <w:br/>
              <w:t>• /finance (Dashboard): Automated Working Capital GFI &amp; NFI Day Computation Engine</w:t>
            </w:r>
          </w:p>
        </w:tc>
      </w:tr>
      <w:tr>
        <w:tc>
          <w:tcPr>
            <w:tcW w:type="dxa" w:w="2304"/>
            <w:shd w:fill="FFFFFF"/>
            <w:tcMar>
              <w:top w:w="60" w:type="dxa"/>
              <w:bottom w:w="60" w:type="dxa"/>
              <w:left w:w="70" w:type="dxa"/>
              <w:right w:w="70" w:type="dxa"/>
            </w:tcMar>
          </w:tcPr>
          <w:p>
            <w:r>
              <w:rPr>
                <w:b/>
                <w:color w:val="1E293B"/>
                <w:sz w:val="15"/>
              </w:rPr>
              <w:t>7. Document Management System Module</w:t>
            </w:r>
          </w:p>
        </w:tc>
        <w:tc>
          <w:tcPr>
            <w:tcW w:type="dxa" w:w="1728"/>
            <w:shd w:fill="FFFFFF"/>
            <w:tcMar>
              <w:top w:w="60" w:type="dxa"/>
              <w:bottom w:w="60" w:type="dxa"/>
              <w:left w:w="70" w:type="dxa"/>
              <w:right w:w="70" w:type="dxa"/>
            </w:tcMar>
          </w:tcPr>
          <w:p>
            <w:r>
              <w:rPr>
                <w:b/>
                <w:sz w:val="15"/>
              </w:rPr>
              <w:t>Mr. Kamal Gandhi</w:t>
            </w:r>
          </w:p>
        </w:tc>
        <w:tc>
          <w:tcPr>
            <w:tcW w:type="dxa" w:w="3312"/>
            <w:shd w:fill="FFFFFF"/>
            <w:tcMar>
              <w:top w:w="60" w:type="dxa"/>
              <w:bottom w:w="60" w:type="dxa"/>
              <w:left w:w="70" w:type="dxa"/>
              <w:right w:w="70" w:type="dxa"/>
            </w:tcMar>
          </w:tcPr>
          <w:p>
            <w:r>
              <w:rPr>
                <w:sz w:val="15"/>
              </w:rPr>
              <w:t>1. Time Limit Extension (EOT): Form [Claim 'EOT-CLM-001', Event 'EVT-ROW-02', Days Claimed '45 Days', Milestone 'Foundations', Cost Claimed '₹34,50,000', Clause 'Clause 38.2 Employer Delay'] + File: EOT_Claim_Dossier_with_Time_Impact.pdf</w:t>
              <w:br/>
              <w:br/>
              <w:t>2. Notice of Delay Events: Form [Event 'EVT-ROW-02', Type 'Right of Way Dispute', Date '2026-10-14', Chainage 'AP-18 to AP-22', Status 'NOD_ISSUED', Notice Served Date '2026-10-16'] + File: Contractual_Notice_of_Delay_Letter.pdf</w:t>
              <w:br/>
              <w:br/>
              <w:t>3. Permit to Work (PTW Shutdown): Form [PTW 'PTW-2026-OUT-14', Crossing 'Span AP44-AP45', Crossed Line '132kV Feeder', Outage Date '2026-11-20', Window '08:00-17:00', Safety Earthing 'Confirmed'] + File: Approved_PTW_Shutdown_Memo.pdf</w:t>
              <w:br/>
              <w:br/>
              <w:t>4. Idling Machinery &amp; Gang Claims: Form [Log 'IDL-2026-05', Gang 'Gang-03', Equipment Idled '1x 20T Hydra Crane + 1x JCB', Idle Hours '48 Hours', Idle Cost '₹1,85,000'] + File: Plant_and_Gang_Idling_Log_Sheets.pdf</w:t>
              <w:br/>
              <w:br/>
              <w:t>5. Project Correspondence Register: Form [Transmittal 'APAR-TR-003', Subject 'OPGW Drum Length Schedule Rev B', Recipient 'Mr. Desai / GETCO', Status 'A1 Approved'] + File: Signed_Transmittal_Package_and_CRS.pdf</w:t>
            </w:r>
          </w:p>
        </w:tc>
        <w:tc>
          <w:tcPr>
            <w:tcW w:type="dxa" w:w="3024"/>
            <w:shd w:fill="FFFFFF"/>
            <w:tcMar>
              <w:top w:w="60" w:type="dxa"/>
              <w:bottom w:w="60" w:type="dxa"/>
              <w:left w:w="70" w:type="dxa"/>
              <w:right w:w="70" w:type="dxa"/>
            </w:tcMar>
          </w:tcPr>
          <w:p>
            <w:r>
              <w:rPr>
                <w:sz w:val="15"/>
              </w:rPr>
              <w:t>• /eot/claims (EOTClaimList.tsx): Contractual Delay Impact Assessment Engine &amp; L2 Impact analyzer</w:t>
              <w:br/>
              <w:br/>
              <w:t>• /eot/events (DelayEventList.tsx): Notice Deadline Expiry Warnings (preserves mandatory 7/14-day contractual notice rights)</w:t>
              <w:br/>
              <w:br/>
              <w:t>• /safety (SafetyDashboard.tsx): PTW Live-Line Grid Outage Permit Vault (mandatory prerequisite for stringing)</w:t>
              <w:br/>
              <w:br/>
              <w:t>• /eot/events: Idle Plant &amp; Subcontractor Log Sheet Attacher with joint site verification proofs</w:t>
              <w:br/>
              <w:br/>
              <w:t>• /transmittals &amp; /crs (CRSList.tsx): Central Master Document Register (MDR), Transmittals &amp; Comment Response Sheets</w:t>
            </w:r>
          </w:p>
        </w:tc>
      </w:tr>
      <w:tr>
        <w:tc>
          <w:tcPr>
            <w:tcW w:type="dxa" w:w="2304"/>
            <w:shd w:fill="F8FAFC"/>
            <w:tcMar>
              <w:top w:w="60" w:type="dxa"/>
              <w:bottom w:w="60" w:type="dxa"/>
              <w:left w:w="70" w:type="dxa"/>
              <w:right w:w="70" w:type="dxa"/>
            </w:tcMar>
          </w:tcPr>
          <w:p>
            <w:r>
              <w:rPr>
                <w:b/>
                <w:color w:val="1E293B"/>
                <w:sz w:val="15"/>
              </w:rPr>
              <w:t>8. Inventory Management Module</w:t>
            </w:r>
          </w:p>
        </w:tc>
        <w:tc>
          <w:tcPr>
            <w:tcW w:type="dxa" w:w="1728"/>
            <w:shd w:fill="F8FAFC"/>
            <w:tcMar>
              <w:top w:w="60" w:type="dxa"/>
              <w:bottom w:w="60" w:type="dxa"/>
              <w:left w:w="70" w:type="dxa"/>
              <w:right w:w="70" w:type="dxa"/>
            </w:tcMar>
          </w:tcPr>
          <w:p>
            <w:r>
              <w:rPr>
                <w:b/>
                <w:sz w:val="15"/>
              </w:rPr>
              <w:t>Mr. Gopal Nair /</w:t>
              <w:br/>
              <w:t>Mr. Sunil Mishra</w:t>
            </w:r>
          </w:p>
        </w:tc>
        <w:tc>
          <w:tcPr>
            <w:tcW w:type="dxa" w:w="3312"/>
            <w:shd w:fill="F8FAFC"/>
            <w:tcMar>
              <w:top w:w="60" w:type="dxa"/>
              <w:bottom w:w="60" w:type="dxa"/>
              <w:left w:w="70" w:type="dxa"/>
              <w:right w:w="70" w:type="dxa"/>
            </w:tcMar>
          </w:tcPr>
          <w:p>
            <w:r>
              <w:rPr>
                <w:sz w:val="15"/>
              </w:rPr>
              <w:t>1. Daily Stock Ledger &amp; Bin Cards: Form [Item 'MSETCL-MAT-05 Stubs ST-DA', Location 'Yard Bay S-01', Inwarded '140 Sets', Issued to Gang '16 Sets Gang-01', Store Balance '124 Sets', UOM 'Sets'] + File: Digital_Bin_Card_Stock_Extract.xlsx</w:t>
              <w:br/>
              <w:br/>
              <w:t>2. Monthly Material Reconciliation: Form [Month 'Nov-2026', HTLS Conductor: Received Under DI '200.00 KM', Certified in JMC '42.50 KM', Scrap '0.35 KM', Store Balance '157.15 KM', Variance '0.00 KM Balanced'] + File: Monthly_Material_Reconciliation_MRR.xlsx</w:t>
              <w:br/>
              <w:br/>
              <w:t>3. Stock Transfer Orders (STO): Form [STO 'STO-2026-04', Sending Store 'GETCO 414 Store', Receiving Store 'KPTCL OPGW Store Hubli', Material '12x Joint Boxes + 50x Suspension Clamps', Vehicle 'KA-25-A-8114'] + File: Inter_Project_STO_Manifest.pdf</w:t>
              <w:br/>
              <w:br/>
              <w:t>4. Tools &amp; Plants (T&amp;P) Inventory: Form [Asset 'TP-SL-041 Come-Along Clamps', Qty '24 Nos', Condition 'Load Tested Good', Gang Assigned 'Gang-02 Erection', Test Date '2026-09-15'] + File: TP_Site_Allocation_Register.xlsx</w:t>
              <w:br/>
              <w:br/>
              <w:t>5. Tension Stringing Equipment (TSE): Form [Asset 'TSE-TEN-002', Description 'OMAC 40kN Tensioner', Serial 'OM-8941', Run Hours '412 hrs', Status 'Active Segment-01 Stringing', Operator 'Rameshwar Singh'] + File: TSE_Calibration_and_Maintenance_Log.pdf</w:t>
              <w:br/>
              <w:br/>
              <w:t>6. Scrap &amp; Surplus Disposal: Form [Lot 'SCR-2027-01', Scrap 'Aluminium conductor cut pieces &amp; empty wooden drums', Qty '1,420 kg Al + 45 drums', Witness 'Er. Patil / Utility AE'] + File: Scrap_Disposal_Certificate.pdf</w:t>
            </w:r>
          </w:p>
        </w:tc>
        <w:tc>
          <w:tcPr>
            <w:tcW w:type="dxa" w:w="3024"/>
            <w:shd w:fill="F8FAFC"/>
            <w:tcMar>
              <w:top w:w="60" w:type="dxa"/>
              <w:bottom w:w="60" w:type="dxa"/>
              <w:left w:w="70" w:type="dxa"/>
              <w:right w:w="70" w:type="dxa"/>
            </w:tcMar>
          </w:tcPr>
          <w:p>
            <w:r>
              <w:rPr>
                <w:sz w:val="15"/>
              </w:rPr>
              <w:t>• /inventory (InventoryList.tsx): Real-time Digital Bin Card Ledger with inward/issue balance tracking</w:t>
              <w:br/>
              <w:br/>
              <w:t>• /inventory/dispatch (InventoryDashboard.tsx): 3-Way Inwarding Verification Engine (Challan + DI + E-Way Bill)</w:t>
              <w:br/>
              <w:br/>
              <w:t>• /inventory: Monthly Physical vs JMC Material Balancing Engine</w:t>
              <w:br/>
              <w:br/>
              <w:t>• /inventory: Dual-Confirmation Inter-Project Stock Transfer (STO) Form</w:t>
              <w:br/>
              <w:br/>
              <w:t>• /resources (ResourceList.tsx): Tension Stringing Equipment (TSE) Machinery Deployment &amp; Calibration Tracker</w:t>
              <w:br/>
              <w:br/>
              <w:t>• /inventory: Scrap, Surplus &amp; Wooden Drum Salvage Disposal Sign-off Form</w:t>
            </w:r>
          </w:p>
        </w:tc>
      </w:tr>
    </w:tbl>
    <w:p>
      <w:r>
        <w:br w:type="page"/>
      </w:r>
    </w:p>
    <w:p>
      <w:pPr>
        <w:pStyle w:val="Heading1"/>
        <w:spacing w:before="280" w:after="160"/>
      </w:pPr>
      <w:r>
        <w:rPr>
          <w:color w:val="0F172A"/>
          <w:sz w:val="24"/>
        </w:rPr>
        <w:t>2. Operational Governance &amp; Lead Owner Implementation Sign-Off</w:t>
      </w:r>
    </w:p>
    <w:p>
      <w:r>
        <w:rPr>
          <w:sz w:val="18"/>
        </w:rPr>
        <w:t>By signing below, each designated module lead confirms that the exact portal data entry fields, document attachments, and UI screen mappings defined above accurately represent their operational requirements for executing HTLS (GETCO 414) and OPGW (KPTCL) projects.</w:t>
      </w:r>
    </w:p>
    <w:tbl>
      <w:tblPr>
        <w:tblW w:type="auto" w:w="0"/>
        <w:jc w:val="center"/>
        <w:tblLayout w:type="fixed"/>
        <w:tblLook w:firstColumn="1" w:firstRow="1" w:lastColumn="0" w:lastRow="0" w:noHBand="0" w:noVBand="1" w:val="04A0"/>
      </w:tblPr>
      <w:tblGrid>
        <w:gridCol w:w="2628"/>
        <w:gridCol w:w="2628"/>
        <w:gridCol w:w="2628"/>
        <w:gridCol w:w="2628"/>
      </w:tblGrid>
      <w:tr>
        <w:tc>
          <w:tcPr>
            <w:tcW w:type="dxa" w:w="2592"/>
            <w:shd w:fill="0F172A"/>
            <w:tcMar>
              <w:top w:w="80" w:type="dxa"/>
              <w:bottom w:w="80" w:type="dxa"/>
              <w:left w:w="70" w:type="dxa"/>
              <w:right w:w="70" w:type="dxa"/>
            </w:tcMar>
          </w:tcPr>
          <w:p>
            <w:r>
              <w:rPr>
                <w:b/>
                <w:color w:val="FFFFFF"/>
                <w:sz w:val="16"/>
              </w:rPr>
              <w:t>Module Name</w:t>
            </w:r>
          </w:p>
        </w:tc>
        <w:tc>
          <w:tcPr>
            <w:tcW w:type="dxa" w:w="2880"/>
            <w:shd w:fill="0F172A"/>
            <w:tcMar>
              <w:top w:w="80" w:type="dxa"/>
              <w:bottom w:w="80" w:type="dxa"/>
              <w:left w:w="70" w:type="dxa"/>
              <w:right w:w="70" w:type="dxa"/>
            </w:tcMar>
          </w:tcPr>
          <w:p>
            <w:r>
              <w:rPr>
                <w:b/>
                <w:color w:val="FFFFFF"/>
                <w:sz w:val="16"/>
              </w:rPr>
              <w:t>Lead Owner</w:t>
            </w:r>
          </w:p>
        </w:tc>
        <w:tc>
          <w:tcPr>
            <w:tcW w:type="dxa" w:w="2592"/>
            <w:shd w:fill="0F172A"/>
            <w:tcMar>
              <w:top w:w="80" w:type="dxa"/>
              <w:bottom w:w="80" w:type="dxa"/>
              <w:left w:w="70" w:type="dxa"/>
              <w:right w:w="70" w:type="dxa"/>
            </w:tcMar>
          </w:tcPr>
          <w:p>
            <w:r>
              <w:rPr>
                <w:b/>
                <w:color w:val="FFFFFF"/>
                <w:sz w:val="16"/>
              </w:rPr>
              <w:t>Signature</w:t>
            </w:r>
          </w:p>
        </w:tc>
        <w:tc>
          <w:tcPr>
            <w:tcW w:type="dxa" w:w="2304"/>
            <w:shd w:fill="0F172A"/>
            <w:tcMar>
              <w:top w:w="80" w:type="dxa"/>
              <w:bottom w:w="80" w:type="dxa"/>
              <w:left w:w="70" w:type="dxa"/>
              <w:right w:w="70" w:type="dxa"/>
            </w:tcMar>
          </w:tcPr>
          <w:p>
            <w:r>
              <w:rPr>
                <w:b/>
                <w:color w:val="FFFFFF"/>
                <w:sz w:val="16"/>
              </w:rPr>
              <w:t>Date</w:t>
            </w:r>
          </w:p>
        </w:tc>
      </w:tr>
      <w:tr>
        <w:tc>
          <w:tcPr>
            <w:tcW w:type="dxa" w:w="2592"/>
            <w:shd w:fill="FFFFFF"/>
            <w:tcMar>
              <w:top w:w="120" w:type="dxa"/>
              <w:bottom w:w="120" w:type="dxa"/>
              <w:left w:w="70" w:type="dxa"/>
              <w:right w:w="70" w:type="dxa"/>
            </w:tcMar>
          </w:tcPr>
          <w:p>
            <w:r>
              <w:rPr>
                <w:b/>
                <w:sz w:val="16"/>
              </w:rPr>
              <w:t>1. Commercial &amp; BGs Module</w:t>
            </w:r>
          </w:p>
        </w:tc>
        <w:tc>
          <w:tcPr>
            <w:tcW w:type="dxa" w:w="2880"/>
            <w:shd w:fill="FFFFFF"/>
            <w:tcMar>
              <w:top w:w="120" w:type="dxa"/>
              <w:bottom w:w="120" w:type="dxa"/>
              <w:left w:w="70" w:type="dxa"/>
              <w:right w:w="70" w:type="dxa"/>
            </w:tcMar>
          </w:tcPr>
          <w:p>
            <w:r>
              <w:rPr>
                <w:b/>
                <w:sz w:val="16"/>
              </w:rPr>
              <w:t>Mr. Nilesh Tiwari</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2. Golden Activity Period Module</w:t>
            </w:r>
          </w:p>
        </w:tc>
        <w:tc>
          <w:tcPr>
            <w:tcW w:type="dxa" w:w="2880"/>
            <w:shd w:fill="F8FAFC"/>
            <w:tcMar>
              <w:top w:w="120" w:type="dxa"/>
              <w:bottom w:w="120" w:type="dxa"/>
              <w:left w:w="70" w:type="dxa"/>
              <w:right w:w="70" w:type="dxa"/>
            </w:tcMar>
          </w:tcPr>
          <w:p>
            <w:r>
              <w:rPr>
                <w:b/>
                <w:sz w:val="16"/>
              </w:rPr>
              <w:t>Mr. Rakesh Sinha / Mr. Suvesh Pahwa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3. Construction Dashboard Module</w:t>
            </w:r>
          </w:p>
        </w:tc>
        <w:tc>
          <w:tcPr>
            <w:tcW w:type="dxa" w:w="2880"/>
            <w:shd w:fill="FFFFFF"/>
            <w:tcMar>
              <w:top w:w="120" w:type="dxa"/>
              <w:bottom w:w="120" w:type="dxa"/>
              <w:left w:w="70" w:type="dxa"/>
              <w:right w:w="70" w:type="dxa"/>
            </w:tcMar>
          </w:tcPr>
          <w:p>
            <w:r>
              <w:rPr>
                <w:b/>
                <w:sz w:val="16"/>
              </w:rPr>
              <w:t>Mr. Rakesh Sinha / Mr. Suvesh Pahwa</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4. Procurement Module</w:t>
            </w:r>
          </w:p>
        </w:tc>
        <w:tc>
          <w:tcPr>
            <w:tcW w:type="dxa" w:w="2880"/>
            <w:shd w:fill="F8FAFC"/>
            <w:tcMar>
              <w:top w:w="120" w:type="dxa"/>
              <w:bottom w:w="120" w:type="dxa"/>
              <w:left w:w="70" w:type="dxa"/>
              <w:right w:w="70" w:type="dxa"/>
            </w:tcMar>
          </w:tcPr>
          <w:p>
            <w:r>
              <w:rPr>
                <w:b/>
                <w:sz w:val="16"/>
              </w:rPr>
              <w:t>Mr. Anand Raval / Mr. Sanjay Sharma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5. Credit Control Module</w:t>
            </w:r>
          </w:p>
        </w:tc>
        <w:tc>
          <w:tcPr>
            <w:tcW w:type="dxa" w:w="2880"/>
            <w:shd w:fill="FFFFFF"/>
            <w:tcMar>
              <w:top w:w="120" w:type="dxa"/>
              <w:bottom w:w="120" w:type="dxa"/>
              <w:left w:w="70" w:type="dxa"/>
              <w:right w:w="70" w:type="dxa"/>
            </w:tcMar>
          </w:tcPr>
          <w:p>
            <w:r>
              <w:rPr>
                <w:b/>
                <w:sz w:val="16"/>
              </w:rPr>
              <w:t>Mr. Arnab Bose / Mr. Piyush Shah</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6. Finance Module</w:t>
            </w:r>
          </w:p>
        </w:tc>
        <w:tc>
          <w:tcPr>
            <w:tcW w:type="dxa" w:w="2880"/>
            <w:shd w:fill="F8FAFC"/>
            <w:tcMar>
              <w:top w:w="120" w:type="dxa"/>
              <w:bottom w:w="120" w:type="dxa"/>
              <w:left w:w="70" w:type="dxa"/>
              <w:right w:w="70" w:type="dxa"/>
            </w:tcMar>
          </w:tcPr>
          <w:p>
            <w:r>
              <w:rPr>
                <w:b/>
                <w:sz w:val="16"/>
              </w:rPr>
              <w:t>Mr. Milind Soni / Mr. Piyush Gohil</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7. Document Management System</w:t>
            </w:r>
          </w:p>
        </w:tc>
        <w:tc>
          <w:tcPr>
            <w:tcW w:type="dxa" w:w="2880"/>
            <w:shd w:fill="FFFFFF"/>
            <w:tcMar>
              <w:top w:w="120" w:type="dxa"/>
              <w:bottom w:w="120" w:type="dxa"/>
              <w:left w:w="70" w:type="dxa"/>
              <w:right w:w="70" w:type="dxa"/>
            </w:tcMar>
          </w:tcPr>
          <w:p>
            <w:r>
              <w:rPr>
                <w:b/>
                <w:sz w:val="16"/>
              </w:rPr>
              <w:t>Mr. Kamal Gandhi</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8. Inventory Management Module</w:t>
            </w:r>
          </w:p>
        </w:tc>
        <w:tc>
          <w:tcPr>
            <w:tcW w:type="dxa" w:w="2880"/>
            <w:shd w:fill="F8FAFC"/>
            <w:tcMar>
              <w:top w:w="120" w:type="dxa"/>
              <w:bottom w:w="120" w:type="dxa"/>
              <w:left w:w="70" w:type="dxa"/>
              <w:right w:w="70" w:type="dxa"/>
            </w:tcMar>
          </w:tcPr>
          <w:p>
            <w:r>
              <w:rPr>
                <w:b/>
                <w:sz w:val="16"/>
              </w:rPr>
              <w:t>Mr. Gopal Nair / Mr. Sunil Mishra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bl>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