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21" w:rsidRDefault="009E0F69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SCRIPT ONE: </w:t>
      </w:r>
      <w:r w:rsidR="009959B2">
        <w:rPr>
          <w:rFonts w:ascii="Courier New" w:hAnsi="Courier New" w:cs="Courier New"/>
          <w:szCs w:val="24"/>
          <w:lang w:val="en-GB"/>
        </w:rPr>
        <w:t>OBESITY</w:t>
      </w:r>
      <w:r w:rsidRPr="00CC5266">
        <w:rPr>
          <w:rFonts w:ascii="Courier New" w:hAnsi="Courier New" w:cs="Courier New"/>
          <w:szCs w:val="24"/>
          <w:lang w:val="en-GB"/>
        </w:rPr>
        <w:t xml:space="preserve"> EXAMPLES (GENE SET ENRICHMENT ANALYSIS)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The</w:t>
      </w:r>
      <w:r w:rsidR="00330021">
        <w:rPr>
          <w:rFonts w:ascii="Courier New" w:hAnsi="Courier New" w:cs="Courier New"/>
          <w:szCs w:val="24"/>
          <w:lang w:val="en-GB"/>
        </w:rPr>
        <w:t>re</w:t>
      </w:r>
      <w:r w:rsidR="009959B2">
        <w:rPr>
          <w:rFonts w:ascii="Courier New" w:hAnsi="Courier New" w:cs="Courier New"/>
          <w:szCs w:val="24"/>
          <w:lang w:val="en-GB"/>
        </w:rPr>
        <w:t xml:space="preserve"> is one example in this script: GSE60403</w:t>
      </w:r>
      <w:r w:rsidRPr="00CC5266">
        <w:rPr>
          <w:rFonts w:ascii="Courier New" w:hAnsi="Courier New" w:cs="Courier New"/>
          <w:szCs w:val="24"/>
          <w:lang w:val="en-GB"/>
        </w:rPr>
        <w:t>. With reference to the numbers in the script: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1. The work folder </w:t>
      </w:r>
      <w:r w:rsidR="00330021">
        <w:rPr>
          <w:rFonts w:ascii="Courier New" w:hAnsi="Courier New" w:cs="Courier New"/>
          <w:szCs w:val="24"/>
          <w:lang w:val="en-GB"/>
        </w:rPr>
        <w:t>is important to avoid mixing</w:t>
      </w:r>
      <w:r w:rsidRPr="00CC5266">
        <w:rPr>
          <w:rFonts w:ascii="Courier New" w:hAnsi="Courier New" w:cs="Courier New"/>
          <w:szCs w:val="24"/>
          <w:lang w:val="en-GB"/>
        </w:rPr>
        <w:t xml:space="preserve"> unnecessary results and to collect the final .txt file</w:t>
      </w:r>
      <w:r w:rsidR="00330021">
        <w:rPr>
          <w:rFonts w:ascii="Courier New" w:hAnsi="Courier New" w:cs="Courier New"/>
          <w:szCs w:val="24"/>
          <w:lang w:val="en-GB"/>
        </w:rPr>
        <w:t xml:space="preserve"> for the script two (mandatory).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2. The most important packages are in the list. All the dependencies will be automatically loaded. If they lack, you need to </w:t>
      </w:r>
      <w:r w:rsidR="00CC5266" w:rsidRPr="00CC5266">
        <w:rPr>
          <w:rFonts w:ascii="Courier New" w:hAnsi="Courier New" w:cs="Courier New"/>
          <w:szCs w:val="24"/>
          <w:lang w:val="en-GB"/>
        </w:rPr>
        <w:t>download</w:t>
      </w:r>
      <w:r w:rsidRPr="00CC5266">
        <w:rPr>
          <w:rFonts w:ascii="Courier New" w:hAnsi="Courier New" w:cs="Courier New"/>
          <w:szCs w:val="24"/>
          <w:lang w:val="en-GB"/>
        </w:rPr>
        <w:t xml:space="preserve"> them from R-CRAN or BIOCONDUCTOR repositories. The used versions</w:t>
      </w:r>
      <w:r w:rsidR="00330021">
        <w:rPr>
          <w:rFonts w:ascii="Courier New" w:hAnsi="Courier New" w:cs="Courier New"/>
          <w:szCs w:val="24"/>
          <w:lang w:val="en-GB"/>
        </w:rPr>
        <w:t xml:space="preserve"> are reported in the manuscript.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3. In this way, all the couple experiment-platform are downloaded. Pay </w:t>
      </w:r>
      <w:r w:rsidR="00CC5266" w:rsidRPr="00CC5266">
        <w:rPr>
          <w:rFonts w:ascii="Courier New" w:hAnsi="Courier New" w:cs="Courier New"/>
          <w:szCs w:val="24"/>
          <w:lang w:val="en-GB"/>
        </w:rPr>
        <w:t>attention</w:t>
      </w:r>
      <w:r w:rsidRPr="00CC5266">
        <w:rPr>
          <w:rFonts w:ascii="Courier New" w:hAnsi="Courier New" w:cs="Courier New"/>
          <w:szCs w:val="24"/>
          <w:lang w:val="en-GB"/>
        </w:rPr>
        <w:t xml:space="preserve"> to the cor</w:t>
      </w:r>
      <w:r w:rsidR="00330021">
        <w:rPr>
          <w:rFonts w:ascii="Courier New" w:hAnsi="Courier New" w:cs="Courier New"/>
          <w:szCs w:val="24"/>
          <w:lang w:val="en-GB"/>
        </w:rPr>
        <w:t>rect platform for the next step.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4. The data are converted in an ExpressionSet class for the calculation of the differential expression. '</w:t>
      </w:r>
      <w:proofErr w:type="gramStart"/>
      <w:r w:rsidRPr="00CC5266">
        <w:rPr>
          <w:rFonts w:ascii="Courier New" w:hAnsi="Courier New" w:cs="Courier New"/>
          <w:szCs w:val="24"/>
          <w:lang w:val="en-GB"/>
        </w:rPr>
        <w:t>getGEO</w:t>
      </w:r>
      <w:proofErr w:type="gramEnd"/>
      <w:r w:rsidRPr="00CC5266">
        <w:rPr>
          <w:rFonts w:ascii="Courier New" w:hAnsi="Courier New" w:cs="Courier New"/>
          <w:szCs w:val="24"/>
          <w:lang w:val="en-GB"/>
        </w:rPr>
        <w:t xml:space="preserve">' is a function from the package 'GEOquery': pay attention, </w:t>
      </w:r>
      <w:r w:rsidR="00CC5266" w:rsidRPr="00CC5266">
        <w:rPr>
          <w:rFonts w:ascii="Courier New" w:hAnsi="Courier New" w:cs="Courier New"/>
          <w:szCs w:val="24"/>
          <w:lang w:val="en-GB"/>
        </w:rPr>
        <w:t>because</w:t>
      </w:r>
      <w:r w:rsidRPr="00CC5266">
        <w:rPr>
          <w:rFonts w:ascii="Courier New" w:hAnsi="Courier New" w:cs="Courier New"/>
          <w:szCs w:val="24"/>
          <w:lang w:val="en-GB"/>
        </w:rPr>
        <w:t xml:space="preserve"> last version seems to have some issues;</w:t>
      </w:r>
    </w:p>
    <w:p w:rsidR="009959B2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5. The matrix design is not always straightforward. You need to check which GSM experiments (health and sick patients) are available. For </w:t>
      </w:r>
      <w:r w:rsidR="00CC5266" w:rsidRPr="00CC5266">
        <w:rPr>
          <w:rFonts w:ascii="Courier New" w:hAnsi="Courier New" w:cs="Courier New"/>
          <w:szCs w:val="24"/>
          <w:lang w:val="en-GB"/>
        </w:rPr>
        <w:t>instance</w:t>
      </w:r>
      <w:r w:rsidRPr="00CC5266">
        <w:rPr>
          <w:rFonts w:ascii="Courier New" w:hAnsi="Courier New" w:cs="Courier New"/>
          <w:szCs w:val="24"/>
          <w:lang w:val="en-GB"/>
        </w:rPr>
        <w:t xml:space="preserve">, </w:t>
      </w:r>
      <w:r w:rsidR="009959B2">
        <w:rPr>
          <w:rFonts w:ascii="Courier New" w:hAnsi="Courier New" w:cs="Courier New"/>
          <w:szCs w:val="24"/>
          <w:lang w:val="en-GB"/>
        </w:rPr>
        <w:t>8</w:t>
      </w:r>
      <w:r w:rsidRPr="00CC5266">
        <w:rPr>
          <w:rFonts w:ascii="Courier New" w:hAnsi="Courier New" w:cs="Courier New"/>
          <w:szCs w:val="24"/>
          <w:lang w:val="en-GB"/>
        </w:rPr>
        <w:t xml:space="preserve"> </w:t>
      </w:r>
      <w:r w:rsidR="009959B2">
        <w:rPr>
          <w:rFonts w:ascii="Courier New" w:hAnsi="Courier New" w:cs="Courier New"/>
          <w:szCs w:val="24"/>
          <w:lang w:val="en-GB"/>
        </w:rPr>
        <w:t xml:space="preserve">obese </w:t>
      </w:r>
      <w:r w:rsidRPr="00CC5266">
        <w:rPr>
          <w:rFonts w:ascii="Courier New" w:hAnsi="Courier New" w:cs="Courier New"/>
          <w:szCs w:val="24"/>
          <w:lang w:val="en-GB"/>
        </w:rPr>
        <w:t xml:space="preserve">patients and </w:t>
      </w:r>
      <w:r w:rsidR="009959B2">
        <w:rPr>
          <w:rFonts w:ascii="Courier New" w:hAnsi="Courier New" w:cs="Courier New"/>
          <w:szCs w:val="24"/>
          <w:lang w:val="en-GB"/>
        </w:rPr>
        <w:t>8</w:t>
      </w:r>
      <w:r w:rsidRPr="00CC5266">
        <w:rPr>
          <w:rFonts w:ascii="Courier New" w:hAnsi="Courier New" w:cs="Courier New"/>
          <w:szCs w:val="24"/>
          <w:lang w:val="en-GB"/>
        </w:rPr>
        <w:t xml:space="preserve"> </w:t>
      </w:r>
      <w:r w:rsidR="009959B2">
        <w:rPr>
          <w:rFonts w:ascii="Courier New" w:hAnsi="Courier New" w:cs="Courier New"/>
          <w:szCs w:val="24"/>
          <w:lang w:val="en-GB"/>
        </w:rPr>
        <w:t>lean</w:t>
      </w:r>
      <w:r w:rsidRPr="00CC5266">
        <w:rPr>
          <w:rFonts w:ascii="Courier New" w:hAnsi="Courier New" w:cs="Courier New"/>
          <w:szCs w:val="24"/>
          <w:lang w:val="en-GB"/>
        </w:rPr>
        <w:t xml:space="preserve"> control </w:t>
      </w:r>
      <w:r w:rsidR="009959B2">
        <w:rPr>
          <w:rFonts w:ascii="Courier New" w:hAnsi="Courier New" w:cs="Courier New"/>
          <w:szCs w:val="24"/>
          <w:lang w:val="en-GB"/>
        </w:rPr>
        <w:t>are consecutive in the example</w:t>
      </w:r>
      <w:r w:rsidRPr="00CC5266">
        <w:rPr>
          <w:rFonts w:ascii="Courier New" w:hAnsi="Courier New" w:cs="Courier New"/>
          <w:szCs w:val="24"/>
          <w:lang w:val="en-GB"/>
        </w:rPr>
        <w:t>: in this case, the matrix d</w:t>
      </w:r>
      <w:bookmarkStart w:id="0" w:name="_GoBack"/>
      <w:bookmarkEnd w:id="0"/>
      <w:r w:rsidRPr="00CC5266">
        <w:rPr>
          <w:rFonts w:ascii="Courier New" w:hAnsi="Courier New" w:cs="Courier New"/>
          <w:szCs w:val="24"/>
          <w:lang w:val="en-GB"/>
        </w:rPr>
        <w:t>esign is simple</w:t>
      </w:r>
      <w:r w:rsidR="009959B2">
        <w:rPr>
          <w:rFonts w:ascii="Courier New" w:hAnsi="Courier New" w:cs="Courier New"/>
          <w:szCs w:val="24"/>
          <w:lang w:val="en-GB"/>
        </w:rPr>
        <w:t>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6. The name of the feature</w:t>
      </w:r>
      <w:r w:rsidR="00330021">
        <w:rPr>
          <w:rFonts w:ascii="Courier New" w:hAnsi="Courier New" w:cs="Courier New"/>
          <w:szCs w:val="24"/>
          <w:lang w:val="en-GB"/>
        </w:rPr>
        <w:t>s</w:t>
      </w:r>
      <w:r w:rsidRPr="00CC5266">
        <w:rPr>
          <w:rFonts w:ascii="Courier New" w:hAnsi="Courier New" w:cs="Courier New"/>
          <w:szCs w:val="24"/>
          <w:lang w:val="en-GB"/>
        </w:rPr>
        <w:t xml:space="preserve"> in the table are not standardised</w:t>
      </w:r>
      <w:r w:rsidR="00330021">
        <w:rPr>
          <w:rFonts w:ascii="Courier New" w:hAnsi="Courier New" w:cs="Courier New"/>
          <w:szCs w:val="24"/>
          <w:lang w:val="en-GB"/>
        </w:rPr>
        <w:t>. F</w:t>
      </w:r>
      <w:r w:rsidRPr="00CC5266">
        <w:rPr>
          <w:rFonts w:ascii="Courier New" w:hAnsi="Courier New" w:cs="Courier New"/>
          <w:szCs w:val="24"/>
          <w:lang w:val="en-GB"/>
        </w:rPr>
        <w:t>or the creation of the correct subtable, you should check the name of the features (column name): usually, the issue is in the column of the genes ('ID', 'adj.P.Val', 'P.Val', 't', 'B', 'logFC' are unchanged);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7. You can save the subtable in Excel forma</w:t>
      </w:r>
      <w:r w:rsidR="00330021">
        <w:rPr>
          <w:rFonts w:ascii="Courier New" w:hAnsi="Courier New" w:cs="Courier New"/>
          <w:szCs w:val="24"/>
          <w:lang w:val="en-GB"/>
        </w:rPr>
        <w:t>t for other analyses.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8. This short function is important for the creation of the </w:t>
      </w:r>
      <w:r w:rsidR="00330021">
        <w:rPr>
          <w:rFonts w:ascii="Courier New" w:hAnsi="Courier New" w:cs="Courier New"/>
          <w:szCs w:val="24"/>
          <w:lang w:val="en-GB"/>
        </w:rPr>
        <w:t>‘</w:t>
      </w:r>
      <w:r w:rsidRPr="00CC5266">
        <w:rPr>
          <w:rFonts w:ascii="Courier New" w:hAnsi="Courier New" w:cs="Courier New"/>
          <w:szCs w:val="24"/>
          <w:lang w:val="en-GB"/>
        </w:rPr>
        <w:t>topGO class</w:t>
      </w:r>
      <w:r w:rsidR="00330021">
        <w:rPr>
          <w:rFonts w:ascii="Courier New" w:hAnsi="Courier New" w:cs="Courier New"/>
          <w:szCs w:val="24"/>
          <w:lang w:val="en-GB"/>
        </w:rPr>
        <w:t>’</w:t>
      </w:r>
      <w:r w:rsidRPr="00CC5266">
        <w:rPr>
          <w:rFonts w:ascii="Courier New" w:hAnsi="Courier New" w:cs="Courier New"/>
          <w:szCs w:val="24"/>
          <w:lang w:val="en-GB"/>
        </w:rPr>
        <w:t xml:space="preserve">, </w:t>
      </w:r>
      <w:r w:rsidR="00CC5266" w:rsidRPr="00CC5266">
        <w:rPr>
          <w:rFonts w:ascii="Courier New" w:hAnsi="Courier New" w:cs="Courier New"/>
          <w:szCs w:val="24"/>
          <w:lang w:val="en-GB"/>
        </w:rPr>
        <w:t>because</w:t>
      </w:r>
      <w:r w:rsidRPr="00CC5266">
        <w:rPr>
          <w:rFonts w:ascii="Courier New" w:hAnsi="Courier New" w:cs="Courier New"/>
          <w:szCs w:val="24"/>
          <w:lang w:val="en-GB"/>
        </w:rPr>
        <w:t xml:space="preserve"> you can select the threshold of LogFC value. Different thres</w:t>
      </w:r>
      <w:r w:rsidR="00330021">
        <w:rPr>
          <w:rFonts w:ascii="Courier New" w:hAnsi="Courier New" w:cs="Courier New"/>
          <w:szCs w:val="24"/>
          <w:lang w:val="en-GB"/>
        </w:rPr>
        <w:t>holds provide different results.</w:t>
      </w:r>
    </w:p>
    <w:p w:rsidR="00A95398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9. This is the creation of the </w:t>
      </w:r>
      <w:r w:rsidR="00330021">
        <w:rPr>
          <w:rFonts w:ascii="Courier New" w:hAnsi="Courier New" w:cs="Courier New"/>
          <w:szCs w:val="24"/>
          <w:lang w:val="en-GB"/>
        </w:rPr>
        <w:t>‘</w:t>
      </w:r>
      <w:r w:rsidRPr="00CC5266">
        <w:rPr>
          <w:rFonts w:ascii="Courier New" w:hAnsi="Courier New" w:cs="Courier New"/>
          <w:szCs w:val="24"/>
          <w:lang w:val="en-GB"/>
        </w:rPr>
        <w:t>topGO class</w:t>
      </w:r>
      <w:r w:rsidR="00330021">
        <w:rPr>
          <w:rFonts w:ascii="Courier New" w:hAnsi="Courier New" w:cs="Courier New"/>
          <w:szCs w:val="24"/>
          <w:lang w:val="en-GB"/>
        </w:rPr>
        <w:t>’</w:t>
      </w:r>
      <w:r w:rsidRPr="00CC5266">
        <w:rPr>
          <w:rFonts w:ascii="Courier New" w:hAnsi="Courier New" w:cs="Courier New"/>
          <w:szCs w:val="24"/>
          <w:lang w:val="en-GB"/>
        </w:rPr>
        <w:t>, with the choice of the gene ontology class (in this case, BP), the list of genes, the previous selection function and the annotation;</w:t>
      </w:r>
    </w:p>
    <w:p w:rsidR="00330021" w:rsidRPr="00CC5266" w:rsidRDefault="0033002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10. Some value are collected: number and name of the genes, GO terms used for the ana</w:t>
      </w:r>
      <w:r w:rsidR="00330021">
        <w:rPr>
          <w:rFonts w:ascii="Courier New" w:hAnsi="Courier New" w:cs="Courier New"/>
          <w:szCs w:val="24"/>
          <w:lang w:val="en-GB"/>
        </w:rPr>
        <w:t>lysis (not only the final ones).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11. Fisher's Exact Test and Kolmogorov-Smirnov Test are performed. The second one is only for evaluation purpose.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12. If you are interested in comparing the two test, you can use this step.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13. The GO terms tree is created, with priority on the first 5 GO terms and Fisher's Exact Test, but using all the available information.</w:t>
      </w:r>
    </w:p>
    <w:p w:rsidR="00330021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lastRenderedPageBreak/>
        <w:t>14. This step is very important. It generates a text file with the correspondence GO terms - differential expressed genes. Pay att</w:t>
      </w:r>
      <w:r w:rsidR="00330021">
        <w:rPr>
          <w:rFonts w:ascii="Courier New" w:hAnsi="Courier New" w:cs="Courier New"/>
          <w:szCs w:val="24"/>
          <w:lang w:val="en-GB"/>
        </w:rPr>
        <w:t>ention to the name of the file. F</w:t>
      </w:r>
      <w:r w:rsidRPr="00CC5266">
        <w:rPr>
          <w:rFonts w:ascii="Courier New" w:hAnsi="Courier New" w:cs="Courier New"/>
          <w:szCs w:val="24"/>
          <w:lang w:val="en-GB"/>
        </w:rPr>
        <w:t xml:space="preserve">or example, </w:t>
      </w:r>
      <w:r w:rsidR="009959B2">
        <w:rPr>
          <w:rFonts w:ascii="Courier New" w:hAnsi="Courier New" w:cs="Courier New"/>
          <w:szCs w:val="24"/>
          <w:lang w:val="en-GB"/>
        </w:rPr>
        <w:t>OB</w:t>
      </w:r>
      <w:r w:rsidRPr="00CC5266">
        <w:rPr>
          <w:rFonts w:ascii="Courier New" w:hAnsi="Courier New" w:cs="Courier New"/>
          <w:szCs w:val="24"/>
          <w:lang w:val="en-GB"/>
        </w:rPr>
        <w:t>1_GSE</w:t>
      </w:r>
      <w:r w:rsidR="009959B2">
        <w:rPr>
          <w:rFonts w:ascii="Courier New" w:hAnsi="Courier New" w:cs="Courier New"/>
          <w:szCs w:val="24"/>
          <w:lang w:val="en-GB"/>
        </w:rPr>
        <w:t>60403</w:t>
      </w:r>
      <w:r w:rsidRPr="00CC5266">
        <w:rPr>
          <w:rFonts w:ascii="Courier New" w:hAnsi="Courier New" w:cs="Courier New"/>
          <w:szCs w:val="24"/>
          <w:lang w:val="en-GB"/>
        </w:rPr>
        <w:t xml:space="preserve"> means </w:t>
      </w:r>
    </w:p>
    <w:p w:rsidR="00330021" w:rsidRPr="00330021" w:rsidRDefault="009E0F69" w:rsidP="003300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330021">
        <w:rPr>
          <w:rFonts w:ascii="Courier New" w:hAnsi="Courier New" w:cs="Courier New"/>
          <w:szCs w:val="24"/>
          <w:lang w:val="en-GB"/>
        </w:rPr>
        <w:t xml:space="preserve">CD -&gt; pathology code, </w:t>
      </w:r>
    </w:p>
    <w:p w:rsidR="00330021" w:rsidRPr="00330021" w:rsidRDefault="009E0F69" w:rsidP="003300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330021">
        <w:rPr>
          <w:rFonts w:ascii="Courier New" w:hAnsi="Courier New" w:cs="Courier New"/>
          <w:szCs w:val="24"/>
          <w:lang w:val="en-GB"/>
        </w:rPr>
        <w:t xml:space="preserve">1 -&gt; LogFC threshold, </w:t>
      </w:r>
    </w:p>
    <w:p w:rsidR="00330021" w:rsidRDefault="00C47E33" w:rsidP="003300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>
        <w:rPr>
          <w:rFonts w:ascii="Courier New" w:hAnsi="Courier New" w:cs="Courier New"/>
          <w:szCs w:val="24"/>
          <w:lang w:val="en-GB"/>
        </w:rPr>
        <w:t>GSE11501 -&gt; dataset</w:t>
      </w:r>
      <w:r w:rsidR="009E0F69" w:rsidRPr="00330021">
        <w:rPr>
          <w:rFonts w:ascii="Courier New" w:hAnsi="Courier New" w:cs="Courier New"/>
          <w:szCs w:val="24"/>
          <w:lang w:val="en-GB"/>
        </w:rPr>
        <w:t xml:space="preserve">.  </w:t>
      </w:r>
    </w:p>
    <w:p w:rsidR="00A95398" w:rsidRPr="00330021" w:rsidRDefault="009E0F69" w:rsidP="0033002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330021">
        <w:rPr>
          <w:rFonts w:ascii="Courier New" w:hAnsi="Courier New" w:cs="Courier New"/>
          <w:szCs w:val="24"/>
          <w:lang w:val="en-GB"/>
        </w:rPr>
        <w:t>This file is mandatory for the script two.</w:t>
      </w:r>
    </w:p>
    <w:sectPr w:rsidR="00A95398" w:rsidRPr="0033002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45322"/>
    <w:multiLevelType w:val="hybridMultilevel"/>
    <w:tmpl w:val="ECA2B38C"/>
    <w:lvl w:ilvl="0" w:tplc="2E666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66"/>
    <w:rsid w:val="00032F26"/>
    <w:rsid w:val="00330021"/>
    <w:rsid w:val="008A45A6"/>
    <w:rsid w:val="009959B2"/>
    <w:rsid w:val="009E0F69"/>
    <w:rsid w:val="00A95398"/>
    <w:rsid w:val="00C47E33"/>
    <w:rsid w:val="00CC5266"/>
    <w:rsid w:val="00E1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702DCB0-91FB-4F7E-9B5A-E21C5B9A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</dc:creator>
  <cp:keywords/>
  <dc:description/>
  <cp:lastModifiedBy>Shuvo Saha Roy</cp:lastModifiedBy>
  <cp:revision>5</cp:revision>
  <dcterms:created xsi:type="dcterms:W3CDTF">2018-08-02T13:29:00Z</dcterms:created>
  <dcterms:modified xsi:type="dcterms:W3CDTF">2020-02-09T10:46:00Z</dcterms:modified>
</cp:coreProperties>
</file>