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E409C" w14:textId="77FEF1BC" w:rsidR="00CF73AC" w:rsidRPr="00911E5A" w:rsidRDefault="007C25F3" w:rsidP="00931507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911E5A">
        <w:rPr>
          <w:rFonts w:ascii="Times New Roman" w:hAnsi="Times New Roman" w:cs="Times New Roman"/>
          <w:b/>
          <w:bCs/>
          <w:color w:val="0070C0"/>
          <w:sz w:val="36"/>
          <w:szCs w:val="36"/>
        </w:rPr>
        <w:t>How to get Environment Clearance</w:t>
      </w:r>
      <w:r w:rsidRPr="00911E5A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</w:t>
      </w:r>
      <w:r w:rsidRPr="00911E5A">
        <w:rPr>
          <w:rFonts w:ascii="Times New Roman" w:hAnsi="Times New Roman" w:cs="Times New Roman"/>
          <w:b/>
          <w:bCs/>
          <w:color w:val="0070C0"/>
          <w:sz w:val="36"/>
          <w:szCs w:val="36"/>
        </w:rPr>
        <w:t>License</w:t>
      </w:r>
    </w:p>
    <w:p w14:paraId="0A8CC126" w14:textId="44FB006B" w:rsidR="007C25F3" w:rsidRPr="00931507" w:rsidRDefault="003E6DF2" w:rsidP="003E6DF2">
      <w:p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In light of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Bangladesh Environment Conservation Act, 1995 (as amended in 2010), no industrial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organization is allowed to set up without environment</w:t>
      </w:r>
      <w:r w:rsidRPr="00931507">
        <w:rPr>
          <w:rFonts w:ascii="Times New Roman" w:hAnsi="Times New Roman" w:cs="Times New Roman"/>
        </w:rPr>
        <w:t xml:space="preserve"> c</w:t>
      </w:r>
      <w:r w:rsidRPr="00931507">
        <w:rPr>
          <w:rFonts w:ascii="Times New Roman" w:hAnsi="Times New Roman" w:cs="Times New Roman"/>
        </w:rPr>
        <w:t xml:space="preserve">learance </w:t>
      </w:r>
      <w:r w:rsidR="00FB4A43" w:rsidRPr="00931507">
        <w:rPr>
          <w:rFonts w:ascii="Times New Roman" w:hAnsi="Times New Roman" w:cs="Times New Roman"/>
        </w:rPr>
        <w:t>certificate</w:t>
      </w:r>
      <w:r w:rsidRPr="00931507">
        <w:rPr>
          <w:rFonts w:ascii="Times New Roman" w:hAnsi="Times New Roman" w:cs="Times New Roman"/>
        </w:rPr>
        <w:t xml:space="preserve"> from the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Department of Environment (DoE).</w:t>
      </w:r>
    </w:p>
    <w:p w14:paraId="61B3070B" w14:textId="0AE57F31" w:rsidR="002C5162" w:rsidRPr="00931507" w:rsidRDefault="002C5162" w:rsidP="002C5162">
      <w:p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 xml:space="preserve">For issuance the environment clearance </w:t>
      </w:r>
      <w:r w:rsidR="00FB4A43" w:rsidRPr="00931507">
        <w:rPr>
          <w:rFonts w:ascii="Times New Roman" w:hAnsi="Times New Roman" w:cs="Times New Roman"/>
        </w:rPr>
        <w:t>certificate</w:t>
      </w:r>
      <w:r w:rsidRPr="00931507">
        <w:rPr>
          <w:rFonts w:ascii="Times New Roman" w:hAnsi="Times New Roman" w:cs="Times New Roman"/>
        </w:rPr>
        <w:t>, according to the sites, impact on the</w:t>
      </w:r>
      <w:r w:rsidR="00FB4A43"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environment,</w:t>
      </w:r>
      <w:r w:rsidR="00FB4A43"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type of industry and location have been categorized in the following 04</w:t>
      </w:r>
      <w:r w:rsidR="00FB4A43"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(four) ways</w:t>
      </w:r>
      <w:r w:rsidR="00FB4A43" w:rsidRPr="00931507">
        <w:rPr>
          <w:rFonts w:ascii="Times New Roman" w:hAnsi="Times New Roman" w:cs="Times New Roman"/>
        </w:rPr>
        <w:t>:</w:t>
      </w:r>
    </w:p>
    <w:p w14:paraId="502DB4CD" w14:textId="77777777" w:rsidR="00FB4A43" w:rsidRPr="00931507" w:rsidRDefault="002C5162" w:rsidP="002C5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Green</w:t>
      </w:r>
    </w:p>
    <w:p w14:paraId="488492ED" w14:textId="157A21CB" w:rsidR="00FB4A43" w:rsidRPr="00931507" w:rsidRDefault="002C5162" w:rsidP="002C5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Orange</w:t>
      </w:r>
      <w:r w:rsidR="00FB4A43" w:rsidRPr="00931507">
        <w:rPr>
          <w:rFonts w:ascii="Times New Roman" w:hAnsi="Times New Roman" w:cs="Times New Roman"/>
        </w:rPr>
        <w:t xml:space="preserve"> – </w:t>
      </w:r>
      <w:r w:rsidRPr="00931507">
        <w:rPr>
          <w:rFonts w:ascii="Times New Roman" w:hAnsi="Times New Roman" w:cs="Times New Roman"/>
        </w:rPr>
        <w:t>A</w:t>
      </w:r>
    </w:p>
    <w:p w14:paraId="7BF56218" w14:textId="06E25790" w:rsidR="00FB4A43" w:rsidRPr="00931507" w:rsidRDefault="002C5162" w:rsidP="002C5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Orange</w:t>
      </w:r>
      <w:r w:rsidR="00FB4A43" w:rsidRPr="00931507">
        <w:rPr>
          <w:rFonts w:ascii="Times New Roman" w:hAnsi="Times New Roman" w:cs="Times New Roman"/>
        </w:rPr>
        <w:t xml:space="preserve"> – </w:t>
      </w:r>
      <w:r w:rsidRPr="00931507">
        <w:rPr>
          <w:rFonts w:ascii="Times New Roman" w:hAnsi="Times New Roman" w:cs="Times New Roman"/>
        </w:rPr>
        <w:t>B</w:t>
      </w:r>
    </w:p>
    <w:p w14:paraId="6EFAEE76" w14:textId="6BC4E796" w:rsidR="002C5162" w:rsidRPr="00931507" w:rsidRDefault="002C5162" w:rsidP="002C5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Red</w:t>
      </w:r>
    </w:p>
    <w:p w14:paraId="0BA00A19" w14:textId="6C4BEC60" w:rsidR="00FB4A43" w:rsidRPr="008D3254" w:rsidRDefault="007D3173" w:rsidP="007D3173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D32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Required Documents for Environment Clearance</w:t>
      </w:r>
      <w:r w:rsidRPr="008D325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8D32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Certi</w:t>
      </w:r>
      <w:r w:rsidRPr="008D32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fi</w:t>
      </w:r>
      <w:r w:rsidRPr="008D32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cate</w:t>
      </w:r>
      <w:r w:rsidR="00911E5A" w:rsidRPr="008D32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</w:p>
    <w:p w14:paraId="1240F7FE" w14:textId="59B57DE6" w:rsidR="008B3C63" w:rsidRPr="00EB5F42" w:rsidRDefault="008B3C63" w:rsidP="007D0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B5F42">
        <w:rPr>
          <w:rFonts w:ascii="Times New Roman" w:hAnsi="Times New Roman" w:cs="Times New Roman"/>
        </w:rPr>
        <w:t>An Application has to be submitted through prescribed form-3 under Environment</w:t>
      </w:r>
      <w:r w:rsidR="00EB5F42">
        <w:rPr>
          <w:rFonts w:ascii="Times New Roman" w:hAnsi="Times New Roman" w:cs="Times New Roman"/>
        </w:rPr>
        <w:t xml:space="preserve"> </w:t>
      </w:r>
      <w:r w:rsidRPr="00EB5F42">
        <w:rPr>
          <w:rFonts w:ascii="Times New Roman" w:hAnsi="Times New Roman" w:cs="Times New Roman"/>
        </w:rPr>
        <w:t>Conservation</w:t>
      </w:r>
      <w:r w:rsidR="00EB5F42">
        <w:rPr>
          <w:rFonts w:ascii="Times New Roman" w:hAnsi="Times New Roman" w:cs="Times New Roman"/>
        </w:rPr>
        <w:t xml:space="preserve"> </w:t>
      </w:r>
      <w:r w:rsidRPr="00EB5F42">
        <w:rPr>
          <w:rFonts w:ascii="Times New Roman" w:hAnsi="Times New Roman" w:cs="Times New Roman"/>
        </w:rPr>
        <w:t>Rules 1997</w:t>
      </w:r>
    </w:p>
    <w:p w14:paraId="61769334" w14:textId="77777777" w:rsidR="008B3C63" w:rsidRPr="00931507" w:rsidRDefault="008B3C63" w:rsidP="007D0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Location Map</w:t>
      </w:r>
    </w:p>
    <w:p w14:paraId="1CFA1A1E" w14:textId="77777777" w:rsidR="008B3C63" w:rsidRPr="00931507" w:rsidRDefault="008B3C63" w:rsidP="007D0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 xml:space="preserve">Scheduled map mentioning Dag </w:t>
      </w:r>
      <w:proofErr w:type="spellStart"/>
      <w:r w:rsidRPr="00931507">
        <w:rPr>
          <w:rFonts w:ascii="Times New Roman" w:hAnsi="Times New Roman" w:cs="Times New Roman"/>
        </w:rPr>
        <w:t>Khatian</w:t>
      </w:r>
      <w:proofErr w:type="spellEnd"/>
    </w:p>
    <w:p w14:paraId="41C8BDC6" w14:textId="77777777" w:rsidR="008B3C63" w:rsidRPr="00931507" w:rsidRDefault="008B3C63" w:rsidP="007D0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Trade License</w:t>
      </w:r>
    </w:p>
    <w:p w14:paraId="4D253CB4" w14:textId="63616E18" w:rsidR="008B3C63" w:rsidRPr="00931507" w:rsidRDefault="008B3C63" w:rsidP="007D0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TIN and VAT certi</w:t>
      </w:r>
      <w:r w:rsidR="007D0053" w:rsidRPr="00931507">
        <w:rPr>
          <w:rFonts w:ascii="Times New Roman" w:hAnsi="Times New Roman" w:cs="Times New Roman"/>
        </w:rPr>
        <w:t>fi</w:t>
      </w:r>
      <w:r w:rsidRPr="00931507">
        <w:rPr>
          <w:rFonts w:ascii="Times New Roman" w:hAnsi="Times New Roman" w:cs="Times New Roman"/>
        </w:rPr>
        <w:t>cate</w:t>
      </w:r>
      <w:r w:rsidR="00EB5F42">
        <w:rPr>
          <w:rFonts w:ascii="Times New Roman" w:hAnsi="Times New Roman" w:cs="Times New Roman"/>
        </w:rPr>
        <w:t>, and</w:t>
      </w:r>
    </w:p>
    <w:p w14:paraId="2A2222A7" w14:textId="3BAADDF6" w:rsidR="007D0053" w:rsidRPr="00931507" w:rsidRDefault="008B3C63" w:rsidP="007D0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Rent Agreement</w:t>
      </w:r>
    </w:p>
    <w:p w14:paraId="29D451E6" w14:textId="04CADD49" w:rsidR="00A016B5" w:rsidRPr="00931507" w:rsidRDefault="00A016B5" w:rsidP="00771A14">
      <w:pPr>
        <w:jc w:val="center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  <w:noProof/>
        </w:rPr>
        <w:drawing>
          <wp:inline distT="0" distB="0" distL="0" distR="0" wp14:anchorId="7597ECB1" wp14:editId="5C05F9C5">
            <wp:extent cx="5219700" cy="3209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0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3B6B4" w14:textId="792F6220" w:rsidR="00B9739E" w:rsidRPr="008D3254" w:rsidRDefault="00B9739E" w:rsidP="00B9739E">
      <w:pPr>
        <w:jc w:val="both"/>
        <w:rPr>
          <w:rFonts w:ascii="Times New Roman" w:hAnsi="Times New Roman" w:cs="Times New Roman"/>
          <w:b/>
          <w:bCs/>
        </w:rPr>
      </w:pPr>
      <w:r w:rsidRPr="008D32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Additional Documents:</w:t>
      </w:r>
    </w:p>
    <w:p w14:paraId="5B54DC66" w14:textId="4CAECB18" w:rsidR="00B9739E" w:rsidRPr="00931507" w:rsidRDefault="00B9739E" w:rsidP="00B973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 xml:space="preserve">Bank </w:t>
      </w:r>
      <w:r w:rsidR="007968D4">
        <w:rPr>
          <w:rFonts w:ascii="Times New Roman" w:hAnsi="Times New Roman" w:cs="Times New Roman"/>
        </w:rPr>
        <w:t>S</w:t>
      </w:r>
      <w:r w:rsidRPr="00931507">
        <w:rPr>
          <w:rFonts w:ascii="Times New Roman" w:hAnsi="Times New Roman" w:cs="Times New Roman"/>
        </w:rPr>
        <w:t xml:space="preserve">tatement or Bank Solvency </w:t>
      </w:r>
      <w:r w:rsidR="007968D4">
        <w:rPr>
          <w:rFonts w:ascii="Times New Roman" w:hAnsi="Times New Roman" w:cs="Times New Roman"/>
        </w:rPr>
        <w:t>C</w:t>
      </w:r>
      <w:r w:rsidRPr="00931507">
        <w:rPr>
          <w:rFonts w:ascii="Times New Roman" w:hAnsi="Times New Roman" w:cs="Times New Roman"/>
        </w:rPr>
        <w:t>ertificate</w:t>
      </w:r>
    </w:p>
    <w:p w14:paraId="61981A0E" w14:textId="3C531CD0" w:rsidR="00B9739E" w:rsidRPr="00931507" w:rsidRDefault="00B9739E" w:rsidP="00B973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 xml:space="preserve">No Objection </w:t>
      </w:r>
      <w:r w:rsidR="007968D4">
        <w:rPr>
          <w:rFonts w:ascii="Times New Roman" w:hAnsi="Times New Roman" w:cs="Times New Roman"/>
        </w:rPr>
        <w:t>C</w:t>
      </w:r>
      <w:r w:rsidRPr="00931507">
        <w:rPr>
          <w:rFonts w:ascii="Times New Roman" w:hAnsi="Times New Roman" w:cs="Times New Roman"/>
        </w:rPr>
        <w:t>ertificate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 xml:space="preserve">from </w:t>
      </w:r>
      <w:r w:rsidR="007968D4" w:rsidRPr="00931507">
        <w:rPr>
          <w:rFonts w:ascii="Times New Roman" w:hAnsi="Times New Roman" w:cs="Times New Roman"/>
        </w:rPr>
        <w:t xml:space="preserve">Local Authority </w:t>
      </w:r>
      <w:r w:rsidRPr="00931507">
        <w:rPr>
          <w:rFonts w:ascii="Times New Roman" w:hAnsi="Times New Roman" w:cs="Times New Roman"/>
        </w:rPr>
        <w:t>(Ward Commissioner or Chairman)</w:t>
      </w:r>
    </w:p>
    <w:p w14:paraId="232C8599" w14:textId="77777777" w:rsidR="00B9739E" w:rsidRPr="00931507" w:rsidRDefault="00B9739E" w:rsidP="00B973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Lay-out Plan</w:t>
      </w:r>
    </w:p>
    <w:p w14:paraId="7E0DF161" w14:textId="1FB6AEBD" w:rsidR="00B9739E" w:rsidRPr="00931507" w:rsidRDefault="00B9739E" w:rsidP="00B973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lastRenderedPageBreak/>
        <w:t xml:space="preserve">Registration </w:t>
      </w:r>
      <w:r w:rsidR="007968D4">
        <w:rPr>
          <w:rFonts w:ascii="Times New Roman" w:hAnsi="Times New Roman" w:cs="Times New Roman"/>
        </w:rPr>
        <w:t>C</w:t>
      </w:r>
      <w:r w:rsidRPr="00931507">
        <w:rPr>
          <w:rFonts w:ascii="Times New Roman" w:hAnsi="Times New Roman" w:cs="Times New Roman"/>
        </w:rPr>
        <w:t>ertificate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of Board of Investment</w:t>
      </w:r>
      <w:r w:rsidR="007968D4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/</w:t>
      </w:r>
      <w:r w:rsidR="007968D4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BISIC (Where applicable)</w:t>
      </w:r>
    </w:p>
    <w:p w14:paraId="77F21C48" w14:textId="77777777" w:rsidR="00B9739E" w:rsidRPr="00931507" w:rsidRDefault="00B9739E" w:rsidP="00B973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Fire License (Where applicable)</w:t>
      </w:r>
    </w:p>
    <w:p w14:paraId="1E33F4B6" w14:textId="043A8E6D" w:rsidR="00B9739E" w:rsidRPr="00931507" w:rsidRDefault="00B9739E" w:rsidP="00B973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Initial Environment Examination Report (IEE) (Where applicable)</w:t>
      </w:r>
    </w:p>
    <w:p w14:paraId="4A3FBC03" w14:textId="49A990B2" w:rsidR="00B9739E" w:rsidRPr="00931507" w:rsidRDefault="00B9739E" w:rsidP="00B973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 xml:space="preserve">Process </w:t>
      </w:r>
      <w:r w:rsidR="00447630" w:rsidRPr="00931507">
        <w:rPr>
          <w:rFonts w:ascii="Times New Roman" w:hAnsi="Times New Roman" w:cs="Times New Roman"/>
        </w:rPr>
        <w:t xml:space="preserve">Flow Diagram on Official Pad </w:t>
      </w:r>
      <w:r w:rsidRPr="00931507">
        <w:rPr>
          <w:rFonts w:ascii="Times New Roman" w:hAnsi="Times New Roman" w:cs="Times New Roman"/>
        </w:rPr>
        <w:t>(To be mentioned Pollution Points)</w:t>
      </w:r>
    </w:p>
    <w:p w14:paraId="0A1CAD63" w14:textId="1DF9A697" w:rsidR="00B9739E" w:rsidRPr="00931507" w:rsidRDefault="00B9739E" w:rsidP="00B973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Diagram of E</w:t>
      </w:r>
      <w:r w:rsidR="002D047F" w:rsidRPr="00931507">
        <w:rPr>
          <w:rFonts w:ascii="Times New Roman" w:hAnsi="Times New Roman" w:cs="Times New Roman"/>
        </w:rPr>
        <w:t>fflu</w:t>
      </w:r>
      <w:r w:rsidRPr="00931507">
        <w:rPr>
          <w:rFonts w:ascii="Times New Roman" w:hAnsi="Times New Roman" w:cs="Times New Roman"/>
        </w:rPr>
        <w:t>ent Treatment Plant (ETP) (Where applicable)</w:t>
      </w:r>
    </w:p>
    <w:p w14:paraId="36B2AFC7" w14:textId="462574BD" w:rsidR="00A016B5" w:rsidRPr="00931507" w:rsidRDefault="00B9739E" w:rsidP="00A016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Treasury Challan in favor of Director General of Department of Environment</w:t>
      </w:r>
      <w:r w:rsidR="002D047F"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account being No. 1 – 4541 – 0000 – 2681.</w:t>
      </w:r>
    </w:p>
    <w:p w14:paraId="0A1FB017" w14:textId="77777777" w:rsidR="005F610B" w:rsidRPr="00447630" w:rsidRDefault="005F610B" w:rsidP="005F610B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47630">
        <w:rPr>
          <w:rFonts w:ascii="Times New Roman" w:hAnsi="Times New Roman" w:cs="Times New Roman"/>
          <w:b/>
          <w:bCs/>
          <w:color w:val="0070C0"/>
          <w:sz w:val="24"/>
          <w:szCs w:val="24"/>
        </w:rPr>
        <w:t>Step by Step General Process for Environmental Clearance:</w:t>
      </w:r>
    </w:p>
    <w:p w14:paraId="334D3537" w14:textId="77777777" w:rsidR="00431D71" w:rsidRPr="00931507" w:rsidRDefault="005F610B" w:rsidP="005F61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Submit application along with supporting documents.</w:t>
      </w:r>
    </w:p>
    <w:p w14:paraId="00F50279" w14:textId="77777777" w:rsidR="00431D71" w:rsidRPr="00931507" w:rsidRDefault="005F610B" w:rsidP="005F61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Veri</w:t>
      </w:r>
      <w:r w:rsidR="00431D71" w:rsidRPr="00931507">
        <w:rPr>
          <w:rFonts w:ascii="Times New Roman" w:hAnsi="Times New Roman" w:cs="Times New Roman"/>
        </w:rPr>
        <w:t>fi</w:t>
      </w:r>
      <w:r w:rsidRPr="00931507">
        <w:rPr>
          <w:rFonts w:ascii="Times New Roman" w:hAnsi="Times New Roman" w:cs="Times New Roman"/>
        </w:rPr>
        <w:t>cation of application and supporting documents by DOE</w:t>
      </w:r>
    </w:p>
    <w:p w14:paraId="0AECE0CB" w14:textId="77777777" w:rsidR="00431D71" w:rsidRPr="00931507" w:rsidRDefault="005F610B" w:rsidP="005F61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thereafter, Inspection by the authorized o</w:t>
      </w:r>
      <w:r w:rsidR="00431D71" w:rsidRPr="00931507">
        <w:rPr>
          <w:rFonts w:ascii="Times New Roman" w:hAnsi="Times New Roman" w:cs="Times New Roman"/>
        </w:rPr>
        <w:t>ffi</w:t>
      </w:r>
      <w:r w:rsidRPr="00931507">
        <w:rPr>
          <w:rFonts w:ascii="Times New Roman" w:hAnsi="Times New Roman" w:cs="Times New Roman"/>
        </w:rPr>
        <w:t>cer after veri</w:t>
      </w:r>
      <w:r w:rsidR="00431D71" w:rsidRPr="00931507">
        <w:rPr>
          <w:rFonts w:ascii="Times New Roman" w:hAnsi="Times New Roman" w:cs="Times New Roman"/>
        </w:rPr>
        <w:t>fi</w:t>
      </w:r>
      <w:r w:rsidRPr="00931507">
        <w:rPr>
          <w:rFonts w:ascii="Times New Roman" w:hAnsi="Times New Roman" w:cs="Times New Roman"/>
        </w:rPr>
        <w:t>cation of all report and</w:t>
      </w:r>
      <w:r w:rsidR="00431D71"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documents.</w:t>
      </w:r>
    </w:p>
    <w:p w14:paraId="7C92CDDF" w14:textId="77777777" w:rsidR="00431D71" w:rsidRPr="00931507" w:rsidRDefault="005F610B" w:rsidP="005F61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Subsequently, Meeting of Environmental Clearance Committee (for Orange</w:t>
      </w:r>
      <w:r w:rsidR="00431D71" w:rsidRPr="00931507">
        <w:rPr>
          <w:rFonts w:ascii="Times New Roman" w:hAnsi="Times New Roman" w:cs="Times New Roman"/>
        </w:rPr>
        <w:t xml:space="preserve"> – </w:t>
      </w:r>
      <w:r w:rsidRPr="00931507">
        <w:rPr>
          <w:rFonts w:ascii="Times New Roman" w:hAnsi="Times New Roman" w:cs="Times New Roman"/>
        </w:rPr>
        <w:t>B</w:t>
      </w:r>
      <w:r w:rsidR="00431D71"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and</w:t>
      </w:r>
      <w:r w:rsidR="00431D71"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Red Category)</w:t>
      </w:r>
    </w:p>
    <w:p w14:paraId="12D8A1E3" w14:textId="1E2ECF8F" w:rsidR="002D047F" w:rsidRPr="00931507" w:rsidRDefault="005F610B" w:rsidP="005F61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Finally, a Decision</w:t>
      </w:r>
    </w:p>
    <w:p w14:paraId="04DD6EA7" w14:textId="67B41068" w:rsidR="002F27A8" w:rsidRPr="004C714F" w:rsidRDefault="002F27A8" w:rsidP="002F27A8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C714F">
        <w:rPr>
          <w:rFonts w:ascii="Times New Roman" w:hAnsi="Times New Roman" w:cs="Times New Roman"/>
          <w:b/>
          <w:bCs/>
          <w:color w:val="0070C0"/>
          <w:sz w:val="24"/>
          <w:szCs w:val="24"/>
        </w:rPr>
        <w:t>Time Frame: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4773" w:rsidRPr="00931507" w14:paraId="12C9DF4C" w14:textId="77777777" w:rsidTr="00F34773">
        <w:tc>
          <w:tcPr>
            <w:tcW w:w="3116" w:type="dxa"/>
          </w:tcPr>
          <w:p w14:paraId="4A20D00A" w14:textId="7CFDE02B" w:rsidR="00F34773" w:rsidRPr="004C714F" w:rsidRDefault="00F34773" w:rsidP="004C71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714F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3117" w:type="dxa"/>
          </w:tcPr>
          <w:p w14:paraId="67D9DEE8" w14:textId="25B143FD" w:rsidR="00F34773" w:rsidRPr="004C714F" w:rsidRDefault="00F34773" w:rsidP="004C71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714F">
              <w:rPr>
                <w:rFonts w:ascii="Times New Roman" w:hAnsi="Times New Roman" w:cs="Times New Roman"/>
                <w:b/>
                <w:bCs/>
              </w:rPr>
              <w:t>Site Clearance</w:t>
            </w:r>
          </w:p>
        </w:tc>
        <w:tc>
          <w:tcPr>
            <w:tcW w:w="3117" w:type="dxa"/>
          </w:tcPr>
          <w:p w14:paraId="2C494ADE" w14:textId="1C8A13B5" w:rsidR="00F34773" w:rsidRPr="004C714F" w:rsidRDefault="00F34773" w:rsidP="004C71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714F">
              <w:rPr>
                <w:rFonts w:ascii="Times New Roman" w:hAnsi="Times New Roman" w:cs="Times New Roman"/>
                <w:b/>
                <w:bCs/>
              </w:rPr>
              <w:t>Environmental Clearance</w:t>
            </w:r>
          </w:p>
        </w:tc>
      </w:tr>
      <w:tr w:rsidR="000046CA" w:rsidRPr="00931507" w14:paraId="4B3C4F48" w14:textId="77777777" w:rsidTr="00F34773">
        <w:tc>
          <w:tcPr>
            <w:tcW w:w="3116" w:type="dxa"/>
          </w:tcPr>
          <w:p w14:paraId="6588265F" w14:textId="4C275B1D" w:rsidR="000046CA" w:rsidRPr="00931507" w:rsidRDefault="000046CA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3117" w:type="dxa"/>
          </w:tcPr>
          <w:p w14:paraId="3334FA75" w14:textId="6AA8F1AE" w:rsidR="000046CA" w:rsidRPr="00931507" w:rsidRDefault="00252C2D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17" w:type="dxa"/>
          </w:tcPr>
          <w:p w14:paraId="12791C38" w14:textId="2E28C89F" w:rsidR="000046CA" w:rsidRPr="00931507" w:rsidRDefault="00252C2D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 xml:space="preserve">15 </w:t>
            </w:r>
            <w:r w:rsidRPr="00931507">
              <w:rPr>
                <w:rFonts w:ascii="Times New Roman" w:hAnsi="Times New Roman" w:cs="Times New Roman"/>
              </w:rPr>
              <w:t>days</w:t>
            </w:r>
          </w:p>
        </w:tc>
      </w:tr>
      <w:tr w:rsidR="000046CA" w:rsidRPr="00931507" w14:paraId="5531E29A" w14:textId="77777777" w:rsidTr="00F34773">
        <w:tc>
          <w:tcPr>
            <w:tcW w:w="3116" w:type="dxa"/>
          </w:tcPr>
          <w:p w14:paraId="63BA6D2C" w14:textId="18C5CA3A" w:rsidR="000046CA" w:rsidRPr="00931507" w:rsidRDefault="000046CA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Orange – A</w:t>
            </w:r>
          </w:p>
        </w:tc>
        <w:tc>
          <w:tcPr>
            <w:tcW w:w="3117" w:type="dxa"/>
          </w:tcPr>
          <w:p w14:paraId="01FB2008" w14:textId="46B8304F" w:rsidR="000046CA" w:rsidRPr="00931507" w:rsidRDefault="00252C2D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30 days</w:t>
            </w:r>
          </w:p>
        </w:tc>
        <w:tc>
          <w:tcPr>
            <w:tcW w:w="3117" w:type="dxa"/>
          </w:tcPr>
          <w:p w14:paraId="1A088DBA" w14:textId="5B11F7DD" w:rsidR="000046CA" w:rsidRPr="00931507" w:rsidRDefault="00252C2D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 xml:space="preserve">15 </w:t>
            </w:r>
            <w:r w:rsidRPr="00931507">
              <w:rPr>
                <w:rFonts w:ascii="Times New Roman" w:hAnsi="Times New Roman" w:cs="Times New Roman"/>
              </w:rPr>
              <w:t>days</w:t>
            </w:r>
          </w:p>
        </w:tc>
      </w:tr>
      <w:tr w:rsidR="000046CA" w:rsidRPr="00931507" w14:paraId="1E3900AF" w14:textId="77777777" w:rsidTr="00F34773">
        <w:tc>
          <w:tcPr>
            <w:tcW w:w="3116" w:type="dxa"/>
          </w:tcPr>
          <w:p w14:paraId="75CF0A1B" w14:textId="7D0D1697" w:rsidR="000046CA" w:rsidRPr="00931507" w:rsidRDefault="000046CA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Orange – B</w:t>
            </w:r>
          </w:p>
        </w:tc>
        <w:tc>
          <w:tcPr>
            <w:tcW w:w="3117" w:type="dxa"/>
          </w:tcPr>
          <w:p w14:paraId="22C397AF" w14:textId="13FF3C3E" w:rsidR="000046CA" w:rsidRPr="00931507" w:rsidRDefault="00252C2D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 xml:space="preserve">60 </w:t>
            </w:r>
            <w:r w:rsidRPr="00931507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3117" w:type="dxa"/>
          </w:tcPr>
          <w:p w14:paraId="449EE160" w14:textId="68E15C88" w:rsidR="000046CA" w:rsidRPr="00931507" w:rsidRDefault="00252C2D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 xml:space="preserve">30 </w:t>
            </w:r>
            <w:r w:rsidRPr="00931507">
              <w:rPr>
                <w:rFonts w:ascii="Times New Roman" w:hAnsi="Times New Roman" w:cs="Times New Roman"/>
              </w:rPr>
              <w:t>days</w:t>
            </w:r>
          </w:p>
        </w:tc>
      </w:tr>
      <w:tr w:rsidR="000046CA" w:rsidRPr="00931507" w14:paraId="5C1F0B6A" w14:textId="77777777" w:rsidTr="00F34773">
        <w:tc>
          <w:tcPr>
            <w:tcW w:w="3116" w:type="dxa"/>
          </w:tcPr>
          <w:p w14:paraId="0BDC0721" w14:textId="506DC9DC" w:rsidR="000046CA" w:rsidRPr="00931507" w:rsidRDefault="000046CA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3117" w:type="dxa"/>
          </w:tcPr>
          <w:p w14:paraId="130A3064" w14:textId="7293767B" w:rsidR="000046CA" w:rsidRPr="00931507" w:rsidRDefault="00252C2D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 xml:space="preserve">60 </w:t>
            </w:r>
            <w:r w:rsidRPr="00931507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3117" w:type="dxa"/>
          </w:tcPr>
          <w:p w14:paraId="08EF3709" w14:textId="58D5ED66" w:rsidR="000046CA" w:rsidRPr="00931507" w:rsidRDefault="00252C2D" w:rsidP="004C714F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 xml:space="preserve">30 </w:t>
            </w:r>
            <w:r w:rsidRPr="00931507">
              <w:rPr>
                <w:rFonts w:ascii="Times New Roman" w:hAnsi="Times New Roman" w:cs="Times New Roman"/>
              </w:rPr>
              <w:t>days</w:t>
            </w:r>
          </w:p>
        </w:tc>
      </w:tr>
    </w:tbl>
    <w:p w14:paraId="01E64A90" w14:textId="5590770F" w:rsidR="002F27A8" w:rsidRPr="00931507" w:rsidRDefault="002F27A8" w:rsidP="002F27A8">
      <w:pPr>
        <w:jc w:val="both"/>
        <w:rPr>
          <w:rFonts w:ascii="Times New Roman" w:hAnsi="Times New Roman" w:cs="Times New Roman"/>
        </w:rPr>
      </w:pPr>
    </w:p>
    <w:p w14:paraId="22346945" w14:textId="06BA3980" w:rsidR="00A363A1" w:rsidRPr="004C714F" w:rsidRDefault="00A363A1" w:rsidP="002F27A8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C714F">
        <w:rPr>
          <w:rFonts w:ascii="Times New Roman" w:hAnsi="Times New Roman" w:cs="Times New Roman"/>
          <w:b/>
          <w:bCs/>
          <w:color w:val="0070C0"/>
          <w:sz w:val="24"/>
          <w:szCs w:val="24"/>
        </w:rPr>
        <w:t>Government Fee Schedule:</w:t>
      </w:r>
    </w:p>
    <w:p w14:paraId="313C8F2F" w14:textId="4E67D704" w:rsidR="00A363A1" w:rsidRPr="00931507" w:rsidRDefault="001B3241" w:rsidP="001B3241">
      <w:p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 xml:space="preserve">The Government fee for </w:t>
      </w:r>
      <w:r w:rsidRPr="00931507">
        <w:rPr>
          <w:rFonts w:ascii="Times New Roman" w:hAnsi="Times New Roman" w:cs="Times New Roman"/>
        </w:rPr>
        <w:t>fi</w:t>
      </w:r>
      <w:r w:rsidRPr="00931507">
        <w:rPr>
          <w:rFonts w:ascii="Times New Roman" w:hAnsi="Times New Roman" w:cs="Times New Roman"/>
        </w:rPr>
        <w:t>lling an application for Environment clearance certi</w:t>
      </w:r>
      <w:r w:rsidRPr="00931507">
        <w:rPr>
          <w:rFonts w:ascii="Times New Roman" w:hAnsi="Times New Roman" w:cs="Times New Roman"/>
        </w:rPr>
        <w:t>fi</w:t>
      </w:r>
      <w:r w:rsidRPr="00931507">
        <w:rPr>
          <w:rFonts w:ascii="Times New Roman" w:hAnsi="Times New Roman" w:cs="Times New Roman"/>
        </w:rPr>
        <w:t>cate and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its renewal under these Rules shall be deposited with the Bangladesh Bank or a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Government Treasury by a Treasury Chalan. Furthermore, Treasury Chalan shall be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 xml:space="preserve">deposited in </w:t>
      </w:r>
      <w:r w:rsidRPr="00931507">
        <w:rPr>
          <w:rFonts w:ascii="Times New Roman" w:hAnsi="Times New Roman" w:cs="Times New Roman"/>
        </w:rPr>
        <w:t>favor</w:t>
      </w:r>
      <w:r w:rsidRPr="00931507">
        <w:rPr>
          <w:rFonts w:ascii="Times New Roman" w:hAnsi="Times New Roman" w:cs="Times New Roman"/>
        </w:rPr>
        <w:t xml:space="preserve"> of the Director General of Department of Environment account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being No. 1 – 4541 – 0000 – 2681.</w:t>
      </w:r>
    </w:p>
    <w:p w14:paraId="00B08D19" w14:textId="43098365" w:rsidR="001B3241" w:rsidRPr="004C714F" w:rsidRDefault="00E13032" w:rsidP="001B3241">
      <w:pPr>
        <w:jc w:val="both"/>
        <w:rPr>
          <w:rFonts w:ascii="Times New Roman" w:hAnsi="Times New Roman" w:cs="Times New Roman"/>
          <w:b/>
          <w:bCs/>
          <w:color w:val="0070C0"/>
        </w:rPr>
      </w:pPr>
      <w:r w:rsidRPr="008D2863">
        <w:rPr>
          <w:rFonts w:ascii="Times New Roman" w:hAnsi="Times New Roman" w:cs="Times New Roman"/>
          <w:b/>
          <w:bCs/>
          <w:color w:val="0070C0"/>
          <w:sz w:val="24"/>
          <w:szCs w:val="24"/>
        </w:rPr>
        <w:t>Fee Schedule</w:t>
      </w:r>
      <w:r w:rsidRPr="008D2863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3150"/>
        <w:gridCol w:w="1530"/>
      </w:tblGrid>
      <w:tr w:rsidR="00B11DA5" w:rsidRPr="00931507" w14:paraId="30403448" w14:textId="77777777" w:rsidTr="008D2863">
        <w:tc>
          <w:tcPr>
            <w:tcW w:w="4675" w:type="dxa"/>
            <w:vAlign w:val="center"/>
          </w:tcPr>
          <w:p w14:paraId="028298F3" w14:textId="2501459A" w:rsidR="00B11DA5" w:rsidRPr="008D2863" w:rsidRDefault="00B11DA5" w:rsidP="008D28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2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Investment Amount</w:t>
            </w:r>
          </w:p>
        </w:tc>
        <w:tc>
          <w:tcPr>
            <w:tcW w:w="3150" w:type="dxa"/>
            <w:vAlign w:val="center"/>
          </w:tcPr>
          <w:p w14:paraId="67324B90" w14:textId="09FD0BA8" w:rsidR="00B11DA5" w:rsidRPr="008D2863" w:rsidRDefault="00B11DA5" w:rsidP="008D28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2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</w:t>
            </w:r>
            <w:r w:rsidR="004C714F" w:rsidRPr="008D2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2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Clearance Fee</w:t>
            </w:r>
          </w:p>
        </w:tc>
        <w:tc>
          <w:tcPr>
            <w:tcW w:w="1530" w:type="dxa"/>
            <w:vAlign w:val="center"/>
          </w:tcPr>
          <w:p w14:paraId="0F89B061" w14:textId="40FB117C" w:rsidR="00B11DA5" w:rsidRPr="008D2863" w:rsidRDefault="00B11DA5" w:rsidP="008D28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2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Renewal Fee</w:t>
            </w:r>
          </w:p>
        </w:tc>
      </w:tr>
      <w:tr w:rsidR="00B11DA5" w:rsidRPr="00931507" w14:paraId="0E8B695F" w14:textId="77777777" w:rsidTr="008D2863">
        <w:tc>
          <w:tcPr>
            <w:tcW w:w="4675" w:type="dxa"/>
            <w:vAlign w:val="center"/>
          </w:tcPr>
          <w:p w14:paraId="2A228D18" w14:textId="3EC2E7B7" w:rsidR="00B11DA5" w:rsidRPr="00931507" w:rsidRDefault="00B11DA5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01 (One) Lac to 5 (Five) Lac</w:t>
            </w:r>
          </w:p>
        </w:tc>
        <w:tc>
          <w:tcPr>
            <w:tcW w:w="3150" w:type="dxa"/>
            <w:vAlign w:val="center"/>
          </w:tcPr>
          <w:p w14:paraId="0A8B8A85" w14:textId="71AF7E41" w:rsidR="00B11DA5" w:rsidRPr="00931507" w:rsidRDefault="00B11DA5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530" w:type="dxa"/>
            <w:vAlign w:val="center"/>
          </w:tcPr>
          <w:p w14:paraId="48156FB4" w14:textId="77777777" w:rsidR="00B11DA5" w:rsidRPr="00931507" w:rsidRDefault="00B11DA5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264DB7A8" w14:textId="796B29E6" w:rsidR="00B11DA5" w:rsidRPr="00931507" w:rsidRDefault="00B11DA5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17D1E" w:rsidRPr="00931507" w14:paraId="3D66F518" w14:textId="77777777" w:rsidTr="008D2863">
        <w:tc>
          <w:tcPr>
            <w:tcW w:w="4675" w:type="dxa"/>
            <w:vAlign w:val="center"/>
          </w:tcPr>
          <w:p w14:paraId="155623FA" w14:textId="039A07A3" w:rsidR="00617D1E" w:rsidRPr="00931507" w:rsidRDefault="00617D1E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5 (Five) Lac to 10 (Ten) Lac</w:t>
            </w:r>
          </w:p>
        </w:tc>
        <w:tc>
          <w:tcPr>
            <w:tcW w:w="3150" w:type="dxa"/>
            <w:vAlign w:val="center"/>
          </w:tcPr>
          <w:p w14:paraId="24AEE5B8" w14:textId="1EF63182" w:rsidR="00617D1E" w:rsidRPr="00931507" w:rsidRDefault="00617D1E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530" w:type="dxa"/>
            <w:vAlign w:val="center"/>
          </w:tcPr>
          <w:p w14:paraId="5C714395" w14:textId="77777777" w:rsidR="00617D1E" w:rsidRPr="00931507" w:rsidRDefault="00617D1E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64AF8AA6" w14:textId="003A8426" w:rsidR="00617D1E" w:rsidRPr="00931507" w:rsidRDefault="00617D1E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41F50" w:rsidRPr="00931507" w14:paraId="523911C8" w14:textId="77777777" w:rsidTr="008D2863">
        <w:tc>
          <w:tcPr>
            <w:tcW w:w="4675" w:type="dxa"/>
            <w:vAlign w:val="center"/>
          </w:tcPr>
          <w:p w14:paraId="31D57E0D" w14:textId="643F3C6A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10 (Ten) Lac to 50 (Fifty) Lac</w:t>
            </w:r>
          </w:p>
        </w:tc>
        <w:tc>
          <w:tcPr>
            <w:tcW w:w="3150" w:type="dxa"/>
            <w:vAlign w:val="center"/>
          </w:tcPr>
          <w:p w14:paraId="66517483" w14:textId="609AA2D4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530" w:type="dxa"/>
            <w:vAlign w:val="center"/>
          </w:tcPr>
          <w:p w14:paraId="480490DC" w14:textId="7777777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5DEFC3D8" w14:textId="723628BA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41F50" w:rsidRPr="00931507" w14:paraId="0A341A1E" w14:textId="77777777" w:rsidTr="008D2863">
        <w:tc>
          <w:tcPr>
            <w:tcW w:w="4675" w:type="dxa"/>
            <w:vAlign w:val="center"/>
          </w:tcPr>
          <w:p w14:paraId="726BF71A" w14:textId="2690DE3A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50 (Fifty) Lac to 01 (One)</w:t>
            </w:r>
            <w:r w:rsidR="009856BF">
              <w:rPr>
                <w:rFonts w:ascii="Times New Roman" w:hAnsi="Times New Roman" w:cs="Times New Roman"/>
              </w:rPr>
              <w:t xml:space="preserve"> </w:t>
            </w:r>
            <w:r w:rsidRPr="00931507">
              <w:rPr>
                <w:rFonts w:ascii="Times New Roman" w:hAnsi="Times New Roman" w:cs="Times New Roman"/>
              </w:rPr>
              <w:t>Crore</w:t>
            </w:r>
          </w:p>
        </w:tc>
        <w:tc>
          <w:tcPr>
            <w:tcW w:w="3150" w:type="dxa"/>
            <w:vAlign w:val="center"/>
          </w:tcPr>
          <w:p w14:paraId="32F38B4B" w14:textId="750D8F00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30" w:type="dxa"/>
            <w:vAlign w:val="center"/>
          </w:tcPr>
          <w:p w14:paraId="22C55B7D" w14:textId="7777777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443396FC" w14:textId="08537DE4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41F50" w:rsidRPr="00931507" w14:paraId="6115323F" w14:textId="77777777" w:rsidTr="008D2863">
        <w:tc>
          <w:tcPr>
            <w:tcW w:w="4675" w:type="dxa"/>
            <w:vAlign w:val="center"/>
          </w:tcPr>
          <w:p w14:paraId="0BDA98D7" w14:textId="2B555B3F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01 (One) Crore to 05 (Five) Crore</w:t>
            </w:r>
          </w:p>
        </w:tc>
        <w:tc>
          <w:tcPr>
            <w:tcW w:w="3150" w:type="dxa"/>
            <w:vAlign w:val="center"/>
          </w:tcPr>
          <w:p w14:paraId="5C261C76" w14:textId="48B90FCE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530" w:type="dxa"/>
            <w:vAlign w:val="center"/>
          </w:tcPr>
          <w:p w14:paraId="06113F24" w14:textId="7777777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3D1EC916" w14:textId="5EAFFB1A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41F50" w:rsidRPr="00931507" w14:paraId="342B4333" w14:textId="77777777" w:rsidTr="008D2863">
        <w:tc>
          <w:tcPr>
            <w:tcW w:w="4675" w:type="dxa"/>
            <w:vAlign w:val="center"/>
          </w:tcPr>
          <w:p w14:paraId="05359240" w14:textId="7D2F8558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lastRenderedPageBreak/>
              <w:t>05 (Five) Crore to 20 (Twenty)</w:t>
            </w:r>
            <w:r w:rsidR="009856BF">
              <w:rPr>
                <w:rFonts w:ascii="Times New Roman" w:hAnsi="Times New Roman" w:cs="Times New Roman"/>
              </w:rPr>
              <w:t xml:space="preserve"> </w:t>
            </w:r>
            <w:r w:rsidRPr="00931507">
              <w:rPr>
                <w:rFonts w:ascii="Times New Roman" w:hAnsi="Times New Roman" w:cs="Times New Roman"/>
              </w:rPr>
              <w:t>Crore</w:t>
            </w:r>
          </w:p>
        </w:tc>
        <w:tc>
          <w:tcPr>
            <w:tcW w:w="3150" w:type="dxa"/>
            <w:vAlign w:val="center"/>
          </w:tcPr>
          <w:p w14:paraId="73386249" w14:textId="27EEF0F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1530" w:type="dxa"/>
            <w:vAlign w:val="center"/>
          </w:tcPr>
          <w:p w14:paraId="20410909" w14:textId="7777777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551F7DD5" w14:textId="7A046A05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41F50" w:rsidRPr="00931507" w14:paraId="7A1C019A" w14:textId="77777777" w:rsidTr="008D2863">
        <w:tc>
          <w:tcPr>
            <w:tcW w:w="4675" w:type="dxa"/>
            <w:vAlign w:val="center"/>
          </w:tcPr>
          <w:p w14:paraId="7ABDC7CD" w14:textId="734B0EBA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20 (Twenty) Crore to 50 (Fifty)</w:t>
            </w:r>
            <w:r w:rsidR="009856BF">
              <w:rPr>
                <w:rFonts w:ascii="Times New Roman" w:hAnsi="Times New Roman" w:cs="Times New Roman"/>
              </w:rPr>
              <w:t xml:space="preserve"> </w:t>
            </w:r>
            <w:r w:rsidRPr="00931507">
              <w:rPr>
                <w:rFonts w:ascii="Times New Roman" w:hAnsi="Times New Roman" w:cs="Times New Roman"/>
              </w:rPr>
              <w:t>Crore</w:t>
            </w:r>
          </w:p>
        </w:tc>
        <w:tc>
          <w:tcPr>
            <w:tcW w:w="3150" w:type="dxa"/>
            <w:vAlign w:val="center"/>
          </w:tcPr>
          <w:p w14:paraId="5DA7003A" w14:textId="1441878A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1530" w:type="dxa"/>
            <w:vAlign w:val="center"/>
          </w:tcPr>
          <w:p w14:paraId="16643429" w14:textId="7777777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6AC09B8B" w14:textId="1D31C391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41F50" w:rsidRPr="00931507" w14:paraId="61F219D5" w14:textId="77777777" w:rsidTr="008D2863">
        <w:tc>
          <w:tcPr>
            <w:tcW w:w="4675" w:type="dxa"/>
            <w:vAlign w:val="center"/>
          </w:tcPr>
          <w:p w14:paraId="1F76768B" w14:textId="6C0B171E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50 (Fifty) Crore to 100 (One</w:t>
            </w:r>
            <w:r w:rsidR="009856BF">
              <w:rPr>
                <w:rFonts w:ascii="Times New Roman" w:hAnsi="Times New Roman" w:cs="Times New Roman"/>
              </w:rPr>
              <w:t xml:space="preserve"> </w:t>
            </w:r>
            <w:r w:rsidRPr="00931507">
              <w:rPr>
                <w:rFonts w:ascii="Times New Roman" w:hAnsi="Times New Roman" w:cs="Times New Roman"/>
              </w:rPr>
              <w:t>Hundred) Crore</w:t>
            </w:r>
          </w:p>
        </w:tc>
        <w:tc>
          <w:tcPr>
            <w:tcW w:w="3150" w:type="dxa"/>
            <w:vAlign w:val="center"/>
          </w:tcPr>
          <w:p w14:paraId="1EAE873E" w14:textId="766A7DCF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120000</w:t>
            </w:r>
          </w:p>
        </w:tc>
        <w:tc>
          <w:tcPr>
            <w:tcW w:w="1530" w:type="dxa"/>
            <w:vAlign w:val="center"/>
          </w:tcPr>
          <w:p w14:paraId="19284DC5" w14:textId="7777777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288719B6" w14:textId="3A3C4BF8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41F50" w:rsidRPr="00931507" w14:paraId="3C0F9224" w14:textId="77777777" w:rsidTr="008D2863">
        <w:tc>
          <w:tcPr>
            <w:tcW w:w="4675" w:type="dxa"/>
            <w:vAlign w:val="center"/>
          </w:tcPr>
          <w:p w14:paraId="1FD5DB7E" w14:textId="16EFA245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100 (One Hundred) Crore to 200</w:t>
            </w:r>
            <w:r w:rsidR="009856BF">
              <w:rPr>
                <w:rFonts w:ascii="Times New Roman" w:hAnsi="Times New Roman" w:cs="Times New Roman"/>
              </w:rPr>
              <w:t xml:space="preserve"> </w:t>
            </w:r>
            <w:r w:rsidRPr="00931507">
              <w:rPr>
                <w:rFonts w:ascii="Times New Roman" w:hAnsi="Times New Roman" w:cs="Times New Roman"/>
              </w:rPr>
              <w:t>(Two Hundred) Crore</w:t>
            </w:r>
          </w:p>
        </w:tc>
        <w:tc>
          <w:tcPr>
            <w:tcW w:w="3150" w:type="dxa"/>
            <w:vAlign w:val="center"/>
          </w:tcPr>
          <w:p w14:paraId="6A5245D1" w14:textId="5B8AE7B6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200000</w:t>
            </w:r>
          </w:p>
        </w:tc>
        <w:tc>
          <w:tcPr>
            <w:tcW w:w="1530" w:type="dxa"/>
            <w:vAlign w:val="center"/>
          </w:tcPr>
          <w:p w14:paraId="363B34EC" w14:textId="7777777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714D42FB" w14:textId="186A14AF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41F50" w:rsidRPr="00931507" w14:paraId="082927E6" w14:textId="77777777" w:rsidTr="008D2863">
        <w:tc>
          <w:tcPr>
            <w:tcW w:w="4675" w:type="dxa"/>
            <w:vAlign w:val="center"/>
          </w:tcPr>
          <w:p w14:paraId="3C664BC4" w14:textId="3679C36F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200 (Two Hundred) Crore to 500</w:t>
            </w:r>
            <w:r w:rsidR="009856BF">
              <w:rPr>
                <w:rFonts w:ascii="Times New Roman" w:hAnsi="Times New Roman" w:cs="Times New Roman"/>
              </w:rPr>
              <w:t xml:space="preserve"> </w:t>
            </w:r>
            <w:r w:rsidRPr="00931507">
              <w:rPr>
                <w:rFonts w:ascii="Times New Roman" w:hAnsi="Times New Roman" w:cs="Times New Roman"/>
              </w:rPr>
              <w:t>(Five Hundred) Crore</w:t>
            </w:r>
          </w:p>
        </w:tc>
        <w:tc>
          <w:tcPr>
            <w:tcW w:w="3150" w:type="dxa"/>
            <w:vAlign w:val="center"/>
          </w:tcPr>
          <w:p w14:paraId="3B756C21" w14:textId="4323BDB4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300000</w:t>
            </w:r>
          </w:p>
        </w:tc>
        <w:tc>
          <w:tcPr>
            <w:tcW w:w="1530" w:type="dxa"/>
            <w:vAlign w:val="center"/>
          </w:tcPr>
          <w:p w14:paraId="700164B3" w14:textId="7777777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22C2043C" w14:textId="00811B65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41F50" w:rsidRPr="00931507" w14:paraId="1BA858C3" w14:textId="77777777" w:rsidTr="008D2863">
        <w:tc>
          <w:tcPr>
            <w:tcW w:w="4675" w:type="dxa"/>
            <w:vAlign w:val="center"/>
          </w:tcPr>
          <w:p w14:paraId="2DEC5B94" w14:textId="659E7A66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500 (Five Hundred) Crore to 1000</w:t>
            </w:r>
            <w:r w:rsidR="009856BF">
              <w:rPr>
                <w:rFonts w:ascii="Times New Roman" w:hAnsi="Times New Roman" w:cs="Times New Roman"/>
              </w:rPr>
              <w:t xml:space="preserve"> </w:t>
            </w:r>
            <w:r w:rsidRPr="00931507">
              <w:rPr>
                <w:rFonts w:ascii="Times New Roman" w:hAnsi="Times New Roman" w:cs="Times New Roman"/>
              </w:rPr>
              <w:t>(One Thousand) Crore</w:t>
            </w:r>
          </w:p>
        </w:tc>
        <w:tc>
          <w:tcPr>
            <w:tcW w:w="3150" w:type="dxa"/>
            <w:vAlign w:val="center"/>
          </w:tcPr>
          <w:p w14:paraId="5F81F902" w14:textId="7BC0D013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400000</w:t>
            </w:r>
          </w:p>
        </w:tc>
        <w:tc>
          <w:tcPr>
            <w:tcW w:w="1530" w:type="dxa"/>
            <w:vAlign w:val="center"/>
          </w:tcPr>
          <w:p w14:paraId="7404A89C" w14:textId="7777777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183A9D11" w14:textId="71C56E58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  <w:tr w:rsidR="00641F50" w:rsidRPr="00931507" w14:paraId="0B67B060" w14:textId="77777777" w:rsidTr="008D2863">
        <w:tc>
          <w:tcPr>
            <w:tcW w:w="4675" w:type="dxa"/>
            <w:vAlign w:val="center"/>
          </w:tcPr>
          <w:p w14:paraId="24620489" w14:textId="746E5EC5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1000 (One Thousand) Crore to</w:t>
            </w:r>
            <w:r w:rsidR="009856BF">
              <w:rPr>
                <w:rFonts w:ascii="Times New Roman" w:hAnsi="Times New Roman" w:cs="Times New Roman"/>
              </w:rPr>
              <w:t xml:space="preserve"> </w:t>
            </w:r>
            <w:r w:rsidRPr="00931507">
              <w:rPr>
                <w:rFonts w:ascii="Times New Roman" w:hAnsi="Times New Roman" w:cs="Times New Roman"/>
              </w:rPr>
              <w:t>Above</w:t>
            </w:r>
          </w:p>
        </w:tc>
        <w:tc>
          <w:tcPr>
            <w:tcW w:w="3150" w:type="dxa"/>
            <w:vAlign w:val="center"/>
          </w:tcPr>
          <w:p w14:paraId="5F54D17C" w14:textId="2C02FFF6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500000</w:t>
            </w:r>
          </w:p>
        </w:tc>
        <w:tc>
          <w:tcPr>
            <w:tcW w:w="1530" w:type="dxa"/>
            <w:vAlign w:val="center"/>
          </w:tcPr>
          <w:p w14:paraId="3E270D25" w14:textId="77777777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¼ of the Environment</w:t>
            </w:r>
          </w:p>
          <w:p w14:paraId="53F57A75" w14:textId="7B3022EC" w:rsidR="00641F50" w:rsidRPr="00931507" w:rsidRDefault="00641F50" w:rsidP="008D2863">
            <w:pPr>
              <w:jc w:val="center"/>
              <w:rPr>
                <w:rFonts w:ascii="Times New Roman" w:hAnsi="Times New Roman" w:cs="Times New Roman"/>
              </w:rPr>
            </w:pPr>
            <w:r w:rsidRPr="00931507">
              <w:rPr>
                <w:rFonts w:ascii="Times New Roman" w:hAnsi="Times New Roman" w:cs="Times New Roman"/>
              </w:rPr>
              <w:t>Clearance Fee</w:t>
            </w:r>
          </w:p>
        </w:tc>
      </w:tr>
    </w:tbl>
    <w:p w14:paraId="5F02964D" w14:textId="1A7A4F21" w:rsidR="00E13032" w:rsidRPr="00931507" w:rsidRDefault="00E13032" w:rsidP="001B3241">
      <w:pPr>
        <w:jc w:val="both"/>
        <w:rPr>
          <w:rFonts w:ascii="Times New Roman" w:hAnsi="Times New Roman" w:cs="Times New Roman"/>
        </w:rPr>
      </w:pPr>
    </w:p>
    <w:p w14:paraId="57E1C1D2" w14:textId="38A7DB93" w:rsidR="00E64920" w:rsidRPr="00931507" w:rsidRDefault="00E64920" w:rsidP="00E64920">
      <w:pPr>
        <w:jc w:val="center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  <w:noProof/>
        </w:rPr>
        <w:drawing>
          <wp:inline distT="0" distB="0" distL="0" distR="0" wp14:anchorId="1A9F72F1" wp14:editId="5EDE8DB3">
            <wp:extent cx="5943600" cy="34385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6B8E6" w14:textId="0942847F" w:rsidR="00385538" w:rsidRPr="008D2863" w:rsidRDefault="00385538" w:rsidP="00385538">
      <w:pPr>
        <w:jc w:val="both"/>
        <w:rPr>
          <w:rFonts w:ascii="Times New Roman" w:hAnsi="Times New Roman" w:cs="Times New Roman"/>
          <w:b/>
          <w:bCs/>
        </w:rPr>
      </w:pPr>
      <w:r w:rsidRPr="008D2863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Renewal Process:</w:t>
      </w:r>
    </w:p>
    <w:p w14:paraId="3792E3C0" w14:textId="1938170B" w:rsidR="00927C9A" w:rsidRPr="00931507" w:rsidRDefault="00385538" w:rsidP="00385538">
      <w:pPr>
        <w:jc w:val="both"/>
        <w:rPr>
          <w:rFonts w:ascii="Times New Roman" w:hAnsi="Times New Roman" w:cs="Times New Roman"/>
        </w:rPr>
      </w:pPr>
      <w:r w:rsidRPr="00931507">
        <w:rPr>
          <w:rFonts w:ascii="Times New Roman" w:hAnsi="Times New Roman" w:cs="Times New Roman"/>
        </w:rPr>
        <w:t>The period of validity of an Environmental Clearance Certi</w:t>
      </w:r>
      <w:r w:rsidRPr="00931507">
        <w:rPr>
          <w:rFonts w:ascii="Times New Roman" w:hAnsi="Times New Roman" w:cs="Times New Roman"/>
        </w:rPr>
        <w:t>fi</w:t>
      </w:r>
      <w:r w:rsidRPr="00931507">
        <w:rPr>
          <w:rFonts w:ascii="Times New Roman" w:hAnsi="Times New Roman" w:cs="Times New Roman"/>
        </w:rPr>
        <w:t>cate shall be, in case of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 xml:space="preserve">Green Category, </w:t>
      </w:r>
      <w:r w:rsidR="00927C9A">
        <w:rPr>
          <w:rFonts w:ascii="Times New Roman" w:hAnsi="Times New Roman" w:cs="Times New Roman"/>
        </w:rPr>
        <w:t>0</w:t>
      </w:r>
      <w:r w:rsidRPr="00931507">
        <w:rPr>
          <w:rFonts w:ascii="Times New Roman" w:hAnsi="Times New Roman" w:cs="Times New Roman"/>
        </w:rPr>
        <w:t>3 years from the date of its issuance and in all other cases</w:t>
      </w:r>
      <w:r w:rsidR="00927C9A">
        <w:rPr>
          <w:rFonts w:ascii="Times New Roman" w:hAnsi="Times New Roman" w:cs="Times New Roman"/>
        </w:rPr>
        <w:t>,</w:t>
      </w:r>
      <w:r w:rsidRPr="00931507">
        <w:rPr>
          <w:rFonts w:ascii="Times New Roman" w:hAnsi="Times New Roman" w:cs="Times New Roman"/>
        </w:rPr>
        <w:t xml:space="preserve"> </w:t>
      </w:r>
      <w:r w:rsidR="00927C9A">
        <w:rPr>
          <w:rFonts w:ascii="Times New Roman" w:hAnsi="Times New Roman" w:cs="Times New Roman"/>
        </w:rPr>
        <w:t>0</w:t>
      </w:r>
      <w:r w:rsidRPr="00931507">
        <w:rPr>
          <w:rFonts w:ascii="Times New Roman" w:hAnsi="Times New Roman" w:cs="Times New Roman"/>
        </w:rPr>
        <w:t>1 year. Each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Environmental Clearance Certi</w:t>
      </w:r>
      <w:r w:rsidRPr="00931507">
        <w:rPr>
          <w:rFonts w:ascii="Times New Roman" w:hAnsi="Times New Roman" w:cs="Times New Roman"/>
        </w:rPr>
        <w:t>fi</w:t>
      </w:r>
      <w:r w:rsidRPr="00931507">
        <w:rPr>
          <w:rFonts w:ascii="Times New Roman" w:hAnsi="Times New Roman" w:cs="Times New Roman"/>
        </w:rPr>
        <w:t>cate has to be applied for renewal at least thirty (30)</w:t>
      </w:r>
      <w:r w:rsidRPr="00931507">
        <w:rPr>
          <w:rFonts w:ascii="Times New Roman" w:hAnsi="Times New Roman" w:cs="Times New Roman"/>
        </w:rPr>
        <w:t xml:space="preserve"> </w:t>
      </w:r>
      <w:r w:rsidRPr="00931507">
        <w:rPr>
          <w:rFonts w:ascii="Times New Roman" w:hAnsi="Times New Roman" w:cs="Times New Roman"/>
        </w:rPr>
        <w:t>days before expiry</w:t>
      </w:r>
      <w:r w:rsidRPr="00931507">
        <w:rPr>
          <w:rFonts w:ascii="Times New Roman" w:hAnsi="Times New Roman" w:cs="Times New Roman"/>
        </w:rPr>
        <w:t>.</w:t>
      </w:r>
    </w:p>
    <w:sectPr w:rsidR="00927C9A" w:rsidRPr="0093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66A3E"/>
    <w:multiLevelType w:val="hybridMultilevel"/>
    <w:tmpl w:val="3A1CC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C2B"/>
    <w:multiLevelType w:val="hybridMultilevel"/>
    <w:tmpl w:val="978A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5979"/>
    <w:multiLevelType w:val="hybridMultilevel"/>
    <w:tmpl w:val="9DEA8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35FF4"/>
    <w:multiLevelType w:val="hybridMultilevel"/>
    <w:tmpl w:val="D806DF3E"/>
    <w:lvl w:ilvl="0" w:tplc="A5507AF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046CA"/>
    <w:rsid w:val="001B3241"/>
    <w:rsid w:val="00252C2D"/>
    <w:rsid w:val="0029365A"/>
    <w:rsid w:val="002C5162"/>
    <w:rsid w:val="002D047F"/>
    <w:rsid w:val="002F27A8"/>
    <w:rsid w:val="00385538"/>
    <w:rsid w:val="003E6DF2"/>
    <w:rsid w:val="00431D71"/>
    <w:rsid w:val="00447630"/>
    <w:rsid w:val="004C714F"/>
    <w:rsid w:val="005F610B"/>
    <w:rsid w:val="00617D1E"/>
    <w:rsid w:val="00641F50"/>
    <w:rsid w:val="00771A14"/>
    <w:rsid w:val="007968D4"/>
    <w:rsid w:val="007C25F3"/>
    <w:rsid w:val="007D0053"/>
    <w:rsid w:val="007D3173"/>
    <w:rsid w:val="008B3C63"/>
    <w:rsid w:val="008D2863"/>
    <w:rsid w:val="008D3254"/>
    <w:rsid w:val="00911E5A"/>
    <w:rsid w:val="00927C9A"/>
    <w:rsid w:val="00931507"/>
    <w:rsid w:val="009856BF"/>
    <w:rsid w:val="00A016B5"/>
    <w:rsid w:val="00A363A1"/>
    <w:rsid w:val="00B11DA5"/>
    <w:rsid w:val="00B9739E"/>
    <w:rsid w:val="00CF73AC"/>
    <w:rsid w:val="00D05555"/>
    <w:rsid w:val="00E13032"/>
    <w:rsid w:val="00E623E2"/>
    <w:rsid w:val="00E64920"/>
    <w:rsid w:val="00EB5F42"/>
    <w:rsid w:val="00F34773"/>
    <w:rsid w:val="00F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6C28"/>
  <w15:chartTrackingRefBased/>
  <w15:docId w15:val="{23609CD5-62CF-4C35-A26D-5AA5690F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43"/>
    <w:pPr>
      <w:ind w:left="720"/>
      <w:contextualSpacing/>
    </w:pPr>
  </w:style>
  <w:style w:type="table" w:styleId="TableGrid">
    <w:name w:val="Table Grid"/>
    <w:basedOn w:val="TableNormal"/>
    <w:uiPriority w:val="39"/>
    <w:rsid w:val="00F34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B2319-114F-4E79-B03A-67565473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22</cp:revision>
  <dcterms:created xsi:type="dcterms:W3CDTF">2020-11-17T08:40:00Z</dcterms:created>
  <dcterms:modified xsi:type="dcterms:W3CDTF">2020-11-17T09:11:00Z</dcterms:modified>
</cp:coreProperties>
</file>