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</w:rPr>
        <w:id w:val="1457140494"/>
        <w:docPartObj>
          <w:docPartGallery w:val="Cover Pages"/>
          <w:docPartUnique/>
        </w:docPartObj>
      </w:sdtPr>
      <w:sdtEndPr/>
      <w:sdtContent>
        <w:p w14:paraId="742956F5" w14:textId="4279170B" w:rsidR="00A02AF9" w:rsidRPr="00D5061C" w:rsidRDefault="00A02AF9" w:rsidP="00A02AF9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</w:pPr>
          <w:r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Feasibility Study</w:t>
          </w:r>
        </w:p>
        <w:p w14:paraId="70F9EB63" w14:textId="3A75D0DF" w:rsidR="00A02AF9" w:rsidRPr="00D5061C" w:rsidRDefault="00A02AF9" w:rsidP="00A02AF9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</w:pPr>
          <w:r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on</w:t>
          </w:r>
        </w:p>
        <w:p w14:paraId="715B9459" w14:textId="68D6EBBB" w:rsidR="00B31E59" w:rsidRPr="006A779E" w:rsidRDefault="00A02AF9" w:rsidP="00A02AF9">
          <w:pPr>
            <w:pStyle w:val="NoSpacing"/>
            <w:jc w:val="center"/>
            <w:rPr>
              <w:rFonts w:ascii="Times New Roman" w:hAnsi="Times New Roman" w:cs="Times New Roman"/>
            </w:rPr>
          </w:pPr>
          <w:r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“</w:t>
          </w:r>
          <w:r w:rsidR="00F945EE"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 xml:space="preserve">Construction of </w:t>
          </w:r>
          <w:r w:rsidR="00462CC3"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Residential Building &amp; Staff Quarter</w:t>
          </w:r>
          <w:r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 xml:space="preserve"> at </w:t>
          </w:r>
          <w:r w:rsidR="00462CC3"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Mymensingh PWD</w:t>
          </w:r>
          <w:r w:rsidRPr="00D5061C">
            <w:rPr>
              <w:rFonts w:ascii="Times New Roman" w:eastAsiaTheme="minorHAnsi" w:hAnsi="Times New Roman" w:cs="Times New Roman"/>
              <w:b/>
              <w:bCs/>
              <w:i/>
              <w:iCs/>
              <w:sz w:val="36"/>
              <w:szCs w:val="36"/>
            </w:rPr>
            <w:t>”</w:t>
          </w:r>
        </w:p>
        <w:p w14:paraId="18C07F37" w14:textId="440FE784" w:rsidR="003B003B" w:rsidRPr="006A779E" w:rsidRDefault="00F8214E" w:rsidP="000821AD">
          <w:pPr>
            <w:jc w:val="both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313185C0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811287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06232751" w14:textId="77777777" w:rsidR="000200C9" w:rsidRDefault="000200C9" w:rsidP="00A02AF9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2641257" w14:textId="3AF5E371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  <w:b/>
              <w:bCs/>
              <w:u w:val="single"/>
            </w:rPr>
          </w:pPr>
          <w:r w:rsidRPr="006A779E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Submitted To</w:t>
          </w:r>
          <w:r w:rsidR="004B1719" w:rsidRPr="006A779E">
            <w:rPr>
              <w:rFonts w:ascii="Times New Roman" w:hAnsi="Times New Roman" w:cs="Times New Roman"/>
              <w:b/>
              <w:bCs/>
              <w:u w:val="single"/>
            </w:rPr>
            <w:t>:</w:t>
          </w:r>
        </w:p>
        <w:p w14:paraId="0420954F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Md. Mahabubur Rahman</w:t>
          </w:r>
        </w:p>
        <w:p w14:paraId="710CBB5B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Executive Engineer</w:t>
          </w:r>
        </w:p>
        <w:p w14:paraId="107C9317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Dhaka PWD Division-4</w:t>
          </w:r>
        </w:p>
        <w:p w14:paraId="162384BE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 xml:space="preserve">Executive Engineer Office                                                                     </w:t>
          </w:r>
        </w:p>
        <w:p w14:paraId="6BA82704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 xml:space="preserve">Public Works Department </w:t>
          </w:r>
        </w:p>
        <w:p w14:paraId="2CEDB4EC" w14:textId="77777777" w:rsidR="007C111F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Ministry of Housing and Public Works</w:t>
          </w:r>
        </w:p>
        <w:p w14:paraId="3D5D0E3C" w14:textId="06D4598E" w:rsidR="003B003B" w:rsidRPr="006A779E" w:rsidRDefault="007C111F" w:rsidP="00A02AF9">
          <w:pPr>
            <w:spacing w:after="0" w:line="240" w:lineRule="auto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Peoples Republic of Bangladesh.</w:t>
          </w:r>
        </w:p>
        <w:p w14:paraId="04F6C5C9" w14:textId="171EA921" w:rsidR="003B003B" w:rsidRPr="006A779E" w:rsidRDefault="003B003B" w:rsidP="003B003B">
          <w:pPr>
            <w:rPr>
              <w:rFonts w:ascii="Times New Roman" w:hAnsi="Times New Roman" w:cs="Times New Roman"/>
            </w:rPr>
          </w:pPr>
        </w:p>
        <w:p w14:paraId="64C1142B" w14:textId="721CC4D2" w:rsidR="003B003B" w:rsidRPr="006A779E" w:rsidRDefault="003B003B" w:rsidP="003B003B">
          <w:pPr>
            <w:rPr>
              <w:rFonts w:ascii="Times New Roman" w:hAnsi="Times New Roman" w:cs="Times New Roman"/>
            </w:rPr>
          </w:pPr>
        </w:p>
        <w:p w14:paraId="661D3FCF" w14:textId="77777777" w:rsidR="003B003B" w:rsidRPr="006A779E" w:rsidRDefault="003B003B" w:rsidP="003B003B">
          <w:pPr>
            <w:rPr>
              <w:rFonts w:ascii="Times New Roman" w:hAnsi="Times New Roman" w:cs="Times New Roman"/>
            </w:rPr>
          </w:pPr>
        </w:p>
        <w:p w14:paraId="42AE8A03" w14:textId="190C1B15" w:rsidR="003B003B" w:rsidRPr="006A779E" w:rsidRDefault="003B003B" w:rsidP="003B003B">
          <w:pPr>
            <w:rPr>
              <w:rFonts w:ascii="Times New Roman" w:hAnsi="Times New Roman" w:cs="Times New Roman"/>
            </w:rPr>
          </w:pPr>
        </w:p>
        <w:p w14:paraId="7886EF74" w14:textId="77777777" w:rsidR="003B003B" w:rsidRPr="006A779E" w:rsidRDefault="003B003B" w:rsidP="003B003B">
          <w:pPr>
            <w:rPr>
              <w:rFonts w:ascii="Times New Roman" w:hAnsi="Times New Roman" w:cs="Times New Roman"/>
            </w:rPr>
          </w:pPr>
        </w:p>
        <w:p w14:paraId="1C4138D5" w14:textId="55BA97EE" w:rsidR="007C111F" w:rsidRPr="006A779E" w:rsidRDefault="007C111F" w:rsidP="004B1719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u w:val="single"/>
            </w:rPr>
          </w:pPr>
          <w:r w:rsidRPr="006A779E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Prepared By</w:t>
          </w:r>
          <w:r w:rsidR="004B1719" w:rsidRPr="006A779E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:</w:t>
          </w:r>
        </w:p>
        <w:p w14:paraId="0D2E0C5D" w14:textId="77777777" w:rsidR="007C111F" w:rsidRPr="006A779E" w:rsidRDefault="007C111F" w:rsidP="004B1719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Sustainable Research and Consultancy (SRC) Ltd.</w:t>
          </w:r>
        </w:p>
        <w:p w14:paraId="3A9CFC1D" w14:textId="1E7C32A9" w:rsidR="007C111F" w:rsidRPr="006A779E" w:rsidRDefault="008E5A49" w:rsidP="004B1719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Taj Mansion, </w:t>
          </w:r>
          <w:r w:rsidR="007C111F" w:rsidRPr="006A779E">
            <w:rPr>
              <w:rFonts w:ascii="Times New Roman" w:hAnsi="Times New Roman" w:cs="Times New Roman"/>
            </w:rPr>
            <w:t>28 Kawran Bazar, Dhaka-1215.</w:t>
          </w:r>
        </w:p>
        <w:p w14:paraId="3380C472" w14:textId="77777777" w:rsidR="007C111F" w:rsidRPr="006A779E" w:rsidRDefault="007C111F" w:rsidP="004B1719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Mobile: +88 01711 459 532</w:t>
          </w:r>
        </w:p>
        <w:p w14:paraId="6DFD1012" w14:textId="77777777" w:rsidR="007C111F" w:rsidRPr="006A779E" w:rsidRDefault="007C111F" w:rsidP="004B1719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>Email: srcl.group.bd@gmail.com</w:t>
          </w:r>
        </w:p>
        <w:p w14:paraId="205E6765" w14:textId="77777777" w:rsidR="007C111F" w:rsidRPr="006A779E" w:rsidRDefault="007C111F" w:rsidP="004B1719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</w:rPr>
            <w:t xml:space="preserve">Web Email: md@srclbd.com  </w:t>
          </w:r>
        </w:p>
        <w:p w14:paraId="6156FBD0" w14:textId="40C891E4" w:rsidR="00B31E59" w:rsidRDefault="0028707D" w:rsidP="00A02AF9">
          <w:pPr>
            <w:rPr>
              <w:rFonts w:ascii="Times New Roman" w:hAnsi="Times New Roman" w:cs="Times New Roman"/>
            </w:rPr>
          </w:pPr>
          <w:r w:rsidRPr="006A779E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73600" behindDoc="0" locked="0" layoutInCell="1" allowOverlap="1" wp14:anchorId="6D2E706E" wp14:editId="696A19EF">
                <wp:simplePos x="0" y="0"/>
                <wp:positionH relativeFrom="margin">
                  <wp:align>right</wp:align>
                </wp:positionH>
                <wp:positionV relativeFrom="margin">
                  <wp:posOffset>5144770</wp:posOffset>
                </wp:positionV>
                <wp:extent cx="995680" cy="375285"/>
                <wp:effectExtent l="19050" t="19050" r="13970" b="24765"/>
                <wp:wrapSquare wrapText="bothSides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680" cy="375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6991AC28" w14:textId="43381017" w:rsidR="00690548" w:rsidRDefault="00690548" w:rsidP="00A02AF9">
      <w:pPr>
        <w:rPr>
          <w:rFonts w:ascii="Times New Roman" w:hAnsi="Times New Roman" w:cs="Times New Roman"/>
        </w:rPr>
      </w:pPr>
    </w:p>
    <w:p w14:paraId="58CE2A94" w14:textId="78446301" w:rsidR="00690548" w:rsidRDefault="00690548" w:rsidP="00A02AF9">
      <w:pPr>
        <w:rPr>
          <w:rFonts w:ascii="Times New Roman" w:hAnsi="Times New Roman" w:cs="Times New Roman"/>
        </w:rPr>
      </w:pPr>
    </w:p>
    <w:p w14:paraId="72970523" w14:textId="26ACFF96" w:rsidR="00690548" w:rsidRDefault="00690548" w:rsidP="00A02AF9">
      <w:pPr>
        <w:rPr>
          <w:rFonts w:ascii="Times New Roman" w:hAnsi="Times New Roman" w:cs="Times New Roman"/>
        </w:rPr>
      </w:pPr>
    </w:p>
    <w:p w14:paraId="55D5D84F" w14:textId="07D83F18" w:rsidR="00690548" w:rsidRDefault="00690548" w:rsidP="00A02AF9">
      <w:pPr>
        <w:rPr>
          <w:rFonts w:ascii="Times New Roman" w:hAnsi="Times New Roman" w:cs="Times New Roman"/>
        </w:rPr>
      </w:pPr>
    </w:p>
    <w:p w14:paraId="0DF940E2" w14:textId="2E3AC451" w:rsidR="00690548" w:rsidRDefault="00690548" w:rsidP="00A02AF9">
      <w:pPr>
        <w:rPr>
          <w:rFonts w:ascii="Times New Roman" w:hAnsi="Times New Roman" w:cs="Times New Roman"/>
        </w:rPr>
      </w:pPr>
    </w:p>
    <w:p w14:paraId="0294C6BE" w14:textId="77777777" w:rsidR="00690548" w:rsidRDefault="00690548" w:rsidP="00690548">
      <w:pPr>
        <w:jc w:val="center"/>
        <w:rPr>
          <w:rFonts w:ascii="Times New Roman" w:hAnsi="Times New Roman" w:cs="Times New Roman"/>
        </w:rPr>
      </w:pPr>
    </w:p>
    <w:p w14:paraId="1F8A2355" w14:textId="7C8482A4" w:rsidR="00690548" w:rsidRPr="00A56D23" w:rsidRDefault="00690548" w:rsidP="00690548">
      <w:pPr>
        <w:jc w:val="center"/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A56D23"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stylisticSets>
            <w14:styleSet w14:id="1"/>
          </w14:stylisticSets>
        </w:rPr>
        <w:t>Date: 24 December, 2020</w:t>
      </w:r>
    </w:p>
    <w:sectPr w:rsidR="00690548" w:rsidRPr="00A56D23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4126B" w14:textId="77777777" w:rsidR="00DC7FBE" w:rsidRDefault="00DC7FBE" w:rsidP="003A029B">
      <w:pPr>
        <w:spacing w:after="0" w:line="240" w:lineRule="auto"/>
      </w:pPr>
      <w:r>
        <w:separator/>
      </w:r>
    </w:p>
  </w:endnote>
  <w:endnote w:type="continuationSeparator" w:id="0">
    <w:p w14:paraId="3754C192" w14:textId="77777777" w:rsidR="00DC7FBE" w:rsidRDefault="00DC7FBE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A350A" w14:textId="77777777" w:rsidR="000C3744" w:rsidRDefault="000C3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02074" w14:textId="77777777" w:rsidR="005306D8" w:rsidRDefault="0053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15EC" w14:textId="77777777" w:rsidR="00DC7FBE" w:rsidRDefault="00DC7FBE" w:rsidP="003A029B">
      <w:pPr>
        <w:spacing w:after="0" w:line="240" w:lineRule="auto"/>
      </w:pPr>
      <w:r>
        <w:separator/>
      </w:r>
    </w:p>
  </w:footnote>
  <w:footnote w:type="continuationSeparator" w:id="0">
    <w:p w14:paraId="0FED4BCB" w14:textId="77777777" w:rsidR="00DC7FBE" w:rsidRDefault="00DC7FBE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6FB8FF3E" w:rsidR="000C3744" w:rsidRDefault="004C4EA8">
    <w:pPr>
      <w:pStyle w:val="Header"/>
    </w:pPr>
    <w:r>
      <w:rPr>
        <w:noProof/>
      </w:rPr>
      <w:pict w14:anchorId="2724E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68594" o:spid="_x0000_s2053" type="#_x0000_t75" style="position:absolute;margin-left:0;margin-top:0;width:451.1pt;height:456.5pt;z-index:-251657216;mso-position-horizontal:center;mso-position-horizontal-relative:margin;mso-position-vertical:center;mso-position-vertical-relative:margin" o:allowincell="f">
          <v:imagedata r:id="rId1" o:title="PW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4E594EF9" w:rsidR="000C3744" w:rsidRDefault="004C4EA8">
    <w:pPr>
      <w:pStyle w:val="Header"/>
    </w:pPr>
    <w:r>
      <w:rPr>
        <w:noProof/>
      </w:rPr>
      <w:pict w14:anchorId="53378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68595" o:spid="_x0000_s2054" type="#_x0000_t75" style="position:absolute;margin-left:0;margin-top:0;width:451.1pt;height:456.5pt;z-index:-251656192;mso-position-horizontal:center;mso-position-horizontal-relative:margin;mso-position-vertical:center;mso-position-vertical-relative:margin" o:allowincell="f">
          <v:imagedata r:id="rId1" o:title="PW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235664DD" w:rsidR="000C3744" w:rsidRDefault="004C4EA8">
    <w:pPr>
      <w:pStyle w:val="Header"/>
    </w:pPr>
    <w:r>
      <w:rPr>
        <w:noProof/>
      </w:rPr>
      <w:pict w14:anchorId="446848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68593" o:spid="_x0000_s2052" type="#_x0000_t75" style="position:absolute;margin-left:0;margin-top:0;width:451.1pt;height:456.5pt;z-index:-251658240;mso-position-horizontal:center;mso-position-horizontal-relative:margin;mso-position-vertical:center;mso-position-vertical-relative:margin" o:allowincell="f">
          <v:imagedata r:id="rId1" o:title="PW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3pt;height:11.3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200C9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30470"/>
    <w:rsid w:val="00235AAE"/>
    <w:rsid w:val="00247F71"/>
    <w:rsid w:val="0025743C"/>
    <w:rsid w:val="00257E66"/>
    <w:rsid w:val="002634C0"/>
    <w:rsid w:val="002639B7"/>
    <w:rsid w:val="0026628B"/>
    <w:rsid w:val="0027185E"/>
    <w:rsid w:val="00273396"/>
    <w:rsid w:val="00273568"/>
    <w:rsid w:val="00274C9F"/>
    <w:rsid w:val="00275631"/>
    <w:rsid w:val="002835AC"/>
    <w:rsid w:val="0028707D"/>
    <w:rsid w:val="00291326"/>
    <w:rsid w:val="00292C5B"/>
    <w:rsid w:val="002A0EE1"/>
    <w:rsid w:val="002A105E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62CC3"/>
    <w:rsid w:val="00471AA8"/>
    <w:rsid w:val="004750E2"/>
    <w:rsid w:val="00486641"/>
    <w:rsid w:val="004A1CDA"/>
    <w:rsid w:val="004B1719"/>
    <w:rsid w:val="004B34F8"/>
    <w:rsid w:val="004B43DC"/>
    <w:rsid w:val="004B53AF"/>
    <w:rsid w:val="004C2DD4"/>
    <w:rsid w:val="004C4EA8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415D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E9F"/>
    <w:rsid w:val="006664A7"/>
    <w:rsid w:val="00670516"/>
    <w:rsid w:val="00672519"/>
    <w:rsid w:val="00680D3E"/>
    <w:rsid w:val="006835E1"/>
    <w:rsid w:val="006838D3"/>
    <w:rsid w:val="00690548"/>
    <w:rsid w:val="00690EA2"/>
    <w:rsid w:val="00694340"/>
    <w:rsid w:val="006A15DB"/>
    <w:rsid w:val="006A37A0"/>
    <w:rsid w:val="006A485A"/>
    <w:rsid w:val="006A779E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C083F"/>
    <w:rsid w:val="007C111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7F35AF"/>
    <w:rsid w:val="00805B58"/>
    <w:rsid w:val="0080716C"/>
    <w:rsid w:val="00807279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73FB"/>
    <w:rsid w:val="008B0830"/>
    <w:rsid w:val="008C073C"/>
    <w:rsid w:val="008C23A3"/>
    <w:rsid w:val="008C2C80"/>
    <w:rsid w:val="008D154E"/>
    <w:rsid w:val="008D1B32"/>
    <w:rsid w:val="008D4D71"/>
    <w:rsid w:val="008E5A49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1496"/>
    <w:rsid w:val="009D3825"/>
    <w:rsid w:val="009E4641"/>
    <w:rsid w:val="009E4C77"/>
    <w:rsid w:val="009F1F8B"/>
    <w:rsid w:val="00A006E6"/>
    <w:rsid w:val="00A00D22"/>
    <w:rsid w:val="00A02AF9"/>
    <w:rsid w:val="00A14F2F"/>
    <w:rsid w:val="00A3223E"/>
    <w:rsid w:val="00A36D8E"/>
    <w:rsid w:val="00A42A6B"/>
    <w:rsid w:val="00A440E1"/>
    <w:rsid w:val="00A44E94"/>
    <w:rsid w:val="00A4543D"/>
    <w:rsid w:val="00A513AB"/>
    <w:rsid w:val="00A55DBC"/>
    <w:rsid w:val="00A560AA"/>
    <w:rsid w:val="00A5653A"/>
    <w:rsid w:val="00A56D23"/>
    <w:rsid w:val="00A600B9"/>
    <w:rsid w:val="00A70C7E"/>
    <w:rsid w:val="00A71697"/>
    <w:rsid w:val="00A83D32"/>
    <w:rsid w:val="00A958FF"/>
    <w:rsid w:val="00A97C1D"/>
    <w:rsid w:val="00AA1311"/>
    <w:rsid w:val="00AA3C38"/>
    <w:rsid w:val="00AB11DA"/>
    <w:rsid w:val="00AB18F1"/>
    <w:rsid w:val="00AB31EB"/>
    <w:rsid w:val="00AB3B1C"/>
    <w:rsid w:val="00AB3BBD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78BE"/>
    <w:rsid w:val="00C67961"/>
    <w:rsid w:val="00C72972"/>
    <w:rsid w:val="00C776F7"/>
    <w:rsid w:val="00C91FAD"/>
    <w:rsid w:val="00C91FF5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061C"/>
    <w:rsid w:val="00D55CC3"/>
    <w:rsid w:val="00D57B7D"/>
    <w:rsid w:val="00D67FF4"/>
    <w:rsid w:val="00D73B29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C7FBE"/>
    <w:rsid w:val="00DD7C5C"/>
    <w:rsid w:val="00DE1427"/>
    <w:rsid w:val="00DF12C8"/>
    <w:rsid w:val="00DF2C09"/>
    <w:rsid w:val="00DF4770"/>
    <w:rsid w:val="00DF7C49"/>
    <w:rsid w:val="00E008D0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7C33"/>
    <w:rsid w:val="00F07F6A"/>
    <w:rsid w:val="00F11CC5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945EE"/>
    <w:rsid w:val="00FA152C"/>
    <w:rsid w:val="00FA34E4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11</cp:revision>
  <cp:lastPrinted>2020-09-12T07:09:00Z</cp:lastPrinted>
  <dcterms:created xsi:type="dcterms:W3CDTF">2020-12-08T13:07:00Z</dcterms:created>
  <dcterms:modified xsi:type="dcterms:W3CDTF">2020-12-22T06:23:00Z</dcterms:modified>
</cp:coreProperties>
</file>