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84B88" w14:textId="77777777" w:rsidR="00DD53FC" w:rsidRDefault="00C65001">
      <w:pPr>
        <w:pStyle w:val="BodyText"/>
        <w:spacing w:before="62"/>
        <w:ind w:left="103"/>
      </w:pPr>
      <w:r>
        <w:t>Date: 05.11.2020</w:t>
      </w:r>
    </w:p>
    <w:p w14:paraId="5769C0FD" w14:textId="74062769" w:rsidR="00DD53FC" w:rsidRPr="00925CCC" w:rsidRDefault="00C65001" w:rsidP="00925CCC">
      <w:pPr>
        <w:pStyle w:val="BodyText"/>
        <w:jc w:val="center"/>
        <w:rPr>
          <w:sz w:val="30"/>
        </w:rPr>
      </w:pPr>
      <w:r w:rsidRPr="008D2192">
        <w:rPr>
          <w:b/>
          <w:bCs/>
          <w:i/>
          <w:iCs/>
          <w:sz w:val="28"/>
          <w:szCs w:val="28"/>
        </w:rPr>
        <w:t xml:space="preserve">MUTUAL </w:t>
      </w:r>
      <w:r w:rsidR="00BE29C4" w:rsidRPr="008D2192">
        <w:rPr>
          <w:b/>
          <w:bCs/>
          <w:i/>
          <w:iCs/>
          <w:sz w:val="28"/>
          <w:szCs w:val="28"/>
        </w:rPr>
        <w:t>AGREEMENT</w:t>
      </w:r>
    </w:p>
    <w:p w14:paraId="0F1D95F6" w14:textId="77777777" w:rsidR="00DD53FC" w:rsidRPr="008D2192" w:rsidRDefault="00C65001" w:rsidP="008A08D1">
      <w:pPr>
        <w:jc w:val="center"/>
        <w:rPr>
          <w:b/>
          <w:bCs/>
          <w:i/>
          <w:iCs/>
          <w:sz w:val="28"/>
          <w:szCs w:val="28"/>
        </w:rPr>
      </w:pPr>
      <w:r w:rsidRPr="008D2192">
        <w:rPr>
          <w:b/>
          <w:bCs/>
          <w:i/>
          <w:iCs/>
          <w:sz w:val="28"/>
          <w:szCs w:val="28"/>
        </w:rPr>
        <w:t>For the Project Collaboration</w:t>
      </w:r>
    </w:p>
    <w:p w14:paraId="7D0EAEFE" w14:textId="55638BA4" w:rsidR="00DD53FC" w:rsidRPr="008D2192" w:rsidRDefault="008D2192" w:rsidP="008A08D1">
      <w:pPr>
        <w:jc w:val="center"/>
        <w:rPr>
          <w:i/>
          <w:iCs/>
          <w:sz w:val="28"/>
          <w:szCs w:val="28"/>
        </w:rPr>
      </w:pPr>
      <w:r>
        <w:rPr>
          <w:i/>
          <w:iCs/>
          <w:sz w:val="28"/>
          <w:szCs w:val="28"/>
        </w:rPr>
        <w:t>b</w:t>
      </w:r>
      <w:r w:rsidRPr="008D2192">
        <w:rPr>
          <w:i/>
          <w:iCs/>
          <w:sz w:val="28"/>
          <w:szCs w:val="28"/>
        </w:rPr>
        <w:t>etween</w:t>
      </w:r>
    </w:p>
    <w:p w14:paraId="375C420E" w14:textId="77777777" w:rsidR="00DD53FC" w:rsidRPr="008D2192" w:rsidRDefault="00C65001" w:rsidP="008A08D1">
      <w:pPr>
        <w:jc w:val="center"/>
        <w:rPr>
          <w:b/>
          <w:bCs/>
          <w:i/>
          <w:iCs/>
          <w:sz w:val="28"/>
          <w:szCs w:val="28"/>
        </w:rPr>
      </w:pPr>
      <w:r w:rsidRPr="008D2192">
        <w:rPr>
          <w:b/>
          <w:bCs/>
          <w:i/>
          <w:iCs/>
          <w:sz w:val="28"/>
          <w:szCs w:val="28"/>
        </w:rPr>
        <w:t>Sustainable Research and Consultancy Ltd. (SRCL),</w:t>
      </w:r>
    </w:p>
    <w:p w14:paraId="4590AF96" w14:textId="3C61368A" w:rsidR="008A08D1" w:rsidRPr="008D2192" w:rsidRDefault="008D2192" w:rsidP="008A08D1">
      <w:pPr>
        <w:jc w:val="center"/>
        <w:rPr>
          <w:i/>
          <w:iCs/>
          <w:sz w:val="28"/>
          <w:szCs w:val="28"/>
        </w:rPr>
      </w:pPr>
      <w:r w:rsidRPr="008D2192">
        <w:rPr>
          <w:i/>
          <w:iCs/>
          <w:sz w:val="28"/>
          <w:szCs w:val="28"/>
        </w:rPr>
        <w:t>and</w:t>
      </w:r>
    </w:p>
    <w:p w14:paraId="0E017006" w14:textId="53A37B7E" w:rsidR="00DD53FC" w:rsidRPr="008D2192" w:rsidRDefault="00AE643D" w:rsidP="008A08D1">
      <w:pPr>
        <w:jc w:val="center"/>
        <w:rPr>
          <w:b/>
          <w:bCs/>
          <w:i/>
          <w:iCs/>
          <w:sz w:val="28"/>
          <w:szCs w:val="28"/>
        </w:rPr>
      </w:pPr>
      <w:r w:rsidRPr="00AE643D">
        <w:rPr>
          <w:b/>
          <w:bCs/>
          <w:i/>
          <w:iCs/>
          <w:sz w:val="28"/>
          <w:szCs w:val="28"/>
        </w:rPr>
        <w:t xml:space="preserve">Mohammad Abdul </w:t>
      </w:r>
      <w:r w:rsidRPr="00AE643D">
        <w:rPr>
          <w:b/>
          <w:bCs/>
          <w:i/>
          <w:iCs/>
          <w:sz w:val="28"/>
          <w:szCs w:val="28"/>
        </w:rPr>
        <w:t>Halim,</w:t>
      </w:r>
      <w:r w:rsidRPr="00AE643D">
        <w:rPr>
          <w:b/>
          <w:bCs/>
          <w:i/>
          <w:iCs/>
          <w:sz w:val="28"/>
          <w:szCs w:val="28"/>
        </w:rPr>
        <w:t xml:space="preserve"> Chairman,</w:t>
      </w:r>
      <w:r w:rsidRPr="00AE643D">
        <w:rPr>
          <w:b/>
          <w:bCs/>
          <w:i/>
          <w:iCs/>
          <w:sz w:val="28"/>
          <w:szCs w:val="28"/>
        </w:rPr>
        <w:t xml:space="preserve"> </w:t>
      </w:r>
      <w:r w:rsidR="00C65001" w:rsidRPr="008D2192">
        <w:rPr>
          <w:b/>
          <w:bCs/>
          <w:i/>
          <w:iCs/>
          <w:sz w:val="28"/>
          <w:szCs w:val="28"/>
        </w:rPr>
        <w:t>Eventsive Solutions Limited</w:t>
      </w:r>
      <w:r w:rsidR="00350A4E" w:rsidRPr="008D2192">
        <w:rPr>
          <w:b/>
          <w:bCs/>
          <w:i/>
          <w:iCs/>
          <w:sz w:val="28"/>
          <w:szCs w:val="28"/>
        </w:rPr>
        <w:t>.</w:t>
      </w:r>
    </w:p>
    <w:p w14:paraId="68334B9A" w14:textId="274AEA08" w:rsidR="00DD53FC" w:rsidRDefault="00DD53FC">
      <w:pPr>
        <w:pStyle w:val="BodyText"/>
        <w:spacing w:before="6"/>
        <w:rPr>
          <w:b/>
          <w:i/>
          <w:sz w:val="12"/>
        </w:rPr>
      </w:pPr>
    </w:p>
    <w:p w14:paraId="12E84058" w14:textId="00010D40" w:rsidR="00DD53FC" w:rsidRDefault="00A55F67">
      <w:pPr>
        <w:pStyle w:val="BodyText"/>
        <w:spacing w:before="1"/>
        <w:rPr>
          <w:b/>
          <w:i/>
          <w:sz w:val="18"/>
        </w:rPr>
      </w:pPr>
      <w:r>
        <w:pict w14:anchorId="00FBF920">
          <v:line id="_x0000_s1026" style="position:absolute;z-index:-251658752;mso-wrap-distance-left:0;mso-wrap-distance-right:0;mso-position-horizontal-relative:page" from="62.15pt,2.5pt" to="530.15pt,2.5pt" strokeweight=".95pt">
            <w10:wrap type="topAndBottom" anchorx="page"/>
          </v:line>
        </w:pict>
      </w:r>
    </w:p>
    <w:p w14:paraId="72F92AEF" w14:textId="77777777" w:rsidR="00DD53FC" w:rsidRDefault="00C65001">
      <w:pPr>
        <w:pStyle w:val="Heading2"/>
        <w:spacing w:before="90"/>
        <w:ind w:left="463" w:firstLine="0"/>
      </w:pPr>
      <w:r>
        <w:t>1.</w:t>
      </w:r>
      <w:r>
        <w:rPr>
          <w:spacing w:val="59"/>
        </w:rPr>
        <w:t xml:space="preserve"> </w:t>
      </w:r>
      <w:r>
        <w:t>Introduction:</w:t>
      </w:r>
    </w:p>
    <w:p w14:paraId="5BF11127" w14:textId="386BE061" w:rsidR="00A036C8" w:rsidRPr="00CF79B0" w:rsidRDefault="00A036C8" w:rsidP="00A036C8">
      <w:pPr>
        <w:jc w:val="both"/>
        <w:rPr>
          <w:b/>
          <w:i/>
          <w:color w:val="000000" w:themeColor="text1"/>
          <w:sz w:val="20"/>
          <w:szCs w:val="20"/>
        </w:rPr>
      </w:pPr>
      <w:r w:rsidRPr="00CF79B0">
        <w:rPr>
          <w:rFonts w:cs="Calibri"/>
          <w:color w:val="000000" w:themeColor="text1"/>
          <w:sz w:val="20"/>
          <w:szCs w:val="20"/>
        </w:rPr>
        <w:t xml:space="preserve">This is an agreement between </w:t>
      </w:r>
      <w:r w:rsidRPr="00CF79B0">
        <w:rPr>
          <w:rFonts w:cs="Calibri"/>
          <w:b/>
          <w:color w:val="000000" w:themeColor="text1"/>
          <w:sz w:val="20"/>
          <w:szCs w:val="20"/>
        </w:rPr>
        <w:t xml:space="preserve">Party A </w:t>
      </w:r>
      <w:r w:rsidRPr="00CF79B0">
        <w:rPr>
          <w:rFonts w:cs="Calibri"/>
          <w:bCs/>
          <w:color w:val="000000" w:themeColor="text1"/>
          <w:sz w:val="20"/>
          <w:szCs w:val="20"/>
        </w:rPr>
        <w:t>(SRCL, Taz mansion, 28 Kawran Bazar, Dhaka-1205.)</w:t>
      </w:r>
      <w:r w:rsidRPr="00CF79B0">
        <w:rPr>
          <w:rFonts w:cs="Calibri"/>
          <w:color w:val="000000" w:themeColor="text1"/>
          <w:sz w:val="20"/>
          <w:szCs w:val="20"/>
        </w:rPr>
        <w:t xml:space="preserve"> and </w:t>
      </w:r>
      <w:r w:rsidRPr="00CF79B0">
        <w:rPr>
          <w:rFonts w:cs="Calibri"/>
          <w:b/>
          <w:color w:val="000000" w:themeColor="text1"/>
          <w:sz w:val="20"/>
          <w:szCs w:val="20"/>
        </w:rPr>
        <w:t>Party B</w:t>
      </w:r>
      <w:r w:rsidRPr="00CF79B0">
        <w:rPr>
          <w:rFonts w:cs="Calibri"/>
          <w:color w:val="000000" w:themeColor="text1"/>
          <w:sz w:val="20"/>
          <w:szCs w:val="20"/>
        </w:rPr>
        <w:t xml:space="preserve"> (</w:t>
      </w:r>
      <w:r w:rsidR="0026559B" w:rsidRPr="0026559B">
        <w:rPr>
          <w:rFonts w:cs="Calibri"/>
          <w:color w:val="000000" w:themeColor="text1"/>
          <w:sz w:val="20"/>
          <w:szCs w:val="20"/>
        </w:rPr>
        <w:t>Mohammad Abdul Halim, Chairman</w:t>
      </w:r>
      <w:r w:rsidR="0026559B">
        <w:rPr>
          <w:rFonts w:cs="Calibri"/>
          <w:color w:val="000000" w:themeColor="text1"/>
          <w:sz w:val="20"/>
          <w:szCs w:val="20"/>
        </w:rPr>
        <w:t xml:space="preserve">, </w:t>
      </w:r>
      <w:r w:rsidRPr="00CF79B0">
        <w:rPr>
          <w:rFonts w:cs="Calibri"/>
          <w:color w:val="000000" w:themeColor="text1"/>
          <w:sz w:val="20"/>
          <w:szCs w:val="20"/>
        </w:rPr>
        <w:t xml:space="preserve">Eventsive Solutions Limited, YS-6C, B-69, Basic Leather Industrial Area, </w:t>
      </w:r>
      <w:proofErr w:type="spellStart"/>
      <w:r w:rsidRPr="00CF79B0">
        <w:rPr>
          <w:rFonts w:cs="Calibri"/>
          <w:color w:val="000000" w:themeColor="text1"/>
          <w:sz w:val="20"/>
          <w:szCs w:val="20"/>
        </w:rPr>
        <w:t>Hemayetpur</w:t>
      </w:r>
      <w:proofErr w:type="spellEnd"/>
      <w:r w:rsidRPr="00CF79B0">
        <w:rPr>
          <w:rFonts w:cs="Calibri"/>
          <w:color w:val="000000" w:themeColor="text1"/>
          <w:sz w:val="20"/>
          <w:szCs w:val="20"/>
        </w:rPr>
        <w:t xml:space="preserve">, </w:t>
      </w:r>
      <w:proofErr w:type="spellStart"/>
      <w:r w:rsidRPr="00CF79B0">
        <w:rPr>
          <w:rFonts w:cs="Calibri"/>
          <w:color w:val="000000" w:themeColor="text1"/>
          <w:sz w:val="20"/>
          <w:szCs w:val="20"/>
        </w:rPr>
        <w:t>Savar</w:t>
      </w:r>
      <w:proofErr w:type="spellEnd"/>
      <w:r w:rsidRPr="00CF79B0">
        <w:rPr>
          <w:rFonts w:cs="Calibri"/>
          <w:color w:val="000000" w:themeColor="text1"/>
          <w:sz w:val="20"/>
          <w:szCs w:val="20"/>
        </w:rPr>
        <w:t xml:space="preserve">, Dhaka.) for project collaboration. In this agreement SRCL will perform as a consultancy firm for different organizations and </w:t>
      </w:r>
      <w:r w:rsidR="00E5485D" w:rsidRPr="00E5485D">
        <w:rPr>
          <w:rFonts w:cs="Calibri"/>
          <w:color w:val="000000" w:themeColor="text1"/>
          <w:sz w:val="20"/>
          <w:szCs w:val="20"/>
        </w:rPr>
        <w:t>Md. Abdul Halim with his team</w:t>
      </w:r>
      <w:r w:rsidRPr="00CF79B0" w:rsidDel="008353FB">
        <w:rPr>
          <w:rFonts w:cs="Calibri"/>
          <w:color w:val="000000" w:themeColor="text1"/>
          <w:sz w:val="20"/>
          <w:szCs w:val="20"/>
        </w:rPr>
        <w:t xml:space="preserve"> </w:t>
      </w:r>
      <w:r w:rsidRPr="00CF79B0">
        <w:rPr>
          <w:rFonts w:cs="Calibri"/>
          <w:color w:val="000000" w:themeColor="text1"/>
          <w:sz w:val="20"/>
          <w:szCs w:val="20"/>
        </w:rPr>
        <w:t xml:space="preserve">will perform as a consultant team in </w:t>
      </w:r>
      <w:r w:rsidR="00AD2DAD" w:rsidRPr="00CF79B0">
        <w:rPr>
          <w:rFonts w:cs="Calibri"/>
          <w:color w:val="000000" w:themeColor="text1"/>
          <w:sz w:val="20"/>
          <w:szCs w:val="20"/>
        </w:rPr>
        <w:t>favor</w:t>
      </w:r>
      <w:r w:rsidRPr="00CF79B0">
        <w:rPr>
          <w:rFonts w:cs="Calibri"/>
          <w:color w:val="000000" w:themeColor="text1"/>
          <w:sz w:val="20"/>
          <w:szCs w:val="20"/>
        </w:rPr>
        <w:t xml:space="preserve"> of SRCL. </w:t>
      </w:r>
    </w:p>
    <w:p w14:paraId="4A2BE899" w14:textId="77777777" w:rsidR="00A036C8" w:rsidRPr="00CF79B0" w:rsidRDefault="00A036C8" w:rsidP="00A036C8">
      <w:pPr>
        <w:jc w:val="both"/>
        <w:rPr>
          <w:rFonts w:cs="Calibri"/>
          <w:color w:val="000000" w:themeColor="text1"/>
          <w:sz w:val="20"/>
          <w:szCs w:val="20"/>
        </w:rPr>
      </w:pPr>
    </w:p>
    <w:p w14:paraId="118710D9" w14:textId="1AEF724E" w:rsidR="00A036C8" w:rsidRDefault="00A036C8" w:rsidP="00A036C8">
      <w:pPr>
        <w:jc w:val="both"/>
        <w:rPr>
          <w:rFonts w:cs="Calibri"/>
          <w:color w:val="000000" w:themeColor="text1"/>
          <w:sz w:val="20"/>
          <w:szCs w:val="20"/>
        </w:rPr>
      </w:pPr>
      <w:r w:rsidRPr="00CF79B0">
        <w:rPr>
          <w:rFonts w:cs="Calibri"/>
          <w:color w:val="000000" w:themeColor="text1"/>
          <w:sz w:val="20"/>
          <w:szCs w:val="20"/>
        </w:rPr>
        <w:t xml:space="preserve">For the purpose of carrying out the different project in different locations relevant to leather sector “Party A and Party B” hereby affirm their commitment to collaborate the proposed activities specified in the different </w:t>
      </w:r>
      <w:r w:rsidR="001E008D" w:rsidRPr="00CF79B0">
        <w:rPr>
          <w:rFonts w:cs="Calibri"/>
          <w:color w:val="000000" w:themeColor="text1"/>
          <w:sz w:val="20"/>
          <w:szCs w:val="20"/>
        </w:rPr>
        <w:t>project</w:t>
      </w:r>
      <w:r w:rsidR="00951937" w:rsidRPr="00CF79B0">
        <w:rPr>
          <w:rFonts w:cs="Calibri"/>
          <w:color w:val="000000" w:themeColor="text1"/>
          <w:sz w:val="20"/>
          <w:szCs w:val="20"/>
        </w:rPr>
        <w:t>s</w:t>
      </w:r>
      <w:r w:rsidR="001E008D" w:rsidRPr="00CF79B0">
        <w:rPr>
          <w:rFonts w:cs="Calibri"/>
          <w:color w:val="000000" w:themeColor="text1"/>
          <w:sz w:val="20"/>
          <w:szCs w:val="20"/>
        </w:rPr>
        <w:t xml:space="preserve">. </w:t>
      </w:r>
      <w:r w:rsidRPr="00CF79B0">
        <w:rPr>
          <w:rFonts w:cs="Calibri"/>
          <w:color w:val="000000" w:themeColor="text1"/>
          <w:sz w:val="20"/>
          <w:szCs w:val="20"/>
        </w:rPr>
        <w:t>We, the parties agree to carry out to the best of our ability the objective to achieve the results laid out in the Results-Based Management framework. In particular, we are committed to contribute towards:</w:t>
      </w:r>
    </w:p>
    <w:p w14:paraId="6F00CF9B" w14:textId="77777777" w:rsidR="000C0AE4" w:rsidRPr="00CF79B0" w:rsidRDefault="000C0AE4" w:rsidP="00A036C8">
      <w:pPr>
        <w:jc w:val="both"/>
        <w:rPr>
          <w:rFonts w:cs="Calibri"/>
          <w:color w:val="000000" w:themeColor="text1"/>
          <w:sz w:val="20"/>
          <w:szCs w:val="20"/>
        </w:rPr>
      </w:pPr>
    </w:p>
    <w:p w14:paraId="7EF9DC3D" w14:textId="77777777" w:rsidR="001449A7" w:rsidRPr="00CF79B0" w:rsidRDefault="001449A7" w:rsidP="001449A7">
      <w:pPr>
        <w:pStyle w:val="TableParagraph"/>
        <w:spacing w:line="266" w:lineRule="exact"/>
        <w:ind w:left="200"/>
        <w:rPr>
          <w:b/>
          <w:sz w:val="24"/>
          <w:szCs w:val="24"/>
        </w:rPr>
      </w:pPr>
      <w:r w:rsidRPr="00CF79B0">
        <w:rPr>
          <w:b/>
          <w:sz w:val="24"/>
          <w:szCs w:val="24"/>
        </w:rPr>
        <w:t>2. SRCL organization Responsibilities</w:t>
      </w:r>
    </w:p>
    <w:p w14:paraId="52830D4A" w14:textId="77777777" w:rsidR="001449A7" w:rsidRPr="000C0AE4" w:rsidRDefault="001449A7" w:rsidP="00A55F67">
      <w:pPr>
        <w:pStyle w:val="TableParagraph"/>
        <w:numPr>
          <w:ilvl w:val="0"/>
          <w:numId w:val="3"/>
        </w:numPr>
        <w:tabs>
          <w:tab w:val="left" w:pos="560"/>
        </w:tabs>
        <w:spacing w:line="252" w:lineRule="exact"/>
        <w:jc w:val="both"/>
        <w:rPr>
          <w:sz w:val="20"/>
          <w:szCs w:val="20"/>
        </w:rPr>
      </w:pPr>
      <w:r w:rsidRPr="000C0AE4">
        <w:rPr>
          <w:sz w:val="20"/>
          <w:szCs w:val="20"/>
        </w:rPr>
        <w:t>Contract with different trade associations, liaison with international and national</w:t>
      </w:r>
      <w:r w:rsidRPr="000C0AE4">
        <w:rPr>
          <w:spacing w:val="-24"/>
          <w:sz w:val="20"/>
          <w:szCs w:val="20"/>
        </w:rPr>
        <w:t xml:space="preserve"> </w:t>
      </w:r>
      <w:r w:rsidRPr="000C0AE4">
        <w:rPr>
          <w:sz w:val="20"/>
          <w:szCs w:val="20"/>
        </w:rPr>
        <w:t>organization.</w:t>
      </w:r>
    </w:p>
    <w:p w14:paraId="059E1174" w14:textId="7DAFD18B" w:rsidR="00DD53FC" w:rsidRPr="000C0AE4" w:rsidRDefault="001449A7" w:rsidP="00A55F67">
      <w:pPr>
        <w:pStyle w:val="TableParagraph"/>
        <w:numPr>
          <w:ilvl w:val="0"/>
          <w:numId w:val="3"/>
        </w:numPr>
        <w:tabs>
          <w:tab w:val="left" w:pos="560"/>
        </w:tabs>
        <w:ind w:right="198"/>
        <w:jc w:val="both"/>
        <w:rPr>
          <w:sz w:val="20"/>
          <w:szCs w:val="20"/>
        </w:rPr>
      </w:pPr>
      <w:r w:rsidRPr="000C0AE4">
        <w:rPr>
          <w:sz w:val="20"/>
          <w:szCs w:val="20"/>
        </w:rPr>
        <w:t>Sourcing the fund Local (Govt. &amp; NGO) and International (Donor) fund in context of 4IR, IT, Industrial, Fire, SME, Audit, Certification, WASH, Training, Industrial Planning,</w:t>
      </w:r>
      <w:r w:rsidRPr="000C0AE4">
        <w:rPr>
          <w:spacing w:val="27"/>
          <w:sz w:val="20"/>
          <w:szCs w:val="20"/>
        </w:rPr>
        <w:t xml:space="preserve"> </w:t>
      </w:r>
      <w:r w:rsidRPr="000C0AE4">
        <w:rPr>
          <w:sz w:val="20"/>
          <w:szCs w:val="20"/>
        </w:rPr>
        <w:t>Engineering,</w:t>
      </w:r>
      <w:r w:rsidR="00CC2EB5" w:rsidRPr="000C0AE4">
        <w:rPr>
          <w:sz w:val="20"/>
          <w:szCs w:val="20"/>
        </w:rPr>
        <w:t xml:space="preserve"> </w:t>
      </w:r>
      <w:r w:rsidRPr="000C0AE4">
        <w:rPr>
          <w:sz w:val="20"/>
          <w:szCs w:val="20"/>
        </w:rPr>
        <w:t>Design, Testing &amp; Commissioning, Disaster Management, sustainability, nutrition, livelihood, market survey, safety aspect and other associated project areas.</w:t>
      </w:r>
    </w:p>
    <w:p w14:paraId="4BD99E33" w14:textId="77777777" w:rsidR="00CC2EB5" w:rsidRPr="000C0AE4" w:rsidRDefault="00CC2EB5" w:rsidP="00A55F67">
      <w:pPr>
        <w:pStyle w:val="TableParagraph"/>
        <w:numPr>
          <w:ilvl w:val="0"/>
          <w:numId w:val="3"/>
        </w:numPr>
        <w:tabs>
          <w:tab w:val="left" w:pos="560"/>
        </w:tabs>
        <w:ind w:right="198"/>
        <w:jc w:val="both"/>
        <w:rPr>
          <w:sz w:val="20"/>
          <w:szCs w:val="20"/>
        </w:rPr>
      </w:pPr>
      <w:r w:rsidRPr="000C0AE4">
        <w:rPr>
          <w:sz w:val="20"/>
          <w:szCs w:val="20"/>
        </w:rPr>
        <w:t>Project proposal preparation and submission (Official support like printing, binding, transport and others).</w:t>
      </w:r>
    </w:p>
    <w:p w14:paraId="7696E5B6" w14:textId="77777777" w:rsidR="00CC2EB5" w:rsidRPr="000C0AE4" w:rsidRDefault="00CC2EB5" w:rsidP="00A55F67">
      <w:pPr>
        <w:pStyle w:val="TableParagraph"/>
        <w:numPr>
          <w:ilvl w:val="0"/>
          <w:numId w:val="3"/>
        </w:numPr>
        <w:tabs>
          <w:tab w:val="left" w:pos="560"/>
        </w:tabs>
        <w:ind w:right="198"/>
        <w:jc w:val="both"/>
        <w:rPr>
          <w:sz w:val="20"/>
          <w:szCs w:val="20"/>
        </w:rPr>
      </w:pPr>
      <w:r w:rsidRPr="000C0AE4">
        <w:rPr>
          <w:sz w:val="20"/>
          <w:szCs w:val="20"/>
        </w:rPr>
        <w:t>Full official, administration, financial and compliance management.</w:t>
      </w:r>
    </w:p>
    <w:p w14:paraId="15F7797F" w14:textId="77777777" w:rsidR="00CC2EB5" w:rsidRPr="000C0AE4" w:rsidRDefault="00CC2EB5" w:rsidP="00A55F67">
      <w:pPr>
        <w:pStyle w:val="TableParagraph"/>
        <w:numPr>
          <w:ilvl w:val="0"/>
          <w:numId w:val="3"/>
        </w:numPr>
        <w:tabs>
          <w:tab w:val="left" w:pos="560"/>
        </w:tabs>
        <w:ind w:right="198"/>
        <w:jc w:val="both"/>
        <w:rPr>
          <w:sz w:val="20"/>
          <w:szCs w:val="20"/>
        </w:rPr>
      </w:pPr>
      <w:r w:rsidRPr="000C0AE4">
        <w:rPr>
          <w:sz w:val="20"/>
          <w:szCs w:val="20"/>
        </w:rPr>
        <w:t>Pursuing the fund and file processing, receiving the fund from national and international organizations and utilization the fund for project management.</w:t>
      </w:r>
    </w:p>
    <w:p w14:paraId="51FCB2B6" w14:textId="77777777" w:rsidR="00CC2EB5" w:rsidRPr="000C0AE4" w:rsidRDefault="00CC2EB5" w:rsidP="00A55F67">
      <w:pPr>
        <w:pStyle w:val="TableParagraph"/>
        <w:numPr>
          <w:ilvl w:val="0"/>
          <w:numId w:val="3"/>
        </w:numPr>
        <w:tabs>
          <w:tab w:val="left" w:pos="560"/>
        </w:tabs>
        <w:ind w:right="198"/>
        <w:jc w:val="both"/>
        <w:rPr>
          <w:sz w:val="20"/>
          <w:szCs w:val="20"/>
        </w:rPr>
      </w:pPr>
      <w:r w:rsidRPr="000C0AE4">
        <w:rPr>
          <w:sz w:val="20"/>
          <w:szCs w:val="20"/>
        </w:rPr>
        <w:t>Training arrangement and coordination (Foreign and local).</w:t>
      </w:r>
    </w:p>
    <w:p w14:paraId="1572F371" w14:textId="645CDB23" w:rsidR="00CC2EB5" w:rsidRDefault="00CC2EB5" w:rsidP="00A55F67">
      <w:pPr>
        <w:pStyle w:val="TableParagraph"/>
        <w:numPr>
          <w:ilvl w:val="0"/>
          <w:numId w:val="3"/>
        </w:numPr>
        <w:tabs>
          <w:tab w:val="left" w:pos="560"/>
        </w:tabs>
        <w:ind w:right="198"/>
        <w:jc w:val="both"/>
        <w:rPr>
          <w:sz w:val="23"/>
        </w:rPr>
      </w:pPr>
      <w:r w:rsidRPr="000C0AE4">
        <w:rPr>
          <w:sz w:val="20"/>
          <w:szCs w:val="20"/>
        </w:rPr>
        <w:t>All kinds of liaison management from project office (Email, phone, Fax and other social format) and arrangement of workshop, dialogue, campaign, announcement, social marketing like (Facebook, YouTube, what’s app, Skype, and other format).</w:t>
      </w:r>
    </w:p>
    <w:p w14:paraId="60969BDA" w14:textId="77777777" w:rsidR="00CC2EB5" w:rsidRPr="002D687A" w:rsidRDefault="00CC2EB5" w:rsidP="00CC2EB5">
      <w:pPr>
        <w:pStyle w:val="TableParagraph"/>
        <w:spacing w:before="132" w:line="276" w:lineRule="exact"/>
        <w:ind w:left="200"/>
        <w:rPr>
          <w:b/>
          <w:sz w:val="24"/>
          <w:szCs w:val="24"/>
        </w:rPr>
      </w:pPr>
      <w:r w:rsidRPr="002D687A">
        <w:rPr>
          <w:b/>
          <w:sz w:val="24"/>
          <w:szCs w:val="24"/>
        </w:rPr>
        <w:t xml:space="preserve">3. </w:t>
      </w:r>
      <w:r w:rsidRPr="00E5485D">
        <w:rPr>
          <w:rFonts w:cs="Calibri"/>
          <w:b/>
          <w:color w:val="000000" w:themeColor="text1"/>
          <w:sz w:val="24"/>
          <w:szCs w:val="24"/>
        </w:rPr>
        <w:t>Mohammad Abdul Halim With His Team Consultancy</w:t>
      </w:r>
      <w:r w:rsidRPr="002D687A" w:rsidDel="0003521F">
        <w:rPr>
          <w:b/>
          <w:sz w:val="24"/>
          <w:szCs w:val="24"/>
        </w:rPr>
        <w:t xml:space="preserve"> </w:t>
      </w:r>
      <w:r w:rsidRPr="002D687A">
        <w:rPr>
          <w:b/>
          <w:sz w:val="24"/>
          <w:szCs w:val="24"/>
        </w:rPr>
        <w:t xml:space="preserve">Responsibilities </w:t>
      </w:r>
    </w:p>
    <w:p w14:paraId="0CE5D443" w14:textId="77777777" w:rsidR="00CC2EB5" w:rsidRPr="000C0AE4" w:rsidRDefault="00CC2EB5" w:rsidP="00CC2EB5">
      <w:pPr>
        <w:pStyle w:val="TableParagraph"/>
        <w:numPr>
          <w:ilvl w:val="0"/>
          <w:numId w:val="1"/>
        </w:numPr>
        <w:tabs>
          <w:tab w:val="left" w:pos="560"/>
        </w:tabs>
        <w:spacing w:line="253" w:lineRule="exact"/>
        <w:jc w:val="both"/>
        <w:rPr>
          <w:sz w:val="20"/>
          <w:szCs w:val="20"/>
        </w:rPr>
      </w:pPr>
      <w:r w:rsidRPr="000C0AE4">
        <w:rPr>
          <w:sz w:val="20"/>
          <w:szCs w:val="20"/>
        </w:rPr>
        <w:t>Contract with different leather factories to conduct different project</w:t>
      </w:r>
      <w:r w:rsidRPr="000C0AE4">
        <w:rPr>
          <w:spacing w:val="-10"/>
          <w:sz w:val="20"/>
          <w:szCs w:val="20"/>
        </w:rPr>
        <w:t xml:space="preserve"> </w:t>
      </w:r>
      <w:r w:rsidRPr="000C0AE4">
        <w:rPr>
          <w:sz w:val="20"/>
          <w:szCs w:val="20"/>
        </w:rPr>
        <w:t>activities.</w:t>
      </w:r>
    </w:p>
    <w:p w14:paraId="680CCE8D" w14:textId="77777777" w:rsidR="00CC2EB5" w:rsidRPr="000C0AE4" w:rsidRDefault="00CC2EB5" w:rsidP="00CC2EB5">
      <w:pPr>
        <w:pStyle w:val="TableParagraph"/>
        <w:numPr>
          <w:ilvl w:val="0"/>
          <w:numId w:val="1"/>
        </w:numPr>
        <w:tabs>
          <w:tab w:val="left" w:pos="560"/>
        </w:tabs>
        <w:spacing w:before="2"/>
        <w:ind w:right="205"/>
        <w:jc w:val="both"/>
        <w:rPr>
          <w:sz w:val="20"/>
          <w:szCs w:val="20"/>
        </w:rPr>
      </w:pPr>
      <w:r w:rsidRPr="000C0AE4">
        <w:rPr>
          <w:sz w:val="20"/>
          <w:szCs w:val="20"/>
        </w:rPr>
        <w:t xml:space="preserve">As per demand of SRCL, </w:t>
      </w:r>
      <w:r w:rsidRPr="000C0AE4">
        <w:rPr>
          <w:rFonts w:cs="Calibri"/>
          <w:color w:val="000000" w:themeColor="text1"/>
          <w:sz w:val="20"/>
          <w:szCs w:val="20"/>
        </w:rPr>
        <w:t>Mr. Halim</w:t>
      </w:r>
      <w:r w:rsidRPr="000C0AE4">
        <w:rPr>
          <w:sz w:val="20"/>
          <w:szCs w:val="20"/>
        </w:rPr>
        <w:t xml:space="preserve"> will conduct different audit, industrial set up, testing &amp; commissioning. If </w:t>
      </w:r>
      <w:r w:rsidRPr="000C0AE4">
        <w:rPr>
          <w:rFonts w:cs="Calibri"/>
          <w:color w:val="000000" w:themeColor="text1"/>
          <w:sz w:val="20"/>
          <w:szCs w:val="20"/>
        </w:rPr>
        <w:t xml:space="preserve">Mr. Halim need to hire any freelance consultant or expert, their service charge will be from </w:t>
      </w:r>
      <w:r w:rsidRPr="000C0AE4">
        <w:rPr>
          <w:sz w:val="20"/>
          <w:szCs w:val="20"/>
        </w:rPr>
        <w:t>Project Management Cost</w:t>
      </w:r>
      <w:r w:rsidRPr="000C0AE4">
        <w:rPr>
          <w:rFonts w:cs="Calibri"/>
          <w:color w:val="000000" w:themeColor="text1"/>
          <w:sz w:val="20"/>
          <w:szCs w:val="20"/>
        </w:rPr>
        <w:t xml:space="preserve">. </w:t>
      </w:r>
    </w:p>
    <w:p w14:paraId="4E5CEA9D" w14:textId="77777777" w:rsidR="00CC2EB5" w:rsidRPr="000C0AE4" w:rsidRDefault="00CC2EB5" w:rsidP="00CC2EB5">
      <w:pPr>
        <w:pStyle w:val="TableParagraph"/>
        <w:numPr>
          <w:ilvl w:val="0"/>
          <w:numId w:val="1"/>
        </w:numPr>
        <w:tabs>
          <w:tab w:val="left" w:pos="560"/>
        </w:tabs>
        <w:spacing w:line="253" w:lineRule="exact"/>
        <w:jc w:val="both"/>
        <w:rPr>
          <w:sz w:val="20"/>
          <w:szCs w:val="20"/>
        </w:rPr>
      </w:pPr>
      <w:r w:rsidRPr="000C0AE4">
        <w:rPr>
          <w:sz w:val="20"/>
          <w:szCs w:val="20"/>
        </w:rPr>
        <w:t>Help SRCL to develop project concept notes and proposal</w:t>
      </w:r>
      <w:r w:rsidRPr="000C0AE4">
        <w:rPr>
          <w:spacing w:val="-5"/>
          <w:sz w:val="20"/>
          <w:szCs w:val="20"/>
        </w:rPr>
        <w:t xml:space="preserve"> </w:t>
      </w:r>
      <w:r w:rsidRPr="000C0AE4">
        <w:rPr>
          <w:sz w:val="20"/>
          <w:szCs w:val="20"/>
        </w:rPr>
        <w:t>preparation.</w:t>
      </w:r>
    </w:p>
    <w:p w14:paraId="5DA15862" w14:textId="77777777" w:rsidR="00CC2EB5" w:rsidRPr="000C0AE4" w:rsidRDefault="00CC2EB5" w:rsidP="00CC2EB5">
      <w:pPr>
        <w:pStyle w:val="TableParagraph"/>
        <w:numPr>
          <w:ilvl w:val="0"/>
          <w:numId w:val="1"/>
        </w:numPr>
        <w:tabs>
          <w:tab w:val="left" w:pos="560"/>
        </w:tabs>
        <w:ind w:right="198"/>
        <w:jc w:val="both"/>
        <w:rPr>
          <w:sz w:val="20"/>
          <w:szCs w:val="20"/>
        </w:rPr>
      </w:pPr>
      <w:r w:rsidRPr="000C0AE4">
        <w:rPr>
          <w:sz w:val="20"/>
          <w:szCs w:val="20"/>
        </w:rPr>
        <w:t>Help SRCL to Survey team set up, research team lead, questionnaire preparation analysis, Database analysis and final report preparation with</w:t>
      </w:r>
      <w:r w:rsidRPr="000C0AE4">
        <w:rPr>
          <w:spacing w:val="-3"/>
          <w:sz w:val="20"/>
          <w:szCs w:val="20"/>
        </w:rPr>
        <w:t xml:space="preserve"> </w:t>
      </w:r>
      <w:r w:rsidRPr="000C0AE4">
        <w:rPr>
          <w:sz w:val="20"/>
          <w:szCs w:val="20"/>
        </w:rPr>
        <w:t>submission.</w:t>
      </w:r>
    </w:p>
    <w:p w14:paraId="11C88F28" w14:textId="77777777" w:rsidR="00CC2EB5" w:rsidRPr="000C0AE4" w:rsidRDefault="00CC2EB5" w:rsidP="00CC2EB5">
      <w:pPr>
        <w:pStyle w:val="TableParagraph"/>
        <w:numPr>
          <w:ilvl w:val="0"/>
          <w:numId w:val="1"/>
        </w:numPr>
        <w:tabs>
          <w:tab w:val="left" w:pos="560"/>
        </w:tabs>
        <w:spacing w:line="252" w:lineRule="exact"/>
        <w:jc w:val="both"/>
        <w:rPr>
          <w:sz w:val="20"/>
          <w:szCs w:val="20"/>
        </w:rPr>
      </w:pPr>
      <w:r w:rsidRPr="000C0AE4">
        <w:rPr>
          <w:sz w:val="20"/>
          <w:szCs w:val="20"/>
        </w:rPr>
        <w:t>Project meeting participation as per demand of</w:t>
      </w:r>
      <w:r w:rsidRPr="000C0AE4">
        <w:rPr>
          <w:spacing w:val="-2"/>
          <w:sz w:val="20"/>
          <w:szCs w:val="20"/>
        </w:rPr>
        <w:t xml:space="preserve"> </w:t>
      </w:r>
      <w:r w:rsidRPr="000C0AE4">
        <w:rPr>
          <w:sz w:val="20"/>
          <w:szCs w:val="20"/>
        </w:rPr>
        <w:t>SRCL.</w:t>
      </w:r>
    </w:p>
    <w:p w14:paraId="5628A60E" w14:textId="77777777" w:rsidR="00CC2EB5" w:rsidRPr="000C0AE4" w:rsidRDefault="00CC2EB5" w:rsidP="00CC2EB5">
      <w:pPr>
        <w:pStyle w:val="TableParagraph"/>
        <w:numPr>
          <w:ilvl w:val="0"/>
          <w:numId w:val="1"/>
        </w:numPr>
        <w:tabs>
          <w:tab w:val="left" w:pos="559"/>
          <w:tab w:val="left" w:pos="560"/>
        </w:tabs>
        <w:spacing w:line="252" w:lineRule="exact"/>
        <w:jc w:val="both"/>
        <w:rPr>
          <w:sz w:val="20"/>
          <w:szCs w:val="20"/>
        </w:rPr>
      </w:pPr>
      <w:r w:rsidRPr="000C0AE4">
        <w:rPr>
          <w:sz w:val="20"/>
          <w:szCs w:val="20"/>
        </w:rPr>
        <w:t>Policy making as per demand of SRCL in context of upcoming</w:t>
      </w:r>
      <w:r w:rsidRPr="000C0AE4">
        <w:rPr>
          <w:spacing w:val="-5"/>
          <w:sz w:val="20"/>
          <w:szCs w:val="20"/>
        </w:rPr>
        <w:t xml:space="preserve"> </w:t>
      </w:r>
      <w:r w:rsidRPr="000C0AE4">
        <w:rPr>
          <w:sz w:val="20"/>
          <w:szCs w:val="20"/>
        </w:rPr>
        <w:t>issues.</w:t>
      </w:r>
    </w:p>
    <w:p w14:paraId="1CF7CC40" w14:textId="77777777" w:rsidR="00CC2EB5" w:rsidRPr="000C0AE4" w:rsidRDefault="00CC2EB5" w:rsidP="00CC2EB5">
      <w:pPr>
        <w:pStyle w:val="TableParagraph"/>
        <w:numPr>
          <w:ilvl w:val="0"/>
          <w:numId w:val="1"/>
        </w:numPr>
        <w:tabs>
          <w:tab w:val="left" w:pos="560"/>
        </w:tabs>
        <w:spacing w:before="2" w:line="252" w:lineRule="exact"/>
        <w:ind w:right="198"/>
        <w:jc w:val="both"/>
        <w:rPr>
          <w:sz w:val="20"/>
          <w:szCs w:val="20"/>
        </w:rPr>
      </w:pPr>
      <w:r w:rsidRPr="000C0AE4">
        <w:rPr>
          <w:sz w:val="20"/>
          <w:szCs w:val="20"/>
        </w:rPr>
        <w:t>Expert involvement and management for different</w:t>
      </w:r>
      <w:r w:rsidRPr="000C0AE4">
        <w:rPr>
          <w:spacing w:val="-5"/>
          <w:sz w:val="20"/>
          <w:szCs w:val="20"/>
        </w:rPr>
        <w:t xml:space="preserve"> </w:t>
      </w:r>
      <w:r w:rsidRPr="000C0AE4">
        <w:rPr>
          <w:sz w:val="20"/>
          <w:szCs w:val="20"/>
        </w:rPr>
        <w:t>aspects.</w:t>
      </w:r>
    </w:p>
    <w:p w14:paraId="594FAC6C" w14:textId="267977DB" w:rsidR="00CC2EB5" w:rsidRPr="000C0AE4" w:rsidRDefault="00CC2EB5" w:rsidP="00CC2EB5">
      <w:pPr>
        <w:pStyle w:val="TableParagraph"/>
        <w:numPr>
          <w:ilvl w:val="0"/>
          <w:numId w:val="1"/>
        </w:numPr>
        <w:tabs>
          <w:tab w:val="left" w:pos="560"/>
        </w:tabs>
        <w:spacing w:before="2" w:line="252" w:lineRule="exact"/>
        <w:ind w:right="198"/>
        <w:jc w:val="both"/>
        <w:rPr>
          <w:sz w:val="20"/>
          <w:szCs w:val="20"/>
        </w:rPr>
      </w:pPr>
      <w:r w:rsidRPr="000C0AE4">
        <w:rPr>
          <w:sz w:val="20"/>
          <w:szCs w:val="20"/>
        </w:rPr>
        <w:t>Lead the knowledge transfer and knowledge mobilization initiatives based on the research outcomes.</w:t>
      </w:r>
    </w:p>
    <w:p w14:paraId="061FF0EC" w14:textId="77777777" w:rsidR="00632DB1" w:rsidRPr="00925CCC" w:rsidRDefault="00632DB1">
      <w:pPr>
        <w:pStyle w:val="BodyText"/>
        <w:spacing w:before="10"/>
        <w:rPr>
          <w:sz w:val="20"/>
          <w:szCs w:val="18"/>
        </w:rPr>
      </w:pPr>
    </w:p>
    <w:p w14:paraId="743A715F" w14:textId="49555EEE" w:rsidR="00DD53FC" w:rsidRPr="001E25F4" w:rsidRDefault="00C65001" w:rsidP="000C0AE4">
      <w:pPr>
        <w:pStyle w:val="Heading2"/>
        <w:numPr>
          <w:ilvl w:val="0"/>
          <w:numId w:val="5"/>
        </w:numPr>
        <w:tabs>
          <w:tab w:val="left" w:pos="824"/>
        </w:tabs>
        <w:spacing w:before="1"/>
        <w:rPr>
          <w:sz w:val="22"/>
        </w:rPr>
      </w:pPr>
      <w:r>
        <w:t>Profit</w:t>
      </w:r>
      <w:r>
        <w:rPr>
          <w:spacing w:val="-2"/>
        </w:rPr>
        <w:t xml:space="preserve"> </w:t>
      </w:r>
      <w:r>
        <w:t>Sharing:</w:t>
      </w:r>
    </w:p>
    <w:p w14:paraId="6B27BAC8" w14:textId="77777777" w:rsidR="001E25F4" w:rsidRPr="00A55F67" w:rsidRDefault="001E25F4" w:rsidP="001E25F4">
      <w:pPr>
        <w:pStyle w:val="Heading2"/>
        <w:tabs>
          <w:tab w:val="left" w:pos="824"/>
        </w:tabs>
        <w:spacing w:before="1"/>
        <w:ind w:left="0" w:firstLine="0"/>
        <w:rPr>
          <w:sz w:val="12"/>
          <w:szCs w:val="14"/>
        </w:rPr>
      </w:pPr>
    </w:p>
    <w:p w14:paraId="15CF15C9" w14:textId="72D709AD" w:rsidR="007D7F60" w:rsidRDefault="00C65001" w:rsidP="00A334E7">
      <w:pPr>
        <w:pStyle w:val="BodyText"/>
        <w:jc w:val="both"/>
        <w:rPr>
          <w:rFonts w:cs="Calibri"/>
          <w:color w:val="000000" w:themeColor="text1"/>
          <w:sz w:val="20"/>
          <w:szCs w:val="20"/>
        </w:rPr>
      </w:pPr>
      <w:r>
        <w:rPr>
          <w:b/>
          <w:sz w:val="24"/>
        </w:rPr>
        <w:t>Declared</w:t>
      </w:r>
      <w:r>
        <w:rPr>
          <w:b/>
          <w:spacing w:val="-4"/>
          <w:sz w:val="24"/>
        </w:rPr>
        <w:t xml:space="preserve"> </w:t>
      </w:r>
      <w:r>
        <w:rPr>
          <w:b/>
          <w:sz w:val="24"/>
        </w:rPr>
        <w:t>Consultancy</w:t>
      </w:r>
      <w:r>
        <w:rPr>
          <w:b/>
          <w:spacing w:val="-7"/>
          <w:sz w:val="24"/>
        </w:rPr>
        <w:t xml:space="preserve"> </w:t>
      </w:r>
      <w:r>
        <w:rPr>
          <w:b/>
          <w:sz w:val="24"/>
        </w:rPr>
        <w:t>Fee:</w:t>
      </w:r>
      <w:r>
        <w:rPr>
          <w:b/>
          <w:spacing w:val="-9"/>
          <w:sz w:val="24"/>
        </w:rPr>
        <w:t xml:space="preserve"> </w:t>
      </w:r>
      <w:r w:rsidR="00586D09" w:rsidRPr="002D687A">
        <w:rPr>
          <w:rFonts w:cs="Calibri"/>
          <w:color w:val="000000" w:themeColor="text1"/>
          <w:sz w:val="20"/>
          <w:szCs w:val="20"/>
        </w:rPr>
        <w:t>15% (fifteen percent) of total project volume as per agreement with leather associations {</w:t>
      </w:r>
      <w:r w:rsidR="00586D09" w:rsidRPr="002D687A">
        <w:rPr>
          <w:sz w:val="20"/>
          <w:szCs w:val="20"/>
        </w:rPr>
        <w:t>Bangladesh Tanners Association, BTA (Source: BTA/2020/371) and Bangladesh Finished Leather, Leathergoods and Footwear Exporters' Association, BFLLFEA (Source: BFLLFEA/SRCL/2020/2/8)}</w:t>
      </w:r>
      <w:r w:rsidR="00586D09" w:rsidRPr="002D687A">
        <w:rPr>
          <w:rFonts w:cs="Calibri"/>
          <w:color w:val="000000" w:themeColor="text1"/>
          <w:sz w:val="20"/>
          <w:szCs w:val="20"/>
        </w:rPr>
        <w:t xml:space="preserve">. This fee will be distributed according to this agreed </w:t>
      </w:r>
      <w:r w:rsidR="00376D80" w:rsidRPr="002D687A">
        <w:rPr>
          <w:rFonts w:cs="Calibri"/>
          <w:color w:val="000000" w:themeColor="text1"/>
          <w:sz w:val="20"/>
          <w:szCs w:val="20"/>
        </w:rPr>
        <w:t>document following</w:t>
      </w:r>
      <w:r w:rsidR="007B65CF" w:rsidRPr="002D687A">
        <w:rPr>
          <w:rFonts w:cs="Calibri"/>
          <w:color w:val="000000" w:themeColor="text1"/>
          <w:sz w:val="20"/>
          <w:szCs w:val="20"/>
        </w:rPr>
        <w:t>.</w:t>
      </w:r>
    </w:p>
    <w:p w14:paraId="3E9B1C8C" w14:textId="77777777" w:rsidR="007D7F60" w:rsidRDefault="007D7F60" w:rsidP="00A334E7">
      <w:pPr>
        <w:pStyle w:val="BodyText"/>
        <w:jc w:val="both"/>
        <w:rPr>
          <w:rFonts w:cs="Calibri"/>
          <w:color w:val="000000" w:themeColor="text1"/>
        </w:rPr>
      </w:pPr>
    </w:p>
    <w:tbl>
      <w:tblPr>
        <w:tblStyle w:val="TableGrid"/>
        <w:tblW w:w="0" w:type="auto"/>
        <w:jc w:val="center"/>
        <w:tblLook w:val="04A0" w:firstRow="1" w:lastRow="0" w:firstColumn="1" w:lastColumn="0" w:noHBand="0" w:noVBand="1"/>
      </w:tblPr>
      <w:tblGrid>
        <w:gridCol w:w="1714"/>
        <w:gridCol w:w="3442"/>
        <w:gridCol w:w="3442"/>
      </w:tblGrid>
      <w:tr w:rsidR="007D7F60" w14:paraId="315CCF53" w14:textId="77777777" w:rsidTr="007616C5">
        <w:trPr>
          <w:jc w:val="center"/>
        </w:trPr>
        <w:tc>
          <w:tcPr>
            <w:tcW w:w="1714" w:type="dxa"/>
            <w:vAlign w:val="center"/>
          </w:tcPr>
          <w:p w14:paraId="3DBD49EE" w14:textId="723ABBF0" w:rsidR="007D7F60" w:rsidRPr="007616C5" w:rsidRDefault="007D7F60" w:rsidP="00B12D44">
            <w:pPr>
              <w:pStyle w:val="BodyText"/>
              <w:jc w:val="center"/>
              <w:rPr>
                <w:rFonts w:cs="Calibri"/>
                <w:b/>
                <w:bCs/>
                <w:color w:val="000000" w:themeColor="text1"/>
                <w:sz w:val="24"/>
                <w:szCs w:val="24"/>
              </w:rPr>
            </w:pPr>
            <w:r w:rsidRPr="007616C5">
              <w:rPr>
                <w:rFonts w:cs="Calibri"/>
                <w:b/>
                <w:bCs/>
                <w:color w:val="000000" w:themeColor="text1"/>
                <w:sz w:val="24"/>
                <w:szCs w:val="24"/>
              </w:rPr>
              <w:t>Sl. No.</w:t>
            </w:r>
          </w:p>
        </w:tc>
        <w:tc>
          <w:tcPr>
            <w:tcW w:w="3442" w:type="dxa"/>
            <w:vAlign w:val="center"/>
          </w:tcPr>
          <w:p w14:paraId="21C9F61F" w14:textId="3E7BDA11" w:rsidR="007D7F60" w:rsidRPr="007616C5" w:rsidRDefault="007D7F60" w:rsidP="00B12D44">
            <w:pPr>
              <w:pStyle w:val="BodyText"/>
              <w:jc w:val="center"/>
              <w:rPr>
                <w:rFonts w:cs="Calibri"/>
                <w:b/>
                <w:bCs/>
                <w:color w:val="000000" w:themeColor="text1"/>
                <w:sz w:val="24"/>
                <w:szCs w:val="24"/>
              </w:rPr>
            </w:pPr>
            <w:r w:rsidRPr="007616C5">
              <w:rPr>
                <w:rFonts w:cs="Calibri"/>
                <w:b/>
                <w:bCs/>
                <w:color w:val="000000" w:themeColor="text1"/>
                <w:sz w:val="24"/>
                <w:szCs w:val="24"/>
              </w:rPr>
              <w:t>Item</w:t>
            </w:r>
          </w:p>
        </w:tc>
        <w:tc>
          <w:tcPr>
            <w:tcW w:w="3442" w:type="dxa"/>
            <w:vAlign w:val="center"/>
          </w:tcPr>
          <w:p w14:paraId="5BF3C1C0" w14:textId="042F825B" w:rsidR="007D7F60" w:rsidRPr="007616C5" w:rsidRDefault="007D7F60" w:rsidP="00B12D44">
            <w:pPr>
              <w:pStyle w:val="BodyText"/>
              <w:jc w:val="center"/>
              <w:rPr>
                <w:rFonts w:cs="Calibri"/>
                <w:b/>
                <w:bCs/>
                <w:color w:val="000000" w:themeColor="text1"/>
                <w:sz w:val="24"/>
                <w:szCs w:val="24"/>
              </w:rPr>
            </w:pPr>
            <w:r w:rsidRPr="007616C5">
              <w:rPr>
                <w:rFonts w:cs="Calibri"/>
                <w:b/>
                <w:bCs/>
                <w:color w:val="000000" w:themeColor="text1"/>
                <w:sz w:val="24"/>
                <w:szCs w:val="24"/>
              </w:rPr>
              <w:t>Tentative Cost (project wise)</w:t>
            </w:r>
          </w:p>
        </w:tc>
      </w:tr>
      <w:tr w:rsidR="007D7F60" w14:paraId="3C5D593A" w14:textId="77777777" w:rsidTr="007616C5">
        <w:trPr>
          <w:jc w:val="center"/>
        </w:trPr>
        <w:tc>
          <w:tcPr>
            <w:tcW w:w="1714" w:type="dxa"/>
            <w:vAlign w:val="center"/>
          </w:tcPr>
          <w:p w14:paraId="508A5E32" w14:textId="40A38511" w:rsidR="007D7F60" w:rsidRDefault="009777F2" w:rsidP="00B12D44">
            <w:pPr>
              <w:pStyle w:val="BodyText"/>
              <w:jc w:val="center"/>
              <w:rPr>
                <w:rFonts w:cs="Calibri"/>
                <w:color w:val="000000" w:themeColor="text1"/>
              </w:rPr>
            </w:pPr>
            <w:r>
              <w:rPr>
                <w:rFonts w:cs="Calibri"/>
                <w:color w:val="000000" w:themeColor="text1"/>
              </w:rPr>
              <w:t>01</w:t>
            </w:r>
          </w:p>
        </w:tc>
        <w:tc>
          <w:tcPr>
            <w:tcW w:w="3442" w:type="dxa"/>
            <w:vAlign w:val="center"/>
          </w:tcPr>
          <w:p w14:paraId="674C8319" w14:textId="3F12BA42" w:rsidR="007D7F60" w:rsidRDefault="007D7F60" w:rsidP="00B12D44">
            <w:pPr>
              <w:pStyle w:val="BodyText"/>
              <w:jc w:val="center"/>
              <w:rPr>
                <w:rFonts w:cs="Calibri"/>
                <w:color w:val="000000" w:themeColor="text1"/>
              </w:rPr>
            </w:pPr>
            <w:r w:rsidRPr="007D7F60">
              <w:rPr>
                <w:rFonts w:cs="Calibri"/>
                <w:color w:val="000000" w:themeColor="text1"/>
              </w:rPr>
              <w:t>Project Procurement Cost</w:t>
            </w:r>
          </w:p>
        </w:tc>
        <w:tc>
          <w:tcPr>
            <w:tcW w:w="3442" w:type="dxa"/>
            <w:vAlign w:val="center"/>
          </w:tcPr>
          <w:p w14:paraId="7D4E353D" w14:textId="1513C1E0" w:rsidR="007D7F60" w:rsidRDefault="009777F2" w:rsidP="00B12D44">
            <w:pPr>
              <w:pStyle w:val="BodyText"/>
              <w:jc w:val="center"/>
              <w:rPr>
                <w:rFonts w:cs="Calibri"/>
                <w:color w:val="000000" w:themeColor="text1"/>
              </w:rPr>
            </w:pPr>
            <w:r w:rsidRPr="009777F2">
              <w:rPr>
                <w:rFonts w:cs="Calibri"/>
                <w:color w:val="000000" w:themeColor="text1"/>
              </w:rPr>
              <w:t>10% of total volume</w:t>
            </w:r>
          </w:p>
        </w:tc>
      </w:tr>
      <w:tr w:rsidR="007D7F60" w14:paraId="6000810C" w14:textId="77777777" w:rsidTr="007616C5">
        <w:trPr>
          <w:jc w:val="center"/>
        </w:trPr>
        <w:tc>
          <w:tcPr>
            <w:tcW w:w="1714" w:type="dxa"/>
            <w:vAlign w:val="center"/>
          </w:tcPr>
          <w:p w14:paraId="6434C77B" w14:textId="6F662EB7" w:rsidR="007D7F60" w:rsidRDefault="009777F2" w:rsidP="00B12D44">
            <w:pPr>
              <w:pStyle w:val="BodyText"/>
              <w:jc w:val="center"/>
              <w:rPr>
                <w:rFonts w:cs="Calibri"/>
                <w:color w:val="000000" w:themeColor="text1"/>
              </w:rPr>
            </w:pPr>
            <w:r>
              <w:rPr>
                <w:rFonts w:cs="Calibri"/>
                <w:color w:val="000000" w:themeColor="text1"/>
              </w:rPr>
              <w:t>02</w:t>
            </w:r>
          </w:p>
        </w:tc>
        <w:tc>
          <w:tcPr>
            <w:tcW w:w="3442" w:type="dxa"/>
            <w:vAlign w:val="center"/>
          </w:tcPr>
          <w:p w14:paraId="57D5A97A" w14:textId="770E041C" w:rsidR="007D7F60" w:rsidRDefault="007D7F60" w:rsidP="00B12D44">
            <w:pPr>
              <w:pStyle w:val="BodyText"/>
              <w:jc w:val="center"/>
              <w:rPr>
                <w:rFonts w:cs="Calibri"/>
                <w:color w:val="000000" w:themeColor="text1"/>
              </w:rPr>
            </w:pPr>
            <w:r w:rsidRPr="007D7F60">
              <w:rPr>
                <w:rFonts w:cs="Calibri"/>
                <w:color w:val="000000" w:themeColor="text1"/>
              </w:rPr>
              <w:t>Project Management Cost (indoor)</w:t>
            </w:r>
          </w:p>
        </w:tc>
        <w:tc>
          <w:tcPr>
            <w:tcW w:w="3442" w:type="dxa"/>
            <w:vAlign w:val="center"/>
          </w:tcPr>
          <w:p w14:paraId="3AD38776" w14:textId="79AC1764" w:rsidR="007D7F60" w:rsidRDefault="009777F2" w:rsidP="00B12D44">
            <w:pPr>
              <w:pStyle w:val="BodyText"/>
              <w:jc w:val="center"/>
              <w:rPr>
                <w:rFonts w:cs="Calibri"/>
                <w:color w:val="000000" w:themeColor="text1"/>
              </w:rPr>
            </w:pPr>
            <w:r>
              <w:rPr>
                <w:rFonts w:cs="Calibri"/>
                <w:color w:val="000000" w:themeColor="text1"/>
              </w:rPr>
              <w:t>2</w:t>
            </w:r>
            <w:r w:rsidRPr="009777F2">
              <w:rPr>
                <w:rFonts w:cs="Calibri"/>
                <w:color w:val="000000" w:themeColor="text1"/>
              </w:rPr>
              <w:t>% of total volume</w:t>
            </w:r>
          </w:p>
        </w:tc>
      </w:tr>
      <w:tr w:rsidR="007D7F60" w14:paraId="12E93D97" w14:textId="77777777" w:rsidTr="007616C5">
        <w:trPr>
          <w:jc w:val="center"/>
        </w:trPr>
        <w:tc>
          <w:tcPr>
            <w:tcW w:w="1714" w:type="dxa"/>
            <w:vAlign w:val="center"/>
          </w:tcPr>
          <w:p w14:paraId="0E6398A2" w14:textId="2F70A388" w:rsidR="007D7F60" w:rsidRDefault="009777F2" w:rsidP="00B12D44">
            <w:pPr>
              <w:pStyle w:val="BodyText"/>
              <w:jc w:val="center"/>
              <w:rPr>
                <w:rFonts w:cs="Calibri"/>
                <w:color w:val="000000" w:themeColor="text1"/>
              </w:rPr>
            </w:pPr>
            <w:r>
              <w:rPr>
                <w:rFonts w:cs="Calibri"/>
                <w:color w:val="000000" w:themeColor="text1"/>
              </w:rPr>
              <w:t>03</w:t>
            </w:r>
          </w:p>
        </w:tc>
        <w:tc>
          <w:tcPr>
            <w:tcW w:w="3442" w:type="dxa"/>
            <w:vAlign w:val="center"/>
          </w:tcPr>
          <w:p w14:paraId="1DE32837" w14:textId="48B0E098" w:rsidR="007D7F60" w:rsidRDefault="007D7F60" w:rsidP="00B12D44">
            <w:pPr>
              <w:pStyle w:val="BodyText"/>
              <w:jc w:val="center"/>
              <w:rPr>
                <w:rFonts w:cs="Calibri"/>
                <w:color w:val="000000" w:themeColor="text1"/>
              </w:rPr>
            </w:pPr>
            <w:r w:rsidRPr="007D7F60">
              <w:rPr>
                <w:rFonts w:cs="Calibri"/>
                <w:color w:val="000000" w:themeColor="text1"/>
              </w:rPr>
              <w:t>Total</w:t>
            </w:r>
          </w:p>
        </w:tc>
        <w:tc>
          <w:tcPr>
            <w:tcW w:w="3442" w:type="dxa"/>
            <w:vAlign w:val="center"/>
          </w:tcPr>
          <w:p w14:paraId="2E8A83A6" w14:textId="741A3568" w:rsidR="007D7F60" w:rsidRDefault="009777F2" w:rsidP="00B12D44">
            <w:pPr>
              <w:pStyle w:val="BodyText"/>
              <w:jc w:val="center"/>
              <w:rPr>
                <w:rFonts w:cs="Calibri"/>
                <w:color w:val="000000" w:themeColor="text1"/>
              </w:rPr>
            </w:pPr>
            <w:r w:rsidRPr="009777F2">
              <w:rPr>
                <w:rFonts w:cs="Calibri"/>
                <w:color w:val="000000" w:themeColor="text1"/>
              </w:rPr>
              <w:t>1</w:t>
            </w:r>
            <w:r>
              <w:rPr>
                <w:rFonts w:cs="Calibri"/>
                <w:color w:val="000000" w:themeColor="text1"/>
              </w:rPr>
              <w:t>2</w:t>
            </w:r>
            <w:r w:rsidRPr="009777F2">
              <w:rPr>
                <w:rFonts w:cs="Calibri"/>
                <w:color w:val="000000" w:themeColor="text1"/>
              </w:rPr>
              <w:t>% of total volume</w:t>
            </w:r>
          </w:p>
        </w:tc>
      </w:tr>
    </w:tbl>
    <w:p w14:paraId="7A41A036" w14:textId="6E358131" w:rsidR="008A08D1" w:rsidRDefault="008A08D1" w:rsidP="00376D80">
      <w:pPr>
        <w:pStyle w:val="BodyText"/>
        <w:spacing w:line="276" w:lineRule="auto"/>
        <w:ind w:right="639"/>
        <w:jc w:val="both"/>
        <w:rPr>
          <w:b/>
          <w:sz w:val="20"/>
          <w:szCs w:val="18"/>
        </w:rPr>
      </w:pPr>
    </w:p>
    <w:p w14:paraId="15AA1C6E" w14:textId="77777777" w:rsidR="001E25F4" w:rsidRPr="001E25F4" w:rsidRDefault="001E25F4" w:rsidP="00376D80">
      <w:pPr>
        <w:pStyle w:val="BodyText"/>
        <w:spacing w:line="276" w:lineRule="auto"/>
        <w:ind w:right="639"/>
        <w:jc w:val="both"/>
        <w:rPr>
          <w:b/>
          <w:sz w:val="20"/>
          <w:szCs w:val="18"/>
        </w:rPr>
      </w:pPr>
    </w:p>
    <w:p w14:paraId="7815A06B" w14:textId="28C3CAA3" w:rsidR="00DD53FC" w:rsidRDefault="008A08D1" w:rsidP="00376D80">
      <w:pPr>
        <w:pStyle w:val="BodyText"/>
        <w:spacing w:line="276" w:lineRule="auto"/>
        <w:ind w:right="639"/>
        <w:jc w:val="both"/>
      </w:pPr>
      <w:r>
        <w:rPr>
          <w:b/>
          <w:sz w:val="24"/>
        </w:rPr>
        <w:lastRenderedPageBreak/>
        <w:t>P</w:t>
      </w:r>
      <w:r w:rsidR="00C65001">
        <w:rPr>
          <w:b/>
          <w:sz w:val="24"/>
        </w:rPr>
        <w:t xml:space="preserve">rofit: </w:t>
      </w:r>
      <w:r w:rsidR="00C65001" w:rsidRPr="000D37DA">
        <w:rPr>
          <w:sz w:val="20"/>
          <w:szCs w:val="20"/>
        </w:rPr>
        <w:t xml:space="preserve">All profit will be distributed after getting the fund </w:t>
      </w:r>
      <w:r w:rsidR="00A334E7" w:rsidRPr="000D37DA">
        <w:rPr>
          <w:sz w:val="20"/>
          <w:szCs w:val="20"/>
        </w:rPr>
        <w:t>favor</w:t>
      </w:r>
      <w:r w:rsidR="00C65001" w:rsidRPr="000D37DA">
        <w:rPr>
          <w:sz w:val="20"/>
          <w:szCs w:val="20"/>
        </w:rPr>
        <w:t xml:space="preserve"> of SRCL. </w:t>
      </w:r>
      <w:r w:rsidR="002D1802">
        <w:rPr>
          <w:sz w:val="20"/>
          <w:szCs w:val="20"/>
        </w:rPr>
        <w:t xml:space="preserve">In around </w:t>
      </w:r>
      <w:r w:rsidR="00C65001" w:rsidRPr="000D37DA">
        <w:rPr>
          <w:sz w:val="20"/>
          <w:szCs w:val="20"/>
        </w:rPr>
        <w:t>3% of the total volume will be distributed</w:t>
      </w:r>
      <w:r w:rsidR="00C65001" w:rsidRPr="000D37DA">
        <w:rPr>
          <w:spacing w:val="-9"/>
          <w:sz w:val="20"/>
          <w:szCs w:val="20"/>
        </w:rPr>
        <w:t xml:space="preserve"> </w:t>
      </w:r>
      <w:r w:rsidR="00C65001" w:rsidRPr="000D37DA">
        <w:rPr>
          <w:sz w:val="20"/>
          <w:szCs w:val="20"/>
        </w:rPr>
        <w:t>following</w:t>
      </w:r>
      <w:r w:rsidR="00C65001" w:rsidRPr="000D37DA">
        <w:rPr>
          <w:spacing w:val="-10"/>
          <w:sz w:val="20"/>
          <w:szCs w:val="20"/>
        </w:rPr>
        <w:t xml:space="preserve"> </w:t>
      </w:r>
      <w:r w:rsidR="00C65001" w:rsidRPr="000D37DA">
        <w:rPr>
          <w:sz w:val="20"/>
          <w:szCs w:val="20"/>
        </w:rPr>
        <w:t>percentages</w:t>
      </w:r>
      <w:r w:rsidR="00C65001" w:rsidRPr="000D37DA">
        <w:rPr>
          <w:spacing w:val="-7"/>
          <w:sz w:val="20"/>
          <w:szCs w:val="20"/>
        </w:rPr>
        <w:t xml:space="preserve"> </w:t>
      </w:r>
      <w:r w:rsidR="00C65001" w:rsidRPr="000D37DA">
        <w:rPr>
          <w:sz w:val="20"/>
          <w:szCs w:val="20"/>
        </w:rPr>
        <w:t>for</w:t>
      </w:r>
      <w:r w:rsidR="00C65001" w:rsidRPr="000D37DA">
        <w:rPr>
          <w:spacing w:val="-9"/>
          <w:sz w:val="20"/>
          <w:szCs w:val="20"/>
        </w:rPr>
        <w:t xml:space="preserve"> </w:t>
      </w:r>
      <w:r w:rsidR="00C65001" w:rsidRPr="000D37DA">
        <w:rPr>
          <w:sz w:val="20"/>
          <w:szCs w:val="20"/>
        </w:rPr>
        <w:t>project</w:t>
      </w:r>
      <w:r w:rsidR="00C65001" w:rsidRPr="000D37DA">
        <w:rPr>
          <w:spacing w:val="-9"/>
          <w:sz w:val="20"/>
          <w:szCs w:val="20"/>
        </w:rPr>
        <w:t xml:space="preserve"> </w:t>
      </w:r>
      <w:r w:rsidR="00C65001" w:rsidRPr="000D37DA">
        <w:rPr>
          <w:sz w:val="20"/>
          <w:szCs w:val="20"/>
        </w:rPr>
        <w:t>management</w:t>
      </w:r>
      <w:r w:rsidR="00C65001" w:rsidRPr="000D37DA">
        <w:rPr>
          <w:spacing w:val="-9"/>
          <w:sz w:val="20"/>
          <w:szCs w:val="20"/>
        </w:rPr>
        <w:t xml:space="preserve"> </w:t>
      </w:r>
      <w:r w:rsidR="00C65001" w:rsidRPr="000D37DA">
        <w:rPr>
          <w:sz w:val="20"/>
          <w:szCs w:val="20"/>
        </w:rPr>
        <w:t>and</w:t>
      </w:r>
      <w:r w:rsidR="00C65001" w:rsidRPr="000D37DA">
        <w:rPr>
          <w:spacing w:val="-11"/>
          <w:sz w:val="20"/>
          <w:szCs w:val="20"/>
        </w:rPr>
        <w:t xml:space="preserve"> </w:t>
      </w:r>
      <w:r w:rsidR="00C65001" w:rsidRPr="000D37DA">
        <w:rPr>
          <w:sz w:val="20"/>
          <w:szCs w:val="20"/>
        </w:rPr>
        <w:t>consultancy.</w:t>
      </w:r>
      <w:r w:rsidR="00C65001" w:rsidRPr="000D37DA">
        <w:rPr>
          <w:spacing w:val="-9"/>
          <w:sz w:val="20"/>
          <w:szCs w:val="20"/>
        </w:rPr>
        <w:t xml:space="preserve"> </w:t>
      </w:r>
      <w:r w:rsidR="00C65001" w:rsidRPr="000D37DA">
        <w:rPr>
          <w:sz w:val="20"/>
          <w:szCs w:val="20"/>
        </w:rPr>
        <w:t>If</w:t>
      </w:r>
      <w:r w:rsidR="00C65001" w:rsidRPr="000D37DA">
        <w:rPr>
          <w:spacing w:val="-9"/>
          <w:sz w:val="20"/>
          <w:szCs w:val="20"/>
        </w:rPr>
        <w:t xml:space="preserve"> </w:t>
      </w:r>
      <w:r w:rsidR="00C65001" w:rsidRPr="000D37DA">
        <w:rPr>
          <w:sz w:val="20"/>
          <w:szCs w:val="20"/>
        </w:rPr>
        <w:t>any</w:t>
      </w:r>
      <w:r w:rsidR="00C65001" w:rsidRPr="000D37DA">
        <w:rPr>
          <w:spacing w:val="-10"/>
          <w:sz w:val="20"/>
          <w:szCs w:val="20"/>
        </w:rPr>
        <w:t xml:space="preserve"> </w:t>
      </w:r>
      <w:r w:rsidR="00C65001" w:rsidRPr="000D37DA">
        <w:rPr>
          <w:sz w:val="20"/>
          <w:szCs w:val="20"/>
        </w:rPr>
        <w:t>changes</w:t>
      </w:r>
      <w:r w:rsidR="00C65001" w:rsidRPr="000D37DA">
        <w:rPr>
          <w:spacing w:val="-9"/>
          <w:sz w:val="20"/>
          <w:szCs w:val="20"/>
        </w:rPr>
        <w:t xml:space="preserve"> </w:t>
      </w:r>
      <w:r w:rsidR="00C65001" w:rsidRPr="000D37DA">
        <w:rPr>
          <w:sz w:val="20"/>
          <w:szCs w:val="20"/>
        </w:rPr>
        <w:t>in</w:t>
      </w:r>
      <w:r w:rsidR="00C65001" w:rsidRPr="000D37DA">
        <w:rPr>
          <w:spacing w:val="-9"/>
          <w:sz w:val="20"/>
          <w:szCs w:val="20"/>
        </w:rPr>
        <w:t xml:space="preserve"> </w:t>
      </w:r>
      <w:r w:rsidR="00C65001" w:rsidRPr="000D37DA">
        <w:rPr>
          <w:sz w:val="20"/>
          <w:szCs w:val="20"/>
        </w:rPr>
        <w:t>profit</w:t>
      </w:r>
      <w:r w:rsidR="00C65001" w:rsidRPr="000D37DA">
        <w:rPr>
          <w:spacing w:val="-9"/>
          <w:sz w:val="20"/>
          <w:szCs w:val="20"/>
        </w:rPr>
        <w:t xml:space="preserve"> </w:t>
      </w:r>
      <w:r w:rsidR="00C65001" w:rsidRPr="000D37DA">
        <w:rPr>
          <w:sz w:val="20"/>
          <w:szCs w:val="20"/>
        </w:rPr>
        <w:t>general terms, that will be fixed with agreed</w:t>
      </w:r>
      <w:r w:rsidR="00C65001" w:rsidRPr="000D37DA">
        <w:rPr>
          <w:spacing w:val="-7"/>
          <w:sz w:val="20"/>
          <w:szCs w:val="20"/>
        </w:rPr>
        <w:t xml:space="preserve"> </w:t>
      </w:r>
      <w:r w:rsidR="00C65001" w:rsidRPr="000D37DA">
        <w:rPr>
          <w:sz w:val="20"/>
          <w:szCs w:val="20"/>
        </w:rPr>
        <w:t>discussion.</w:t>
      </w:r>
    </w:p>
    <w:p w14:paraId="70B8295F" w14:textId="77777777" w:rsidR="00DD53FC" w:rsidRDefault="00DD53FC">
      <w:pPr>
        <w:pStyle w:val="BodyText"/>
        <w:spacing w:before="5"/>
        <w:rPr>
          <w:sz w:val="17"/>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5703"/>
        <w:gridCol w:w="1620"/>
      </w:tblGrid>
      <w:tr w:rsidR="00DD53FC" w14:paraId="3F2A93C8" w14:textId="77777777" w:rsidTr="00D026A0">
        <w:trPr>
          <w:trHeight w:val="254"/>
          <w:jc w:val="center"/>
        </w:trPr>
        <w:tc>
          <w:tcPr>
            <w:tcW w:w="986" w:type="dxa"/>
          </w:tcPr>
          <w:p w14:paraId="64180F21" w14:textId="77777777" w:rsidR="00DD53FC" w:rsidRPr="000D37DA" w:rsidRDefault="00C65001" w:rsidP="007616C5">
            <w:pPr>
              <w:pStyle w:val="TableParagraph"/>
              <w:spacing w:line="234" w:lineRule="exact"/>
              <w:jc w:val="center"/>
              <w:rPr>
                <w:b/>
                <w:sz w:val="20"/>
                <w:szCs w:val="20"/>
              </w:rPr>
            </w:pPr>
            <w:r w:rsidRPr="000D37DA">
              <w:rPr>
                <w:b/>
                <w:sz w:val="20"/>
                <w:szCs w:val="20"/>
              </w:rPr>
              <w:t>Sl. No.</w:t>
            </w:r>
          </w:p>
        </w:tc>
        <w:tc>
          <w:tcPr>
            <w:tcW w:w="5703" w:type="dxa"/>
          </w:tcPr>
          <w:p w14:paraId="0A095B4E" w14:textId="77777777" w:rsidR="00DD53FC" w:rsidRPr="000D37DA" w:rsidRDefault="00C65001" w:rsidP="007616C5">
            <w:pPr>
              <w:pStyle w:val="TableParagraph"/>
              <w:spacing w:line="234" w:lineRule="exact"/>
              <w:ind w:left="105"/>
              <w:jc w:val="center"/>
              <w:rPr>
                <w:b/>
                <w:sz w:val="20"/>
                <w:szCs w:val="20"/>
              </w:rPr>
            </w:pPr>
            <w:r w:rsidRPr="000D37DA">
              <w:rPr>
                <w:b/>
                <w:sz w:val="20"/>
                <w:szCs w:val="20"/>
              </w:rPr>
              <w:t>Item</w:t>
            </w:r>
          </w:p>
        </w:tc>
        <w:tc>
          <w:tcPr>
            <w:tcW w:w="1620" w:type="dxa"/>
          </w:tcPr>
          <w:p w14:paraId="24006B8C" w14:textId="77777777" w:rsidR="00DD53FC" w:rsidRPr="000D37DA" w:rsidRDefault="00C65001" w:rsidP="007616C5">
            <w:pPr>
              <w:pStyle w:val="TableParagraph"/>
              <w:spacing w:line="234" w:lineRule="exact"/>
              <w:ind w:left="106"/>
              <w:jc w:val="center"/>
              <w:rPr>
                <w:b/>
                <w:sz w:val="20"/>
                <w:szCs w:val="20"/>
              </w:rPr>
            </w:pPr>
            <w:r w:rsidRPr="000D37DA">
              <w:rPr>
                <w:b/>
                <w:sz w:val="20"/>
                <w:szCs w:val="20"/>
              </w:rPr>
              <w:t>Profit Sharing</w:t>
            </w:r>
          </w:p>
        </w:tc>
      </w:tr>
      <w:tr w:rsidR="00DD53FC" w14:paraId="70B7A5A4" w14:textId="77777777" w:rsidTr="00D026A0">
        <w:trPr>
          <w:trHeight w:val="505"/>
          <w:jc w:val="center"/>
        </w:trPr>
        <w:tc>
          <w:tcPr>
            <w:tcW w:w="986" w:type="dxa"/>
            <w:vAlign w:val="center"/>
          </w:tcPr>
          <w:p w14:paraId="5F7422CA" w14:textId="77777777" w:rsidR="00DD53FC" w:rsidRPr="000D37DA" w:rsidRDefault="00C65001" w:rsidP="007616C5">
            <w:pPr>
              <w:pStyle w:val="TableParagraph"/>
              <w:spacing w:line="251" w:lineRule="exact"/>
              <w:jc w:val="center"/>
              <w:rPr>
                <w:b/>
                <w:sz w:val="20"/>
                <w:szCs w:val="20"/>
              </w:rPr>
            </w:pPr>
            <w:r w:rsidRPr="000D37DA">
              <w:rPr>
                <w:b/>
                <w:sz w:val="20"/>
                <w:szCs w:val="20"/>
              </w:rPr>
              <w:t>01</w:t>
            </w:r>
          </w:p>
        </w:tc>
        <w:tc>
          <w:tcPr>
            <w:tcW w:w="5703" w:type="dxa"/>
            <w:vAlign w:val="center"/>
          </w:tcPr>
          <w:p w14:paraId="05679600" w14:textId="77777777" w:rsidR="00DD53FC" w:rsidRPr="000D37DA" w:rsidRDefault="00C65001" w:rsidP="008772E5">
            <w:pPr>
              <w:pStyle w:val="TableParagraph"/>
              <w:spacing w:before="2" w:line="252" w:lineRule="exact"/>
              <w:ind w:left="105"/>
              <w:rPr>
                <w:sz w:val="20"/>
                <w:szCs w:val="20"/>
              </w:rPr>
            </w:pPr>
            <w:r w:rsidRPr="000D37DA">
              <w:rPr>
                <w:b/>
                <w:sz w:val="20"/>
                <w:szCs w:val="20"/>
              </w:rPr>
              <w:t xml:space="preserve">Party A </w:t>
            </w:r>
            <w:r w:rsidRPr="000D37DA">
              <w:rPr>
                <w:sz w:val="20"/>
                <w:szCs w:val="20"/>
              </w:rPr>
              <w:t>(SRCL, Taz mansion, 28 Kawran Bazar, Dhaka-1205.)</w:t>
            </w:r>
          </w:p>
        </w:tc>
        <w:tc>
          <w:tcPr>
            <w:tcW w:w="1620" w:type="dxa"/>
            <w:vAlign w:val="center"/>
          </w:tcPr>
          <w:p w14:paraId="71F21FB7" w14:textId="4641164F" w:rsidR="00DD53FC" w:rsidRPr="000D37DA" w:rsidRDefault="002D1802" w:rsidP="002D1802">
            <w:pPr>
              <w:pStyle w:val="TableParagraph"/>
              <w:ind w:left="0"/>
              <w:jc w:val="center"/>
              <w:rPr>
                <w:sz w:val="20"/>
                <w:szCs w:val="20"/>
              </w:rPr>
            </w:pPr>
            <w:r>
              <w:rPr>
                <w:sz w:val="20"/>
                <w:szCs w:val="20"/>
              </w:rPr>
              <w:t>1.5%</w:t>
            </w:r>
          </w:p>
        </w:tc>
      </w:tr>
      <w:tr w:rsidR="00DD53FC" w14:paraId="18C64021" w14:textId="77777777" w:rsidTr="00D026A0">
        <w:trPr>
          <w:trHeight w:val="758"/>
          <w:jc w:val="center"/>
        </w:trPr>
        <w:tc>
          <w:tcPr>
            <w:tcW w:w="986" w:type="dxa"/>
            <w:vAlign w:val="center"/>
          </w:tcPr>
          <w:p w14:paraId="505A6FA6" w14:textId="77777777" w:rsidR="00DD53FC" w:rsidRPr="000D37DA" w:rsidRDefault="00C65001" w:rsidP="007616C5">
            <w:pPr>
              <w:pStyle w:val="TableParagraph"/>
              <w:spacing w:line="251" w:lineRule="exact"/>
              <w:jc w:val="center"/>
              <w:rPr>
                <w:b/>
                <w:sz w:val="20"/>
                <w:szCs w:val="20"/>
              </w:rPr>
            </w:pPr>
            <w:r w:rsidRPr="000D37DA">
              <w:rPr>
                <w:b/>
                <w:sz w:val="20"/>
                <w:szCs w:val="20"/>
              </w:rPr>
              <w:t>02</w:t>
            </w:r>
          </w:p>
        </w:tc>
        <w:tc>
          <w:tcPr>
            <w:tcW w:w="5703" w:type="dxa"/>
            <w:vAlign w:val="center"/>
          </w:tcPr>
          <w:p w14:paraId="4098B09C" w14:textId="7C763896" w:rsidR="00DD53FC" w:rsidRPr="000D37DA" w:rsidRDefault="00C65001" w:rsidP="00CB316A">
            <w:pPr>
              <w:pStyle w:val="TableParagraph"/>
              <w:spacing w:line="234" w:lineRule="exact"/>
              <w:ind w:left="105"/>
              <w:rPr>
                <w:sz w:val="20"/>
                <w:szCs w:val="20"/>
              </w:rPr>
            </w:pPr>
            <w:r w:rsidRPr="000D37DA">
              <w:rPr>
                <w:b/>
                <w:sz w:val="20"/>
                <w:szCs w:val="20"/>
              </w:rPr>
              <w:t xml:space="preserve">Party B </w:t>
            </w:r>
            <w:r w:rsidR="00DA36FA" w:rsidRPr="000D37DA">
              <w:rPr>
                <w:rFonts w:cs="Calibri"/>
                <w:color w:val="000000" w:themeColor="text1"/>
                <w:sz w:val="20"/>
                <w:szCs w:val="20"/>
              </w:rPr>
              <w:t>(</w:t>
            </w:r>
            <w:r w:rsidR="00CB316A" w:rsidRPr="00CB316A">
              <w:rPr>
                <w:rFonts w:cs="Calibri"/>
                <w:color w:val="000000" w:themeColor="text1"/>
                <w:sz w:val="20"/>
                <w:szCs w:val="20"/>
              </w:rPr>
              <w:t>Mohammad Abdul Halim</w:t>
            </w:r>
            <w:r w:rsidR="00CB316A">
              <w:rPr>
                <w:rFonts w:cs="Calibri"/>
                <w:color w:val="000000" w:themeColor="text1"/>
                <w:sz w:val="20"/>
                <w:szCs w:val="20"/>
              </w:rPr>
              <w:t xml:space="preserve">, </w:t>
            </w:r>
            <w:r w:rsidR="00CB316A" w:rsidRPr="00CB316A">
              <w:rPr>
                <w:rFonts w:cs="Calibri"/>
                <w:color w:val="000000" w:themeColor="text1"/>
                <w:sz w:val="20"/>
                <w:szCs w:val="20"/>
              </w:rPr>
              <w:t>Chairman</w:t>
            </w:r>
            <w:r w:rsidR="00CB316A">
              <w:rPr>
                <w:rFonts w:cs="Calibri"/>
                <w:color w:val="000000" w:themeColor="text1"/>
                <w:sz w:val="20"/>
                <w:szCs w:val="20"/>
              </w:rPr>
              <w:t>,</w:t>
            </w:r>
            <w:r w:rsidR="00CB316A" w:rsidRPr="00CB316A">
              <w:rPr>
                <w:rFonts w:cs="Calibri"/>
                <w:color w:val="000000" w:themeColor="text1"/>
                <w:sz w:val="20"/>
                <w:szCs w:val="20"/>
              </w:rPr>
              <w:t xml:space="preserve"> </w:t>
            </w:r>
            <w:r w:rsidR="00DA36FA" w:rsidRPr="000D37DA">
              <w:rPr>
                <w:rFonts w:cs="Calibri"/>
                <w:color w:val="000000" w:themeColor="text1"/>
                <w:sz w:val="20"/>
                <w:szCs w:val="20"/>
              </w:rPr>
              <w:t xml:space="preserve">Eventsive Solutions Limited. YS-6C, B-69, Basic Leather Industrial Area, </w:t>
            </w:r>
            <w:proofErr w:type="spellStart"/>
            <w:r w:rsidR="00DA36FA" w:rsidRPr="000D37DA">
              <w:rPr>
                <w:rFonts w:cs="Calibri"/>
                <w:color w:val="000000" w:themeColor="text1"/>
                <w:sz w:val="20"/>
                <w:szCs w:val="20"/>
              </w:rPr>
              <w:t>Hemayetpur</w:t>
            </w:r>
            <w:proofErr w:type="spellEnd"/>
            <w:r w:rsidR="00DA36FA" w:rsidRPr="000D37DA">
              <w:rPr>
                <w:rFonts w:cs="Calibri"/>
                <w:color w:val="000000" w:themeColor="text1"/>
                <w:sz w:val="20"/>
                <w:szCs w:val="20"/>
              </w:rPr>
              <w:t xml:space="preserve">, </w:t>
            </w:r>
            <w:proofErr w:type="spellStart"/>
            <w:r w:rsidR="00DA36FA" w:rsidRPr="000D37DA">
              <w:rPr>
                <w:rFonts w:cs="Calibri"/>
                <w:color w:val="000000" w:themeColor="text1"/>
                <w:sz w:val="20"/>
                <w:szCs w:val="20"/>
              </w:rPr>
              <w:t>Savar</w:t>
            </w:r>
            <w:proofErr w:type="spellEnd"/>
            <w:r w:rsidR="00DA36FA" w:rsidRPr="000D37DA">
              <w:rPr>
                <w:rFonts w:cs="Calibri"/>
                <w:color w:val="000000" w:themeColor="text1"/>
                <w:sz w:val="20"/>
                <w:szCs w:val="20"/>
              </w:rPr>
              <w:t>, Dhaka.)</w:t>
            </w:r>
          </w:p>
        </w:tc>
        <w:tc>
          <w:tcPr>
            <w:tcW w:w="1620" w:type="dxa"/>
            <w:vAlign w:val="center"/>
          </w:tcPr>
          <w:p w14:paraId="3CBC2438" w14:textId="1830B245" w:rsidR="00DD53FC" w:rsidRPr="000D37DA" w:rsidRDefault="002D1802" w:rsidP="002D1802">
            <w:pPr>
              <w:pStyle w:val="TableParagraph"/>
              <w:ind w:left="0"/>
              <w:jc w:val="center"/>
              <w:rPr>
                <w:sz w:val="20"/>
                <w:szCs w:val="20"/>
              </w:rPr>
            </w:pPr>
            <w:r>
              <w:rPr>
                <w:sz w:val="20"/>
                <w:szCs w:val="20"/>
              </w:rPr>
              <w:t>1.</w:t>
            </w:r>
            <w:r w:rsidR="00A93674" w:rsidRPr="000D37DA">
              <w:rPr>
                <w:sz w:val="20"/>
                <w:szCs w:val="20"/>
              </w:rPr>
              <w:t>5%</w:t>
            </w:r>
          </w:p>
        </w:tc>
      </w:tr>
    </w:tbl>
    <w:p w14:paraId="1FFF1721" w14:textId="4B36F11B" w:rsidR="00DD53FC" w:rsidRDefault="00C65001" w:rsidP="001E25F4">
      <w:pPr>
        <w:pStyle w:val="Heading2"/>
        <w:numPr>
          <w:ilvl w:val="0"/>
          <w:numId w:val="5"/>
        </w:numPr>
        <w:tabs>
          <w:tab w:val="left" w:pos="824"/>
        </w:tabs>
        <w:spacing w:before="215"/>
      </w:pPr>
      <w:r>
        <w:t>Paper</w:t>
      </w:r>
      <w:r>
        <w:rPr>
          <w:spacing w:val="-1"/>
        </w:rPr>
        <w:t xml:space="preserve"> </w:t>
      </w:r>
      <w:r>
        <w:t>Work:</w:t>
      </w:r>
    </w:p>
    <w:p w14:paraId="18270DA7" w14:textId="702F3B46" w:rsidR="00DD53FC" w:rsidRPr="00FB59C4" w:rsidRDefault="00C65001">
      <w:pPr>
        <w:pStyle w:val="BodyText"/>
        <w:spacing w:before="43" w:line="276" w:lineRule="auto"/>
        <w:ind w:left="823" w:right="636"/>
        <w:jc w:val="both"/>
        <w:rPr>
          <w:sz w:val="20"/>
          <w:szCs w:val="20"/>
        </w:rPr>
      </w:pPr>
      <w:r w:rsidRPr="00FB59C4">
        <w:rPr>
          <w:sz w:val="20"/>
          <w:szCs w:val="20"/>
        </w:rPr>
        <w:t xml:space="preserve">All consultancy related paper work for all project management under this agreement will be maintained by SRCL with due contact with </w:t>
      </w:r>
      <w:r w:rsidR="00CB316A">
        <w:rPr>
          <w:rFonts w:cs="Calibri"/>
          <w:color w:val="000000" w:themeColor="text1"/>
          <w:sz w:val="20"/>
          <w:szCs w:val="20"/>
        </w:rPr>
        <w:t>Mr. Halim</w:t>
      </w:r>
      <w:r w:rsidRPr="00FB59C4">
        <w:rPr>
          <w:sz w:val="20"/>
          <w:szCs w:val="20"/>
        </w:rPr>
        <w:t xml:space="preserve">. Different kinds of audit </w:t>
      </w:r>
      <w:r w:rsidR="008B5A4E" w:rsidRPr="00FB59C4">
        <w:rPr>
          <w:sz w:val="20"/>
          <w:szCs w:val="20"/>
        </w:rPr>
        <w:t xml:space="preserve">management </w:t>
      </w:r>
      <w:r w:rsidRPr="00FB59C4">
        <w:rPr>
          <w:sz w:val="20"/>
          <w:szCs w:val="20"/>
        </w:rPr>
        <w:t>&amp; activities paper work should be received, signed, maintained and continued by SRCL.</w:t>
      </w:r>
      <w:r w:rsidR="00EE1164" w:rsidRPr="00FB59C4">
        <w:rPr>
          <w:sz w:val="20"/>
          <w:szCs w:val="20"/>
        </w:rPr>
        <w:t xml:space="preserve"> </w:t>
      </w:r>
    </w:p>
    <w:p w14:paraId="2D439024" w14:textId="77777777" w:rsidR="00DD53FC" w:rsidRPr="007A6E72" w:rsidRDefault="00DD53FC">
      <w:pPr>
        <w:pStyle w:val="BodyText"/>
        <w:spacing w:before="1"/>
        <w:rPr>
          <w:sz w:val="20"/>
          <w:szCs w:val="16"/>
        </w:rPr>
      </w:pPr>
    </w:p>
    <w:p w14:paraId="13FD9211" w14:textId="77777777" w:rsidR="00DD53FC" w:rsidRDefault="00C65001" w:rsidP="001E25F4">
      <w:pPr>
        <w:pStyle w:val="Heading2"/>
        <w:numPr>
          <w:ilvl w:val="0"/>
          <w:numId w:val="5"/>
        </w:numPr>
        <w:tabs>
          <w:tab w:val="left" w:pos="824"/>
        </w:tabs>
        <w:ind w:hanging="361"/>
        <w:rPr>
          <w:sz w:val="22"/>
        </w:rPr>
      </w:pPr>
      <w:r>
        <w:t>Agreement</w:t>
      </w:r>
      <w:r>
        <w:rPr>
          <w:spacing w:val="-2"/>
        </w:rPr>
        <w:t xml:space="preserve"> </w:t>
      </w:r>
      <w:r>
        <w:t>Discontinuation:</w:t>
      </w:r>
    </w:p>
    <w:p w14:paraId="01D9599E" w14:textId="53D5C898" w:rsidR="00DD53FC" w:rsidRPr="00B65C8E" w:rsidRDefault="00C65001">
      <w:pPr>
        <w:pStyle w:val="BodyText"/>
        <w:spacing w:before="43" w:line="276" w:lineRule="auto"/>
        <w:ind w:left="823" w:right="637"/>
        <w:jc w:val="both"/>
        <w:rPr>
          <w:sz w:val="20"/>
          <w:szCs w:val="20"/>
        </w:rPr>
      </w:pPr>
      <w:r w:rsidRPr="00B65C8E">
        <w:rPr>
          <w:sz w:val="20"/>
          <w:szCs w:val="20"/>
        </w:rPr>
        <w:t>It</w:t>
      </w:r>
      <w:r w:rsidRPr="00B65C8E">
        <w:rPr>
          <w:spacing w:val="-6"/>
          <w:sz w:val="20"/>
          <w:szCs w:val="20"/>
        </w:rPr>
        <w:t xml:space="preserve"> </w:t>
      </w:r>
      <w:r w:rsidRPr="00B65C8E">
        <w:rPr>
          <w:sz w:val="20"/>
          <w:szCs w:val="20"/>
        </w:rPr>
        <w:t>shall</w:t>
      </w:r>
      <w:r w:rsidRPr="00B65C8E">
        <w:rPr>
          <w:spacing w:val="-6"/>
          <w:sz w:val="20"/>
          <w:szCs w:val="20"/>
        </w:rPr>
        <w:t xml:space="preserve"> </w:t>
      </w:r>
      <w:r w:rsidRPr="00B65C8E">
        <w:rPr>
          <w:sz w:val="20"/>
          <w:szCs w:val="20"/>
        </w:rPr>
        <w:t>be</w:t>
      </w:r>
      <w:r w:rsidRPr="00B65C8E">
        <w:rPr>
          <w:spacing w:val="-9"/>
          <w:sz w:val="20"/>
          <w:szCs w:val="20"/>
        </w:rPr>
        <w:t xml:space="preserve"> </w:t>
      </w:r>
      <w:r w:rsidRPr="00B65C8E">
        <w:rPr>
          <w:sz w:val="20"/>
          <w:szCs w:val="20"/>
        </w:rPr>
        <w:t>effective</w:t>
      </w:r>
      <w:r w:rsidRPr="00B65C8E">
        <w:rPr>
          <w:spacing w:val="-7"/>
          <w:sz w:val="20"/>
          <w:szCs w:val="20"/>
        </w:rPr>
        <w:t xml:space="preserve"> </w:t>
      </w:r>
      <w:r w:rsidRPr="00B65C8E">
        <w:rPr>
          <w:sz w:val="20"/>
          <w:szCs w:val="20"/>
        </w:rPr>
        <w:t>upon</w:t>
      </w:r>
      <w:r w:rsidRPr="00B65C8E">
        <w:rPr>
          <w:spacing w:val="-7"/>
          <w:sz w:val="20"/>
          <w:szCs w:val="20"/>
        </w:rPr>
        <w:t xml:space="preserve"> </w:t>
      </w:r>
      <w:r w:rsidRPr="00B65C8E">
        <w:rPr>
          <w:sz w:val="20"/>
          <w:szCs w:val="20"/>
        </w:rPr>
        <w:t>the</w:t>
      </w:r>
      <w:r w:rsidRPr="00B65C8E">
        <w:rPr>
          <w:spacing w:val="-7"/>
          <w:sz w:val="20"/>
          <w:szCs w:val="20"/>
        </w:rPr>
        <w:t xml:space="preserve"> </w:t>
      </w:r>
      <w:r w:rsidRPr="00B65C8E">
        <w:rPr>
          <w:sz w:val="20"/>
          <w:szCs w:val="20"/>
        </w:rPr>
        <w:t>signature</w:t>
      </w:r>
      <w:r w:rsidRPr="00B65C8E">
        <w:rPr>
          <w:spacing w:val="-9"/>
          <w:sz w:val="20"/>
          <w:szCs w:val="20"/>
        </w:rPr>
        <w:t xml:space="preserve"> </w:t>
      </w:r>
      <w:r w:rsidRPr="00B65C8E">
        <w:rPr>
          <w:sz w:val="20"/>
          <w:szCs w:val="20"/>
        </w:rPr>
        <w:t>of</w:t>
      </w:r>
      <w:r w:rsidRPr="00B65C8E">
        <w:rPr>
          <w:spacing w:val="-4"/>
          <w:sz w:val="20"/>
          <w:szCs w:val="20"/>
        </w:rPr>
        <w:t xml:space="preserve"> </w:t>
      </w:r>
      <w:r w:rsidRPr="00B65C8E">
        <w:rPr>
          <w:sz w:val="20"/>
          <w:szCs w:val="20"/>
        </w:rPr>
        <w:t>both</w:t>
      </w:r>
      <w:r w:rsidRPr="00B65C8E">
        <w:rPr>
          <w:spacing w:val="-7"/>
          <w:sz w:val="20"/>
          <w:szCs w:val="20"/>
        </w:rPr>
        <w:t xml:space="preserve"> </w:t>
      </w:r>
      <w:r w:rsidRPr="00B65C8E">
        <w:rPr>
          <w:sz w:val="20"/>
          <w:szCs w:val="20"/>
        </w:rPr>
        <w:t>Parties’</w:t>
      </w:r>
      <w:r w:rsidRPr="00B65C8E">
        <w:rPr>
          <w:spacing w:val="-9"/>
          <w:sz w:val="20"/>
          <w:szCs w:val="20"/>
        </w:rPr>
        <w:t xml:space="preserve"> </w:t>
      </w:r>
      <w:r w:rsidRPr="00B65C8E">
        <w:rPr>
          <w:sz w:val="20"/>
          <w:szCs w:val="20"/>
        </w:rPr>
        <w:t>authorized</w:t>
      </w:r>
      <w:r w:rsidRPr="00B65C8E">
        <w:rPr>
          <w:spacing w:val="-7"/>
          <w:sz w:val="20"/>
          <w:szCs w:val="20"/>
        </w:rPr>
        <w:t xml:space="preserve"> </w:t>
      </w:r>
      <w:r w:rsidRPr="00B65C8E">
        <w:rPr>
          <w:sz w:val="20"/>
          <w:szCs w:val="20"/>
        </w:rPr>
        <w:t>officials,</w:t>
      </w:r>
      <w:r w:rsidRPr="00B65C8E">
        <w:rPr>
          <w:spacing w:val="-4"/>
          <w:sz w:val="20"/>
          <w:szCs w:val="20"/>
        </w:rPr>
        <w:t xml:space="preserve"> </w:t>
      </w:r>
      <w:r w:rsidRPr="00B65C8E">
        <w:rPr>
          <w:sz w:val="20"/>
          <w:szCs w:val="20"/>
        </w:rPr>
        <w:t>until</w:t>
      </w:r>
      <w:r w:rsidRPr="00B65C8E">
        <w:rPr>
          <w:spacing w:val="-6"/>
          <w:sz w:val="20"/>
          <w:szCs w:val="20"/>
        </w:rPr>
        <w:t xml:space="preserve"> </w:t>
      </w:r>
      <w:r w:rsidRPr="00B65C8E">
        <w:rPr>
          <w:sz w:val="20"/>
          <w:szCs w:val="20"/>
        </w:rPr>
        <w:t>a</w:t>
      </w:r>
      <w:r w:rsidRPr="00B65C8E">
        <w:rPr>
          <w:spacing w:val="-8"/>
          <w:sz w:val="20"/>
          <w:szCs w:val="20"/>
        </w:rPr>
        <w:t xml:space="preserve"> </w:t>
      </w:r>
      <w:r w:rsidRPr="00B65C8E">
        <w:rPr>
          <w:sz w:val="20"/>
          <w:szCs w:val="20"/>
        </w:rPr>
        <w:t>written</w:t>
      </w:r>
      <w:r w:rsidRPr="00B65C8E">
        <w:rPr>
          <w:spacing w:val="-9"/>
          <w:sz w:val="20"/>
          <w:szCs w:val="20"/>
        </w:rPr>
        <w:t xml:space="preserve"> </w:t>
      </w:r>
      <w:r w:rsidRPr="00B65C8E">
        <w:rPr>
          <w:sz w:val="20"/>
          <w:szCs w:val="20"/>
        </w:rPr>
        <w:t xml:space="preserve">embargo creates and until the agreement valid with BTA, BFLLFEA and </w:t>
      </w:r>
      <w:r w:rsidR="008B5A4E">
        <w:rPr>
          <w:sz w:val="20"/>
          <w:szCs w:val="20"/>
        </w:rPr>
        <w:t xml:space="preserve">any criminal offence is created </w:t>
      </w:r>
      <w:r w:rsidR="00980389">
        <w:rPr>
          <w:sz w:val="20"/>
          <w:szCs w:val="20"/>
        </w:rPr>
        <w:t>by engaged consultant then thus agreement will be discontinued</w:t>
      </w:r>
      <w:r w:rsidRPr="00B65C8E">
        <w:rPr>
          <w:sz w:val="20"/>
          <w:szCs w:val="20"/>
        </w:rPr>
        <w:t xml:space="preserve">. If any party want to withdraw or postponed their activities then a written embargo signed by both parties will be enough to discontinue. Besides the mentioned activities related to leather sector </w:t>
      </w:r>
      <w:r w:rsidR="00365B5B" w:rsidRPr="00B65C8E">
        <w:rPr>
          <w:sz w:val="20"/>
          <w:szCs w:val="20"/>
        </w:rPr>
        <w:t>{Tannery, Leather goods, Fo</w:t>
      </w:r>
      <w:r w:rsidR="008A55F2">
        <w:rPr>
          <w:sz w:val="20"/>
          <w:szCs w:val="20"/>
        </w:rPr>
        <w:t>otwear (Leather and Non-leather</w:t>
      </w:r>
      <w:r w:rsidR="00365B5B" w:rsidRPr="00B65C8E">
        <w:rPr>
          <w:sz w:val="20"/>
          <w:szCs w:val="20"/>
        </w:rPr>
        <w:t xml:space="preserve">) and </w:t>
      </w:r>
      <w:r w:rsidR="00CB316A" w:rsidRPr="00B65C8E">
        <w:rPr>
          <w:sz w:val="20"/>
          <w:szCs w:val="20"/>
        </w:rPr>
        <w:t xml:space="preserve">Footwear Accessories Manufacturing </w:t>
      </w:r>
      <w:r w:rsidR="00365B5B" w:rsidRPr="00B65C8E">
        <w:rPr>
          <w:sz w:val="20"/>
          <w:szCs w:val="20"/>
        </w:rPr>
        <w:t xml:space="preserve">Industry)} </w:t>
      </w:r>
      <w:r w:rsidRPr="00B65C8E">
        <w:rPr>
          <w:sz w:val="20"/>
          <w:szCs w:val="20"/>
        </w:rPr>
        <w:t>no other business will be continued or managed under this</w:t>
      </w:r>
      <w:r w:rsidRPr="00B65C8E">
        <w:rPr>
          <w:spacing w:val="-3"/>
          <w:sz w:val="20"/>
          <w:szCs w:val="20"/>
        </w:rPr>
        <w:t xml:space="preserve"> </w:t>
      </w:r>
      <w:r w:rsidRPr="00B65C8E">
        <w:rPr>
          <w:sz w:val="20"/>
          <w:szCs w:val="20"/>
        </w:rPr>
        <w:t>agreement.</w:t>
      </w:r>
    </w:p>
    <w:p w14:paraId="0A4FA1CC" w14:textId="77777777" w:rsidR="00DD53FC" w:rsidRPr="007A6E72" w:rsidRDefault="00DD53FC">
      <w:pPr>
        <w:pStyle w:val="BodyText"/>
        <w:spacing w:before="3"/>
        <w:rPr>
          <w:sz w:val="20"/>
          <w:szCs w:val="14"/>
        </w:rPr>
      </w:pPr>
    </w:p>
    <w:p w14:paraId="2BFEC6B6" w14:textId="77777777" w:rsidR="00DD53FC" w:rsidRDefault="00C65001" w:rsidP="001E25F4">
      <w:pPr>
        <w:pStyle w:val="Heading2"/>
        <w:numPr>
          <w:ilvl w:val="0"/>
          <w:numId w:val="5"/>
        </w:numPr>
        <w:tabs>
          <w:tab w:val="left" w:pos="824"/>
        </w:tabs>
        <w:ind w:hanging="361"/>
        <w:rPr>
          <w:sz w:val="22"/>
        </w:rPr>
      </w:pPr>
      <w:r>
        <w:t>Disclaimer</w:t>
      </w:r>
      <w:r>
        <w:rPr>
          <w:sz w:val="22"/>
        </w:rPr>
        <w:t>:</w:t>
      </w:r>
    </w:p>
    <w:p w14:paraId="6819F60B" w14:textId="77777777" w:rsidR="00DD53FC" w:rsidRPr="003E53DF" w:rsidRDefault="00C65001" w:rsidP="00A334E7">
      <w:pPr>
        <w:pStyle w:val="BodyText"/>
        <w:spacing w:before="43" w:line="276" w:lineRule="auto"/>
        <w:ind w:left="823" w:right="684"/>
        <w:jc w:val="both"/>
        <w:rPr>
          <w:sz w:val="20"/>
          <w:szCs w:val="20"/>
        </w:rPr>
      </w:pPr>
      <w:r w:rsidRPr="003E53DF">
        <w:rPr>
          <w:sz w:val="20"/>
          <w:szCs w:val="20"/>
        </w:rPr>
        <w:t>All the clauses responsibilities of this agreement is well known to us. We undersigned personnel are concern, agree and will follow all above clauses accordingly. If any changes are required then with all others concern, we’ll decide and finalize the changes.</w:t>
      </w:r>
    </w:p>
    <w:p w14:paraId="4700EEF5" w14:textId="77777777" w:rsidR="00DD53FC" w:rsidRPr="007A6E72" w:rsidRDefault="00DD53FC">
      <w:pPr>
        <w:pStyle w:val="BodyText"/>
        <w:spacing w:before="7"/>
        <w:rPr>
          <w:sz w:val="20"/>
          <w:szCs w:val="1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5"/>
        <w:gridCol w:w="4943"/>
      </w:tblGrid>
      <w:tr w:rsidR="00DD53FC" w14:paraId="57CBCBFA" w14:textId="77777777">
        <w:trPr>
          <w:trHeight w:val="270"/>
        </w:trPr>
        <w:tc>
          <w:tcPr>
            <w:tcW w:w="9888" w:type="dxa"/>
            <w:gridSpan w:val="2"/>
          </w:tcPr>
          <w:p w14:paraId="09DBFED4" w14:textId="77777777" w:rsidR="00DD53FC" w:rsidRDefault="00C65001">
            <w:pPr>
              <w:pStyle w:val="TableParagraph"/>
              <w:spacing w:line="251" w:lineRule="exact"/>
              <w:ind w:left="3722" w:right="3713"/>
              <w:jc w:val="center"/>
              <w:rPr>
                <w:b/>
              </w:rPr>
            </w:pPr>
            <w:r>
              <w:rPr>
                <w:b/>
              </w:rPr>
              <w:t>Permitted and Agreed By</w:t>
            </w:r>
          </w:p>
        </w:tc>
      </w:tr>
      <w:tr w:rsidR="00DD53FC" w14:paraId="757CC88E" w14:textId="77777777">
        <w:trPr>
          <w:trHeight w:val="261"/>
        </w:trPr>
        <w:tc>
          <w:tcPr>
            <w:tcW w:w="4945" w:type="dxa"/>
          </w:tcPr>
          <w:p w14:paraId="405D222B" w14:textId="77777777" w:rsidR="00DD53FC" w:rsidRDefault="00C65001">
            <w:pPr>
              <w:pStyle w:val="TableParagraph"/>
              <w:spacing w:line="241" w:lineRule="exact"/>
              <w:ind w:left="2176" w:right="2168"/>
              <w:jc w:val="center"/>
              <w:rPr>
                <w:b/>
              </w:rPr>
            </w:pPr>
            <w:r>
              <w:rPr>
                <w:b/>
              </w:rPr>
              <w:t>Name</w:t>
            </w:r>
          </w:p>
        </w:tc>
        <w:tc>
          <w:tcPr>
            <w:tcW w:w="4943" w:type="dxa"/>
          </w:tcPr>
          <w:p w14:paraId="4FF4981F" w14:textId="77777777" w:rsidR="00DD53FC" w:rsidRDefault="00C65001">
            <w:pPr>
              <w:pStyle w:val="TableParagraph"/>
              <w:spacing w:line="241" w:lineRule="exact"/>
              <w:ind w:left="1994" w:right="1982"/>
              <w:jc w:val="center"/>
              <w:rPr>
                <w:b/>
              </w:rPr>
            </w:pPr>
            <w:r>
              <w:rPr>
                <w:b/>
              </w:rPr>
              <w:t>Signature</w:t>
            </w:r>
          </w:p>
        </w:tc>
      </w:tr>
      <w:tr w:rsidR="00DD53FC" w14:paraId="246AE2E4" w14:textId="77777777">
        <w:trPr>
          <w:trHeight w:val="263"/>
        </w:trPr>
        <w:tc>
          <w:tcPr>
            <w:tcW w:w="9888" w:type="dxa"/>
            <w:gridSpan w:val="2"/>
          </w:tcPr>
          <w:p w14:paraId="4F26F3FC" w14:textId="77777777" w:rsidR="00DD53FC" w:rsidRDefault="00C65001">
            <w:pPr>
              <w:pStyle w:val="TableParagraph"/>
              <w:spacing w:before="1" w:line="243" w:lineRule="exact"/>
              <w:rPr>
                <w:b/>
              </w:rPr>
            </w:pPr>
            <w:r>
              <w:rPr>
                <w:b/>
              </w:rPr>
              <w:t>Party A (SRCL)</w:t>
            </w:r>
          </w:p>
        </w:tc>
      </w:tr>
      <w:tr w:rsidR="00DD53FC" w14:paraId="01A3C2D4" w14:textId="77777777">
        <w:trPr>
          <w:trHeight w:val="1332"/>
        </w:trPr>
        <w:tc>
          <w:tcPr>
            <w:tcW w:w="4945" w:type="dxa"/>
          </w:tcPr>
          <w:p w14:paraId="338EFE39" w14:textId="77777777" w:rsidR="00DD53FC" w:rsidRDefault="00C65001">
            <w:pPr>
              <w:pStyle w:val="TableParagraph"/>
              <w:spacing w:line="251" w:lineRule="exact"/>
              <w:rPr>
                <w:b/>
              </w:rPr>
            </w:pPr>
            <w:r>
              <w:rPr>
                <w:b/>
              </w:rPr>
              <w:t>Abu Jubayer</w:t>
            </w:r>
          </w:p>
          <w:p w14:paraId="0FBBAFCB" w14:textId="078E080C" w:rsidR="00DD53FC" w:rsidRDefault="00C65001">
            <w:pPr>
              <w:pStyle w:val="TableParagraph"/>
              <w:spacing w:line="252" w:lineRule="exact"/>
            </w:pPr>
            <w:r>
              <w:t>Managing Director</w:t>
            </w:r>
            <w:r w:rsidR="005B1606">
              <w:t>,</w:t>
            </w:r>
          </w:p>
          <w:p w14:paraId="2E53C57B" w14:textId="77777777" w:rsidR="00DD53FC" w:rsidRDefault="00C65001">
            <w:pPr>
              <w:pStyle w:val="TableParagraph"/>
              <w:spacing w:before="1"/>
              <w:ind w:right="292"/>
            </w:pPr>
            <w:r>
              <w:t>Sustainable Research and Consultancy Ltd (SRCL) Taz Mansion, 28, Kawran Bazar, Dhaka-1205.</w:t>
            </w:r>
          </w:p>
          <w:p w14:paraId="2B3D3461" w14:textId="77777777" w:rsidR="00DD53FC" w:rsidRDefault="00C65001">
            <w:pPr>
              <w:pStyle w:val="TableParagraph"/>
              <w:spacing w:before="1"/>
            </w:pPr>
            <w:r>
              <w:t>Cell: 01711459532</w:t>
            </w:r>
          </w:p>
          <w:p w14:paraId="5ECBC524" w14:textId="0753214A" w:rsidR="00A55B1A" w:rsidRDefault="00661632">
            <w:pPr>
              <w:pStyle w:val="TableParagraph"/>
              <w:spacing w:before="1"/>
            </w:pPr>
            <w:r>
              <w:t xml:space="preserve">website: </w:t>
            </w:r>
            <w:r w:rsidR="00A55B1A" w:rsidRPr="00396B90">
              <w:t>www.srclbd.com</w:t>
            </w:r>
          </w:p>
        </w:tc>
        <w:tc>
          <w:tcPr>
            <w:tcW w:w="4943" w:type="dxa"/>
          </w:tcPr>
          <w:p w14:paraId="4A56DE87" w14:textId="77777777" w:rsidR="00DD53FC" w:rsidRDefault="00DD53FC">
            <w:pPr>
              <w:pStyle w:val="TableParagraph"/>
              <w:ind w:left="0"/>
            </w:pPr>
          </w:p>
        </w:tc>
      </w:tr>
      <w:tr w:rsidR="00DD53FC" w14:paraId="0220FABC" w14:textId="77777777">
        <w:trPr>
          <w:trHeight w:val="263"/>
        </w:trPr>
        <w:tc>
          <w:tcPr>
            <w:tcW w:w="9888" w:type="dxa"/>
            <w:gridSpan w:val="2"/>
          </w:tcPr>
          <w:p w14:paraId="0275F412" w14:textId="2633AFC2" w:rsidR="00DD53FC" w:rsidRDefault="00C65001" w:rsidP="009A1D66">
            <w:pPr>
              <w:pStyle w:val="TableParagraph"/>
              <w:spacing w:before="1" w:line="243" w:lineRule="exact"/>
              <w:rPr>
                <w:b/>
              </w:rPr>
            </w:pPr>
            <w:r>
              <w:rPr>
                <w:b/>
              </w:rPr>
              <w:t xml:space="preserve">Party B </w:t>
            </w:r>
            <w:r w:rsidR="00980389">
              <w:rPr>
                <w:b/>
              </w:rPr>
              <w:t>(Consultant)</w:t>
            </w:r>
          </w:p>
        </w:tc>
      </w:tr>
      <w:tr w:rsidR="00DD53FC" w14:paraId="0F948BE2" w14:textId="77777777" w:rsidTr="00980402">
        <w:trPr>
          <w:trHeight w:val="722"/>
        </w:trPr>
        <w:tc>
          <w:tcPr>
            <w:tcW w:w="4945" w:type="dxa"/>
          </w:tcPr>
          <w:p w14:paraId="463FB302" w14:textId="77777777" w:rsidR="00DD53FC" w:rsidRPr="00125DE6" w:rsidRDefault="00C65001">
            <w:pPr>
              <w:pStyle w:val="TableParagraph"/>
              <w:spacing w:line="251" w:lineRule="exact"/>
              <w:rPr>
                <w:b/>
              </w:rPr>
            </w:pPr>
            <w:r w:rsidRPr="00125DE6">
              <w:rPr>
                <w:b/>
              </w:rPr>
              <w:t>Mohammad Abdul Halim</w:t>
            </w:r>
          </w:p>
          <w:p w14:paraId="58329AE2" w14:textId="77777777" w:rsidR="001F1305" w:rsidRDefault="00C65001">
            <w:pPr>
              <w:pStyle w:val="TableParagraph"/>
              <w:spacing w:line="252" w:lineRule="exact"/>
            </w:pPr>
            <w:r>
              <w:t xml:space="preserve">Chairman, </w:t>
            </w:r>
          </w:p>
          <w:p w14:paraId="14C3217A" w14:textId="10FDB6E0" w:rsidR="00DD53FC" w:rsidRDefault="00813DAD">
            <w:pPr>
              <w:pStyle w:val="TableParagraph"/>
              <w:spacing w:line="252" w:lineRule="exact"/>
            </w:pPr>
            <w:r>
              <w:t>Eventsive Solutions Limited</w:t>
            </w:r>
          </w:p>
          <w:p w14:paraId="1CE80636" w14:textId="44089C87" w:rsidR="00DD53FC" w:rsidRDefault="00980402" w:rsidP="00980402">
            <w:pPr>
              <w:pStyle w:val="TableParagraph"/>
              <w:tabs>
                <w:tab w:val="left" w:pos="988"/>
                <w:tab w:val="left" w:pos="1698"/>
                <w:tab w:val="left" w:pos="2405"/>
                <w:tab w:val="left" w:pos="3293"/>
                <w:tab w:val="left" w:pos="4350"/>
              </w:tabs>
              <w:spacing w:before="1"/>
              <w:ind w:right="100"/>
            </w:pPr>
            <w:r>
              <w:t xml:space="preserve">YS-6C, B-69, Basic Leather Industrial </w:t>
            </w:r>
            <w:r w:rsidR="00C65001">
              <w:rPr>
                <w:spacing w:val="-5"/>
              </w:rPr>
              <w:t xml:space="preserve">Area, </w:t>
            </w:r>
            <w:proofErr w:type="spellStart"/>
            <w:r w:rsidR="00C65001">
              <w:t>Hemayetpur</w:t>
            </w:r>
            <w:proofErr w:type="spellEnd"/>
            <w:r w:rsidR="00C65001">
              <w:t xml:space="preserve">, </w:t>
            </w:r>
            <w:proofErr w:type="spellStart"/>
            <w:r w:rsidR="00C65001">
              <w:t>Savar</w:t>
            </w:r>
            <w:proofErr w:type="spellEnd"/>
            <w:r w:rsidR="00C65001">
              <w:t>,</w:t>
            </w:r>
            <w:r w:rsidR="00C65001">
              <w:rPr>
                <w:spacing w:val="-4"/>
              </w:rPr>
              <w:t xml:space="preserve"> </w:t>
            </w:r>
            <w:r w:rsidR="00C65001">
              <w:t>Dhaka.</w:t>
            </w:r>
          </w:p>
          <w:p w14:paraId="2D3A15A5" w14:textId="77777777" w:rsidR="00DD53FC" w:rsidRDefault="00C65001" w:rsidP="00980402">
            <w:pPr>
              <w:pStyle w:val="TableParagraph"/>
              <w:jc w:val="both"/>
            </w:pPr>
            <w:r>
              <w:t>Cell: 01762049459</w:t>
            </w:r>
          </w:p>
          <w:p w14:paraId="0C4304A3" w14:textId="1EC5A7F3" w:rsidR="00A55B1A" w:rsidRPr="00A55B1A" w:rsidRDefault="00A55B1A" w:rsidP="00980402">
            <w:pPr>
              <w:jc w:val="both"/>
              <w:rPr>
                <w:bCs/>
                <w:iCs/>
              </w:rPr>
            </w:pPr>
            <w:r>
              <w:rPr>
                <w:bCs/>
                <w:iCs/>
              </w:rPr>
              <w:t xml:space="preserve">  website: www.eventsive.com</w:t>
            </w:r>
          </w:p>
        </w:tc>
        <w:tc>
          <w:tcPr>
            <w:tcW w:w="4943" w:type="dxa"/>
          </w:tcPr>
          <w:p w14:paraId="02158B7A" w14:textId="77777777" w:rsidR="00DD53FC" w:rsidRDefault="00DD53FC">
            <w:pPr>
              <w:pStyle w:val="TableParagraph"/>
              <w:ind w:left="0"/>
            </w:pPr>
          </w:p>
        </w:tc>
      </w:tr>
    </w:tbl>
    <w:p w14:paraId="50C7184C" w14:textId="77777777" w:rsidR="00C65001" w:rsidRDefault="00C65001"/>
    <w:sectPr w:rsidR="00C65001">
      <w:pgSz w:w="11910" w:h="16840"/>
      <w:pgMar w:top="1140" w:right="66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32"/>
    <w:multiLevelType w:val="hybridMultilevel"/>
    <w:tmpl w:val="65A49C0A"/>
    <w:lvl w:ilvl="0" w:tplc="D11810CC">
      <w:start w:val="1"/>
      <w:numFmt w:val="lowerLetter"/>
      <w:lvlText w:val="%1)"/>
      <w:lvlJc w:val="left"/>
      <w:pPr>
        <w:ind w:left="900" w:hanging="360"/>
      </w:pPr>
      <w:rPr>
        <w:rFonts w:ascii="Times New Roman" w:eastAsia="Times New Roman" w:hAnsi="Times New Roman" w:cs="Times New Roman" w:hint="default"/>
        <w:w w:val="100"/>
        <w:sz w:val="22"/>
        <w:szCs w:val="22"/>
        <w:lang w:val="en-US" w:eastAsia="en-US" w:bidi="en-US"/>
      </w:rPr>
    </w:lvl>
    <w:lvl w:ilvl="1" w:tplc="E4145678">
      <w:numFmt w:val="bullet"/>
      <w:lvlText w:val="•"/>
      <w:lvlJc w:val="left"/>
      <w:pPr>
        <w:ind w:left="1421" w:hanging="360"/>
      </w:pPr>
      <w:rPr>
        <w:rFonts w:hint="default"/>
        <w:lang w:val="en-US" w:eastAsia="en-US" w:bidi="en-US"/>
      </w:rPr>
    </w:lvl>
    <w:lvl w:ilvl="2" w:tplc="C5109416">
      <w:numFmt w:val="bullet"/>
      <w:lvlText w:val="•"/>
      <w:lvlJc w:val="left"/>
      <w:pPr>
        <w:ind w:left="2283" w:hanging="360"/>
      </w:pPr>
      <w:rPr>
        <w:rFonts w:hint="default"/>
        <w:lang w:val="en-US" w:eastAsia="en-US" w:bidi="en-US"/>
      </w:rPr>
    </w:lvl>
    <w:lvl w:ilvl="3" w:tplc="ACF849DA">
      <w:numFmt w:val="bullet"/>
      <w:lvlText w:val="•"/>
      <w:lvlJc w:val="left"/>
      <w:pPr>
        <w:ind w:left="3145" w:hanging="360"/>
      </w:pPr>
      <w:rPr>
        <w:rFonts w:hint="default"/>
        <w:lang w:val="en-US" w:eastAsia="en-US" w:bidi="en-US"/>
      </w:rPr>
    </w:lvl>
    <w:lvl w:ilvl="4" w:tplc="B238A13E">
      <w:numFmt w:val="bullet"/>
      <w:lvlText w:val="•"/>
      <w:lvlJc w:val="left"/>
      <w:pPr>
        <w:ind w:left="4007" w:hanging="360"/>
      </w:pPr>
      <w:rPr>
        <w:rFonts w:hint="default"/>
        <w:lang w:val="en-US" w:eastAsia="en-US" w:bidi="en-US"/>
      </w:rPr>
    </w:lvl>
    <w:lvl w:ilvl="5" w:tplc="3B3607E8">
      <w:numFmt w:val="bullet"/>
      <w:lvlText w:val="•"/>
      <w:lvlJc w:val="left"/>
      <w:pPr>
        <w:ind w:left="4869" w:hanging="360"/>
      </w:pPr>
      <w:rPr>
        <w:rFonts w:hint="default"/>
        <w:lang w:val="en-US" w:eastAsia="en-US" w:bidi="en-US"/>
      </w:rPr>
    </w:lvl>
    <w:lvl w:ilvl="6" w:tplc="90EAF6F4">
      <w:numFmt w:val="bullet"/>
      <w:lvlText w:val="•"/>
      <w:lvlJc w:val="left"/>
      <w:pPr>
        <w:ind w:left="5731" w:hanging="360"/>
      </w:pPr>
      <w:rPr>
        <w:rFonts w:hint="default"/>
        <w:lang w:val="en-US" w:eastAsia="en-US" w:bidi="en-US"/>
      </w:rPr>
    </w:lvl>
    <w:lvl w:ilvl="7" w:tplc="B58C62B8">
      <w:numFmt w:val="bullet"/>
      <w:lvlText w:val="•"/>
      <w:lvlJc w:val="left"/>
      <w:pPr>
        <w:ind w:left="6593" w:hanging="360"/>
      </w:pPr>
      <w:rPr>
        <w:rFonts w:hint="default"/>
        <w:lang w:val="en-US" w:eastAsia="en-US" w:bidi="en-US"/>
      </w:rPr>
    </w:lvl>
    <w:lvl w:ilvl="8" w:tplc="8990C564">
      <w:numFmt w:val="bullet"/>
      <w:lvlText w:val="•"/>
      <w:lvlJc w:val="left"/>
      <w:pPr>
        <w:ind w:left="7455" w:hanging="360"/>
      </w:pPr>
      <w:rPr>
        <w:rFonts w:hint="default"/>
        <w:lang w:val="en-US" w:eastAsia="en-US" w:bidi="en-US"/>
      </w:rPr>
    </w:lvl>
  </w:abstractNum>
  <w:abstractNum w:abstractNumId="1" w15:restartNumberingAfterBreak="0">
    <w:nsid w:val="221B2017"/>
    <w:multiLevelType w:val="hybridMultilevel"/>
    <w:tmpl w:val="832821C2"/>
    <w:lvl w:ilvl="0" w:tplc="931ACEFE">
      <w:start w:val="4"/>
      <w:numFmt w:val="decimal"/>
      <w:lvlText w:val="%1."/>
      <w:lvlJc w:val="left"/>
      <w:pPr>
        <w:ind w:left="823" w:hanging="360"/>
      </w:pPr>
      <w:rPr>
        <w:rFonts w:hint="default"/>
        <w:w w:val="100"/>
        <w:lang w:val="en-US" w:eastAsia="en-US" w:bidi="en-US"/>
      </w:rPr>
    </w:lvl>
    <w:lvl w:ilvl="1" w:tplc="6686BEDC">
      <w:numFmt w:val="bullet"/>
      <w:lvlText w:val="•"/>
      <w:lvlJc w:val="left"/>
      <w:pPr>
        <w:ind w:left="1748" w:hanging="360"/>
      </w:pPr>
      <w:rPr>
        <w:rFonts w:hint="default"/>
        <w:lang w:val="en-US" w:eastAsia="en-US" w:bidi="en-US"/>
      </w:rPr>
    </w:lvl>
    <w:lvl w:ilvl="2" w:tplc="6F1642BE">
      <w:numFmt w:val="bullet"/>
      <w:lvlText w:val="•"/>
      <w:lvlJc w:val="left"/>
      <w:pPr>
        <w:ind w:left="2677" w:hanging="360"/>
      </w:pPr>
      <w:rPr>
        <w:rFonts w:hint="default"/>
        <w:lang w:val="en-US" w:eastAsia="en-US" w:bidi="en-US"/>
      </w:rPr>
    </w:lvl>
    <w:lvl w:ilvl="3" w:tplc="08C2731C">
      <w:numFmt w:val="bullet"/>
      <w:lvlText w:val="•"/>
      <w:lvlJc w:val="left"/>
      <w:pPr>
        <w:ind w:left="3605" w:hanging="360"/>
      </w:pPr>
      <w:rPr>
        <w:rFonts w:hint="default"/>
        <w:lang w:val="en-US" w:eastAsia="en-US" w:bidi="en-US"/>
      </w:rPr>
    </w:lvl>
    <w:lvl w:ilvl="4" w:tplc="5BF64B3C">
      <w:numFmt w:val="bullet"/>
      <w:lvlText w:val="•"/>
      <w:lvlJc w:val="left"/>
      <w:pPr>
        <w:ind w:left="4534" w:hanging="360"/>
      </w:pPr>
      <w:rPr>
        <w:rFonts w:hint="default"/>
        <w:lang w:val="en-US" w:eastAsia="en-US" w:bidi="en-US"/>
      </w:rPr>
    </w:lvl>
    <w:lvl w:ilvl="5" w:tplc="C964B7D0">
      <w:numFmt w:val="bullet"/>
      <w:lvlText w:val="•"/>
      <w:lvlJc w:val="left"/>
      <w:pPr>
        <w:ind w:left="5463" w:hanging="360"/>
      </w:pPr>
      <w:rPr>
        <w:rFonts w:hint="default"/>
        <w:lang w:val="en-US" w:eastAsia="en-US" w:bidi="en-US"/>
      </w:rPr>
    </w:lvl>
    <w:lvl w:ilvl="6" w:tplc="317CB8A6">
      <w:numFmt w:val="bullet"/>
      <w:lvlText w:val="•"/>
      <w:lvlJc w:val="left"/>
      <w:pPr>
        <w:ind w:left="6391" w:hanging="360"/>
      </w:pPr>
      <w:rPr>
        <w:rFonts w:hint="default"/>
        <w:lang w:val="en-US" w:eastAsia="en-US" w:bidi="en-US"/>
      </w:rPr>
    </w:lvl>
    <w:lvl w:ilvl="7" w:tplc="57EEBCA6">
      <w:numFmt w:val="bullet"/>
      <w:lvlText w:val="•"/>
      <w:lvlJc w:val="left"/>
      <w:pPr>
        <w:ind w:left="7320" w:hanging="360"/>
      </w:pPr>
      <w:rPr>
        <w:rFonts w:hint="default"/>
        <w:lang w:val="en-US" w:eastAsia="en-US" w:bidi="en-US"/>
      </w:rPr>
    </w:lvl>
    <w:lvl w:ilvl="8" w:tplc="D5DAA218">
      <w:numFmt w:val="bullet"/>
      <w:lvlText w:val="•"/>
      <w:lvlJc w:val="left"/>
      <w:pPr>
        <w:ind w:left="8249" w:hanging="360"/>
      </w:pPr>
      <w:rPr>
        <w:rFonts w:hint="default"/>
        <w:lang w:val="en-US" w:eastAsia="en-US" w:bidi="en-US"/>
      </w:rPr>
    </w:lvl>
  </w:abstractNum>
  <w:abstractNum w:abstractNumId="2" w15:restartNumberingAfterBreak="0">
    <w:nsid w:val="647B0249"/>
    <w:multiLevelType w:val="hybridMultilevel"/>
    <w:tmpl w:val="CFD4AEF4"/>
    <w:lvl w:ilvl="0" w:tplc="541AE0A6">
      <w:start w:val="1"/>
      <w:numFmt w:val="lowerLetter"/>
      <w:lvlText w:val="%1)"/>
      <w:lvlJc w:val="left"/>
      <w:pPr>
        <w:ind w:left="900" w:hanging="360"/>
      </w:pPr>
      <w:rPr>
        <w:rFonts w:ascii="Times New Roman" w:eastAsia="Times New Roman" w:hAnsi="Times New Roman" w:cs="Times New Roman" w:hint="default"/>
        <w:w w:val="100"/>
        <w:sz w:val="22"/>
        <w:szCs w:val="22"/>
        <w:lang w:val="en-US" w:eastAsia="en-US" w:bidi="en-US"/>
      </w:rPr>
    </w:lvl>
    <w:lvl w:ilvl="1" w:tplc="01EE478E">
      <w:numFmt w:val="bullet"/>
      <w:lvlText w:val="•"/>
      <w:lvlJc w:val="left"/>
      <w:pPr>
        <w:ind w:left="1421" w:hanging="360"/>
      </w:pPr>
      <w:rPr>
        <w:rFonts w:hint="default"/>
        <w:lang w:val="en-US" w:eastAsia="en-US" w:bidi="en-US"/>
      </w:rPr>
    </w:lvl>
    <w:lvl w:ilvl="2" w:tplc="629EA270">
      <w:numFmt w:val="bullet"/>
      <w:lvlText w:val="•"/>
      <w:lvlJc w:val="left"/>
      <w:pPr>
        <w:ind w:left="2283" w:hanging="360"/>
      </w:pPr>
      <w:rPr>
        <w:rFonts w:hint="default"/>
        <w:lang w:val="en-US" w:eastAsia="en-US" w:bidi="en-US"/>
      </w:rPr>
    </w:lvl>
    <w:lvl w:ilvl="3" w:tplc="1BCA7D4A">
      <w:numFmt w:val="bullet"/>
      <w:lvlText w:val="•"/>
      <w:lvlJc w:val="left"/>
      <w:pPr>
        <w:ind w:left="3145" w:hanging="360"/>
      </w:pPr>
      <w:rPr>
        <w:rFonts w:hint="default"/>
        <w:lang w:val="en-US" w:eastAsia="en-US" w:bidi="en-US"/>
      </w:rPr>
    </w:lvl>
    <w:lvl w:ilvl="4" w:tplc="F12A5BC4">
      <w:numFmt w:val="bullet"/>
      <w:lvlText w:val="•"/>
      <w:lvlJc w:val="left"/>
      <w:pPr>
        <w:ind w:left="4007" w:hanging="360"/>
      </w:pPr>
      <w:rPr>
        <w:rFonts w:hint="default"/>
        <w:lang w:val="en-US" w:eastAsia="en-US" w:bidi="en-US"/>
      </w:rPr>
    </w:lvl>
    <w:lvl w:ilvl="5" w:tplc="C75CAD58">
      <w:numFmt w:val="bullet"/>
      <w:lvlText w:val="•"/>
      <w:lvlJc w:val="left"/>
      <w:pPr>
        <w:ind w:left="4869" w:hanging="360"/>
      </w:pPr>
      <w:rPr>
        <w:rFonts w:hint="default"/>
        <w:lang w:val="en-US" w:eastAsia="en-US" w:bidi="en-US"/>
      </w:rPr>
    </w:lvl>
    <w:lvl w:ilvl="6" w:tplc="A68A959C">
      <w:numFmt w:val="bullet"/>
      <w:lvlText w:val="•"/>
      <w:lvlJc w:val="left"/>
      <w:pPr>
        <w:ind w:left="5731" w:hanging="360"/>
      </w:pPr>
      <w:rPr>
        <w:rFonts w:hint="default"/>
        <w:lang w:val="en-US" w:eastAsia="en-US" w:bidi="en-US"/>
      </w:rPr>
    </w:lvl>
    <w:lvl w:ilvl="7" w:tplc="2E528EEC">
      <w:numFmt w:val="bullet"/>
      <w:lvlText w:val="•"/>
      <w:lvlJc w:val="left"/>
      <w:pPr>
        <w:ind w:left="6593" w:hanging="360"/>
      </w:pPr>
      <w:rPr>
        <w:rFonts w:hint="default"/>
        <w:lang w:val="en-US" w:eastAsia="en-US" w:bidi="en-US"/>
      </w:rPr>
    </w:lvl>
    <w:lvl w:ilvl="8" w:tplc="91F049C8">
      <w:numFmt w:val="bullet"/>
      <w:lvlText w:val="•"/>
      <w:lvlJc w:val="left"/>
      <w:pPr>
        <w:ind w:left="7455" w:hanging="360"/>
      </w:pPr>
      <w:rPr>
        <w:rFonts w:hint="default"/>
        <w:lang w:val="en-US" w:eastAsia="en-US" w:bidi="en-US"/>
      </w:rPr>
    </w:lvl>
  </w:abstractNum>
  <w:abstractNum w:abstractNumId="3" w15:restartNumberingAfterBreak="0">
    <w:nsid w:val="7C3256DF"/>
    <w:multiLevelType w:val="hybridMultilevel"/>
    <w:tmpl w:val="4F20F28A"/>
    <w:lvl w:ilvl="0" w:tplc="29B088D2">
      <w:start w:val="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97067"/>
    <w:multiLevelType w:val="hybridMultilevel"/>
    <w:tmpl w:val="D36A2822"/>
    <w:lvl w:ilvl="0" w:tplc="13DC4622">
      <w:start w:val="3"/>
      <w:numFmt w:val="lowerLetter"/>
      <w:lvlText w:val="%1)"/>
      <w:lvlJc w:val="left"/>
      <w:pPr>
        <w:ind w:left="559" w:hanging="360"/>
      </w:pPr>
      <w:rPr>
        <w:rFonts w:ascii="Times New Roman" w:eastAsia="Times New Roman" w:hAnsi="Times New Roman" w:cs="Times New Roman" w:hint="default"/>
        <w:w w:val="100"/>
        <w:sz w:val="22"/>
        <w:szCs w:val="22"/>
        <w:lang w:val="en-US" w:eastAsia="en-US" w:bidi="en-US"/>
      </w:rPr>
    </w:lvl>
    <w:lvl w:ilvl="1" w:tplc="D4382284">
      <w:numFmt w:val="bullet"/>
      <w:lvlText w:val="•"/>
      <w:lvlJc w:val="left"/>
      <w:pPr>
        <w:ind w:left="1421" w:hanging="360"/>
      </w:pPr>
      <w:rPr>
        <w:rFonts w:hint="default"/>
        <w:lang w:val="en-US" w:eastAsia="en-US" w:bidi="en-US"/>
      </w:rPr>
    </w:lvl>
    <w:lvl w:ilvl="2" w:tplc="A7C482F4">
      <w:numFmt w:val="bullet"/>
      <w:lvlText w:val="•"/>
      <w:lvlJc w:val="left"/>
      <w:pPr>
        <w:ind w:left="2283" w:hanging="360"/>
      </w:pPr>
      <w:rPr>
        <w:rFonts w:hint="default"/>
        <w:lang w:val="en-US" w:eastAsia="en-US" w:bidi="en-US"/>
      </w:rPr>
    </w:lvl>
    <w:lvl w:ilvl="3" w:tplc="6CC88E88">
      <w:numFmt w:val="bullet"/>
      <w:lvlText w:val="•"/>
      <w:lvlJc w:val="left"/>
      <w:pPr>
        <w:ind w:left="3145" w:hanging="360"/>
      </w:pPr>
      <w:rPr>
        <w:rFonts w:hint="default"/>
        <w:lang w:val="en-US" w:eastAsia="en-US" w:bidi="en-US"/>
      </w:rPr>
    </w:lvl>
    <w:lvl w:ilvl="4" w:tplc="986E538C">
      <w:numFmt w:val="bullet"/>
      <w:lvlText w:val="•"/>
      <w:lvlJc w:val="left"/>
      <w:pPr>
        <w:ind w:left="4007" w:hanging="360"/>
      </w:pPr>
      <w:rPr>
        <w:rFonts w:hint="default"/>
        <w:lang w:val="en-US" w:eastAsia="en-US" w:bidi="en-US"/>
      </w:rPr>
    </w:lvl>
    <w:lvl w:ilvl="5" w:tplc="761C8352">
      <w:numFmt w:val="bullet"/>
      <w:lvlText w:val="•"/>
      <w:lvlJc w:val="left"/>
      <w:pPr>
        <w:ind w:left="4869" w:hanging="360"/>
      </w:pPr>
      <w:rPr>
        <w:rFonts w:hint="default"/>
        <w:lang w:val="en-US" w:eastAsia="en-US" w:bidi="en-US"/>
      </w:rPr>
    </w:lvl>
    <w:lvl w:ilvl="6" w:tplc="89DAFAA0">
      <w:numFmt w:val="bullet"/>
      <w:lvlText w:val="•"/>
      <w:lvlJc w:val="left"/>
      <w:pPr>
        <w:ind w:left="5731" w:hanging="360"/>
      </w:pPr>
      <w:rPr>
        <w:rFonts w:hint="default"/>
        <w:lang w:val="en-US" w:eastAsia="en-US" w:bidi="en-US"/>
      </w:rPr>
    </w:lvl>
    <w:lvl w:ilvl="7" w:tplc="6778D1C4">
      <w:numFmt w:val="bullet"/>
      <w:lvlText w:val="•"/>
      <w:lvlJc w:val="left"/>
      <w:pPr>
        <w:ind w:left="6593" w:hanging="360"/>
      </w:pPr>
      <w:rPr>
        <w:rFonts w:hint="default"/>
        <w:lang w:val="en-US" w:eastAsia="en-US" w:bidi="en-US"/>
      </w:rPr>
    </w:lvl>
    <w:lvl w:ilvl="8" w:tplc="FEA0F344">
      <w:numFmt w:val="bullet"/>
      <w:lvlText w:val="•"/>
      <w:lvlJc w:val="left"/>
      <w:pPr>
        <w:ind w:left="7455" w:hanging="360"/>
      </w:pPr>
      <w:rPr>
        <w:rFonts w:hint="default"/>
        <w:lang w:val="en-US" w:eastAsia="en-US" w:bidi="en-U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D53FC"/>
    <w:rsid w:val="00060DC8"/>
    <w:rsid w:val="000C0AE4"/>
    <w:rsid w:val="000C0AE7"/>
    <w:rsid w:val="000D37DA"/>
    <w:rsid w:val="001016E7"/>
    <w:rsid w:val="00101937"/>
    <w:rsid w:val="00125DE6"/>
    <w:rsid w:val="00132A35"/>
    <w:rsid w:val="00133718"/>
    <w:rsid w:val="001449A7"/>
    <w:rsid w:val="001B22D9"/>
    <w:rsid w:val="001E008D"/>
    <w:rsid w:val="001E25F4"/>
    <w:rsid w:val="001F1305"/>
    <w:rsid w:val="0026559B"/>
    <w:rsid w:val="00266BCE"/>
    <w:rsid w:val="002C7837"/>
    <w:rsid w:val="002D1802"/>
    <w:rsid w:val="002D687A"/>
    <w:rsid w:val="00350A4E"/>
    <w:rsid w:val="00365B5B"/>
    <w:rsid w:val="00376D80"/>
    <w:rsid w:val="003E53DF"/>
    <w:rsid w:val="00416088"/>
    <w:rsid w:val="00485750"/>
    <w:rsid w:val="00485E88"/>
    <w:rsid w:val="004A05C4"/>
    <w:rsid w:val="004F55AB"/>
    <w:rsid w:val="00541028"/>
    <w:rsid w:val="0057516C"/>
    <w:rsid w:val="00586D09"/>
    <w:rsid w:val="005B1606"/>
    <w:rsid w:val="00632DB1"/>
    <w:rsid w:val="00642076"/>
    <w:rsid w:val="00661632"/>
    <w:rsid w:val="007616C5"/>
    <w:rsid w:val="007A03E0"/>
    <w:rsid w:val="007A6E72"/>
    <w:rsid w:val="007B07B4"/>
    <w:rsid w:val="007B65CF"/>
    <w:rsid w:val="007D7F60"/>
    <w:rsid w:val="00813DAD"/>
    <w:rsid w:val="008772E5"/>
    <w:rsid w:val="008A08D1"/>
    <w:rsid w:val="008A55F2"/>
    <w:rsid w:val="008B5A4E"/>
    <w:rsid w:val="008D2192"/>
    <w:rsid w:val="00925CCC"/>
    <w:rsid w:val="00951937"/>
    <w:rsid w:val="009777F2"/>
    <w:rsid w:val="00980389"/>
    <w:rsid w:val="00980402"/>
    <w:rsid w:val="009A1D66"/>
    <w:rsid w:val="00A036C8"/>
    <w:rsid w:val="00A334E7"/>
    <w:rsid w:val="00A3740D"/>
    <w:rsid w:val="00A5234A"/>
    <w:rsid w:val="00A55B1A"/>
    <w:rsid w:val="00A55F67"/>
    <w:rsid w:val="00A922C5"/>
    <w:rsid w:val="00A93674"/>
    <w:rsid w:val="00AD2DAD"/>
    <w:rsid w:val="00AE643D"/>
    <w:rsid w:val="00AF0729"/>
    <w:rsid w:val="00B12D44"/>
    <w:rsid w:val="00B65C8E"/>
    <w:rsid w:val="00B83898"/>
    <w:rsid w:val="00B96286"/>
    <w:rsid w:val="00BE29C4"/>
    <w:rsid w:val="00C50969"/>
    <w:rsid w:val="00C65001"/>
    <w:rsid w:val="00CB316A"/>
    <w:rsid w:val="00CC2EB5"/>
    <w:rsid w:val="00CF79B0"/>
    <w:rsid w:val="00D026A0"/>
    <w:rsid w:val="00DA36FA"/>
    <w:rsid w:val="00DD53FC"/>
    <w:rsid w:val="00E03EF4"/>
    <w:rsid w:val="00E47814"/>
    <w:rsid w:val="00E5485D"/>
    <w:rsid w:val="00E56977"/>
    <w:rsid w:val="00EE1164"/>
    <w:rsid w:val="00FA7D3F"/>
    <w:rsid w:val="00FB59C4"/>
    <w:rsid w:val="00FD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0361A9"/>
  <w15:docId w15:val="{400D341D-659E-4333-87EE-C5455514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322" w:lineRule="exact"/>
      <w:ind w:left="60" w:right="2265"/>
      <w:jc w:val="center"/>
      <w:outlineLvl w:val="0"/>
    </w:pPr>
    <w:rPr>
      <w:b/>
      <w:bCs/>
      <w:i/>
      <w:sz w:val="28"/>
      <w:szCs w:val="28"/>
    </w:rPr>
  </w:style>
  <w:style w:type="paragraph" w:styleId="Heading2">
    <w:name w:val="heading 2"/>
    <w:basedOn w:val="Normal"/>
    <w:uiPriority w:val="1"/>
    <w:qFormat/>
    <w:pPr>
      <w:ind w:left="823" w:hanging="361"/>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3" w:hanging="361"/>
      <w:jc w:val="both"/>
    </w:pPr>
  </w:style>
  <w:style w:type="paragraph" w:customStyle="1" w:styleId="TableParagraph">
    <w:name w:val="Table Paragraph"/>
    <w:basedOn w:val="Normal"/>
    <w:uiPriority w:val="1"/>
    <w:qFormat/>
    <w:pPr>
      <w:ind w:left="107"/>
    </w:pPr>
  </w:style>
  <w:style w:type="character" w:styleId="CommentReference">
    <w:name w:val="annotation reference"/>
    <w:basedOn w:val="DefaultParagraphFont"/>
    <w:semiHidden/>
    <w:rsid w:val="00A036C8"/>
    <w:rPr>
      <w:sz w:val="18"/>
    </w:rPr>
  </w:style>
  <w:style w:type="paragraph" w:styleId="CommentText">
    <w:name w:val="annotation text"/>
    <w:basedOn w:val="Normal"/>
    <w:link w:val="CommentTextChar"/>
    <w:semiHidden/>
    <w:rsid w:val="00A036C8"/>
    <w:pPr>
      <w:widowControl/>
      <w:autoSpaceDE/>
      <w:autoSpaceDN/>
      <w:spacing w:after="200" w:line="276" w:lineRule="auto"/>
    </w:pPr>
    <w:rPr>
      <w:rFonts w:ascii="Calibri" w:eastAsia="Calibri" w:hAnsi="Calibri"/>
      <w:sz w:val="24"/>
      <w:szCs w:val="24"/>
      <w:lang w:val="en-CA" w:bidi="ar-SA"/>
    </w:rPr>
  </w:style>
  <w:style w:type="character" w:customStyle="1" w:styleId="CommentTextChar">
    <w:name w:val="Comment Text Char"/>
    <w:basedOn w:val="DefaultParagraphFont"/>
    <w:link w:val="CommentText"/>
    <w:semiHidden/>
    <w:rsid w:val="00A036C8"/>
    <w:rPr>
      <w:rFonts w:ascii="Calibri" w:eastAsia="Calibri" w:hAnsi="Calibri" w:cs="Times New Roman"/>
      <w:sz w:val="24"/>
      <w:szCs w:val="24"/>
      <w:lang w:val="en-CA"/>
    </w:rPr>
  </w:style>
  <w:style w:type="paragraph" w:styleId="BalloonText">
    <w:name w:val="Balloon Text"/>
    <w:basedOn w:val="Normal"/>
    <w:link w:val="BalloonTextChar"/>
    <w:uiPriority w:val="99"/>
    <w:semiHidden/>
    <w:unhideWhenUsed/>
    <w:rsid w:val="001E00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08D"/>
    <w:rPr>
      <w:rFonts w:ascii="Segoe UI" w:eastAsia="Times New Roman" w:hAnsi="Segoe UI" w:cs="Segoe UI"/>
      <w:sz w:val="18"/>
      <w:szCs w:val="18"/>
      <w:lang w:bidi="en-US"/>
    </w:rPr>
  </w:style>
  <w:style w:type="table" w:styleId="TableGrid">
    <w:name w:val="Table Grid"/>
    <w:basedOn w:val="TableNormal"/>
    <w:uiPriority w:val="39"/>
    <w:rsid w:val="007D7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Jubayer</cp:lastModifiedBy>
  <cp:revision>74</cp:revision>
  <cp:lastPrinted>2020-11-07T08:18:00Z</cp:lastPrinted>
  <dcterms:created xsi:type="dcterms:W3CDTF">2020-11-07T08:04:00Z</dcterms:created>
  <dcterms:modified xsi:type="dcterms:W3CDTF">2020-11-08T07:39:00Z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Microsoft® Word 2016</vt:lpwstr>
  </property>
  <property fmtid="{D5CDD505-2E9C-101B-9397-08002B2CF9AE}" pid="4" name="LastSaved">
    <vt:filetime>2020-11-07T00:00:00Z</vt:filetime>
  </property>
</Properties>
</file>