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ee5ae1d7a3a5a4b7be426def8ce4dddeeea39a"/>
    <w:p>
      <w:pPr>
        <w:pStyle w:val="Heading1"/>
      </w:pPr>
      <w:r>
        <w:t xml:space="preserve">Formulaire de vérification — paie Burkina Faso</w:t>
      </w:r>
    </w:p>
    <w:p>
      <w:pPr>
        <w:pStyle w:val="FirstParagraph"/>
      </w:pPr>
      <w:r>
        <w:rPr>
          <w:bCs/>
          <w:b/>
        </w:rPr>
        <w:t xml:space="preserve">Destinataire</w:t>
      </w:r>
      <w:r>
        <w:t xml:space="preserve"> </w:t>
      </w:r>
      <w:r>
        <w:t xml:space="preserve">: cabinet ALBARKA.</w:t>
      </w:r>
      <w:r>
        <w:t xml:space="preserve"> </w:t>
      </w:r>
      <w:r>
        <w:rPr>
          <w:bCs/>
          <w:b/>
        </w:rPr>
        <w:t xml:space="preserve">Objet</w:t>
      </w:r>
      <w:r>
        <w:t xml:space="preserve"> </w:t>
      </w:r>
      <w:r>
        <w:t xml:space="preserve">: confirmer, texte officiel à l’appui, les règles appliquées par le logiciel de paie.</w:t>
      </w:r>
    </w:p>
    <w:p>
      <w:pPr>
        <w:pStyle w:val="BodyText"/>
      </w:pPr>
      <w:r>
        <w:t xml:space="preserve">Pour chaque question : cochez une réponse (ou précisez), indiquez la référence du texte (loi, décret, article, date) et la date d’effet. Si vous n’êtes pas sûr, écrivez « à vérifier » : n’inventez rien.</w:t>
      </w:r>
    </w:p>
    <w:p>
      <w:pPr>
        <w:pStyle w:val="BodyText"/>
      </w:pPr>
      <w:r>
        <w:rPr>
          <w:bCs/>
          <w:b/>
        </w:rPr>
        <w:t xml:space="preserve">Cabinet</w:t>
      </w:r>
      <w:r>
        <w:t xml:space="preserve"> </w:t>
      </w:r>
      <w:r>
        <w:t xml:space="preserve">: ____________________</w:t>
      </w:r>
      <w:r>
        <w:t xml:space="preserve"> </w:t>
      </w:r>
      <w:r>
        <w:rPr>
          <w:bCs/>
          <w:b/>
        </w:rPr>
        <w:t xml:space="preserve">Rempli par</w:t>
      </w:r>
      <w:r>
        <w:t xml:space="preserve"> </w:t>
      </w:r>
      <w:r>
        <w:t xml:space="preserve">: ____________________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: ____/____/______</w:t>
      </w:r>
    </w:p>
    <w:p>
      <w:r>
        <w:pict>
          <v:rect style="width:0;height:1.5pt" o:hralign="center" o:hrstd="t" o:hr="t"/>
        </w:pict>
      </w:r>
    </w:p>
    <w:bookmarkStart w:id="20" w:name="cnss-plafond-mensuel-de-lassiette"/>
    <w:p>
      <w:pPr>
        <w:pStyle w:val="Heading2"/>
      </w:pPr>
      <w:r>
        <w:t xml:space="preserve">1. CNSS — plafond mensuel de l’assiette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Plafond de 800 000 F (cotisation salariale max 44 000 F). Le document de cours indique 600 000 F.</w:t>
      </w:r>
    </w:p>
    <w:p>
      <w:pPr>
        <w:numPr>
          <w:ilvl w:val="0"/>
          <w:numId w:val="1001"/>
        </w:numPr>
        <w:pStyle w:val="Compact"/>
      </w:pPr>
      <w:r>
        <w:t xml:space="preserve">☐ 600 000 F</w:t>
      </w:r>
    </w:p>
    <w:p>
      <w:pPr>
        <w:numPr>
          <w:ilvl w:val="0"/>
          <w:numId w:val="1001"/>
        </w:numPr>
        <w:pStyle w:val="Compact"/>
      </w:pPr>
      <w:r>
        <w:t xml:space="preserve">☐ 800 000 F</w:t>
      </w:r>
    </w:p>
    <w:p>
      <w:pPr>
        <w:numPr>
          <w:ilvl w:val="0"/>
          <w:numId w:val="1001"/>
        </w:numPr>
        <w:pStyle w:val="Compact"/>
      </w:pPr>
      <w:r>
        <w:t xml:space="preserve">☐ Autre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0"/>
    <w:bookmarkStart w:id="21" w:name="Xf6abbcd06df034555e3d81fe4b4086ef7f878ea"/>
    <w:p>
      <w:pPr>
        <w:pStyle w:val="Heading2"/>
      </w:pPr>
      <w:r>
        <w:t xml:space="preserve">2. CNSS — plafond « 8 % » de la CNSS déductible de l’impôt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La CNSS déductible de l’IUTS est limitée à 8 % de (salaire de base + ancienneté + prime exceptionnelle).</w:t>
      </w:r>
    </w:p>
    <w:p>
      <w:pPr>
        <w:numPr>
          <w:ilvl w:val="0"/>
          <w:numId w:val="1002"/>
        </w:numPr>
        <w:pStyle w:val="Compact"/>
      </w:pPr>
      <w:r>
        <w:t xml:space="preserve">☐ 8 % du salaire de base seul</w:t>
      </w:r>
    </w:p>
    <w:p>
      <w:pPr>
        <w:numPr>
          <w:ilvl w:val="0"/>
          <w:numId w:val="1002"/>
        </w:numPr>
        <w:pStyle w:val="Compact"/>
      </w:pPr>
      <w:r>
        <w:t xml:space="preserve">☐ 8 % du salaire de base + ancienneté</w:t>
      </w:r>
    </w:p>
    <w:p>
      <w:pPr>
        <w:numPr>
          <w:ilvl w:val="0"/>
          <w:numId w:val="1002"/>
        </w:numPr>
        <w:pStyle w:val="Compact"/>
      </w:pPr>
      <w:r>
        <w:t xml:space="preserve">☐ 8 % du salaire de base + ancienneté + prime exceptionnelle</w:t>
      </w:r>
    </w:p>
    <w:p>
      <w:pPr>
        <w:numPr>
          <w:ilvl w:val="0"/>
          <w:numId w:val="1002"/>
        </w:numPr>
        <w:pStyle w:val="Compact"/>
      </w:pPr>
      <w:r>
        <w:t xml:space="preserve">☐ Autre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1"/>
    <w:bookmarkStart w:id="22" w:name="X3fe1ffc5760157f6b24c78108747dd74672f004"/>
    <w:p>
      <w:pPr>
        <w:pStyle w:val="Heading2"/>
      </w:pPr>
      <w:r>
        <w:t xml:space="preserve">3. CNSS — quelles sommes entrent dans l’assiette ?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Prime exceptionnelle et avantage en nature EXCLUS de la base CNSS.</w:t>
      </w:r>
    </w:p>
    <w:p>
      <w:pPr>
        <w:numPr>
          <w:ilvl w:val="0"/>
          <w:numId w:val="1003"/>
        </w:numPr>
        <w:pStyle w:val="Compact"/>
      </w:pPr>
      <w:r>
        <w:t xml:space="preserve">☐ Prime exceptionnelle : incluse</w:t>
      </w:r>
    </w:p>
    <w:p>
      <w:pPr>
        <w:numPr>
          <w:ilvl w:val="0"/>
          <w:numId w:val="1003"/>
        </w:numPr>
        <w:pStyle w:val="Compact"/>
      </w:pPr>
      <w:r>
        <w:t xml:space="preserve">☐ Prime exceptionnelle : exclue</w:t>
      </w:r>
    </w:p>
    <w:p>
      <w:pPr>
        <w:numPr>
          <w:ilvl w:val="0"/>
          <w:numId w:val="1003"/>
        </w:numPr>
        <w:pStyle w:val="Compact"/>
      </w:pPr>
      <w:r>
        <w:t xml:space="preserve">☐ Avantage en nature : inclus</w:t>
      </w:r>
    </w:p>
    <w:p>
      <w:pPr>
        <w:numPr>
          <w:ilvl w:val="0"/>
          <w:numId w:val="1003"/>
        </w:numPr>
        <w:pStyle w:val="Compact"/>
      </w:pPr>
      <w:r>
        <w:t xml:space="preserve">☐ Avantage en nature : exclu</w:t>
      </w:r>
    </w:p>
    <w:p>
      <w:pPr>
        <w:numPr>
          <w:ilvl w:val="0"/>
          <w:numId w:val="1003"/>
        </w:numPr>
        <w:pStyle w:val="Compact"/>
      </w:pPr>
      <w:r>
        <w:t xml:space="preserve">☐ Sursalaire : inclus</w:t>
      </w:r>
    </w:p>
    <w:p>
      <w:pPr>
        <w:numPr>
          <w:ilvl w:val="0"/>
          <w:numId w:val="1003"/>
        </w:numPr>
        <w:pStyle w:val="Compact"/>
      </w:pPr>
      <w:r>
        <w:t xml:space="preserve">☐ Sursalaire : exclu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22"/>
    <w:bookmarkStart w:id="23" w:name="exonération-iuts-indemnité-de-logement"/>
    <w:p>
      <w:pPr>
        <w:pStyle w:val="Heading2"/>
      </w:pPr>
      <w:r>
        <w:t xml:space="preserve">4. Exonération IUTS — indemnité de logement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20 % du brut, plafond 75 000 F (le cours : plafond 50 000 F).</w:t>
      </w:r>
    </w:p>
    <w:p>
      <w:pPr>
        <w:numPr>
          <w:ilvl w:val="0"/>
          <w:numId w:val="1004"/>
        </w:numPr>
        <w:pStyle w:val="Compact"/>
      </w:pPr>
      <w:r>
        <w:t xml:space="preserve">☐ Plafond 50 000 F</w:t>
      </w:r>
    </w:p>
    <w:p>
      <w:pPr>
        <w:numPr>
          <w:ilvl w:val="0"/>
          <w:numId w:val="1004"/>
        </w:numPr>
        <w:pStyle w:val="Compact"/>
      </w:pPr>
      <w:r>
        <w:t xml:space="preserve">☐ Plafond 75 000 F</w:t>
      </w:r>
    </w:p>
    <w:p>
      <w:pPr>
        <w:numPr>
          <w:ilvl w:val="0"/>
          <w:numId w:val="1004"/>
        </w:numPr>
        <w:pStyle w:val="Compact"/>
      </w:pPr>
      <w:r>
        <w:t xml:space="preserve">☐ Autre : ______ (taux : ____ %)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3"/>
    <w:bookmarkStart w:id="24" w:name="exonération-iuts-indemnité-de-transport"/>
    <w:p>
      <w:pPr>
        <w:pStyle w:val="Heading2"/>
      </w:pPr>
      <w:r>
        <w:t xml:space="preserve">5. Exonération IUTS — indemnité de transport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5 %, plafond 30 000 F (le cours : plafond 20 000 F).</w:t>
      </w:r>
    </w:p>
    <w:p>
      <w:pPr>
        <w:numPr>
          <w:ilvl w:val="0"/>
          <w:numId w:val="1005"/>
        </w:numPr>
        <w:pStyle w:val="Compact"/>
      </w:pPr>
      <w:r>
        <w:t xml:space="preserve">☐ Plafond 20 000 F</w:t>
      </w:r>
    </w:p>
    <w:p>
      <w:pPr>
        <w:numPr>
          <w:ilvl w:val="0"/>
          <w:numId w:val="1005"/>
        </w:numPr>
        <w:pStyle w:val="Compact"/>
      </w:pPr>
      <w:r>
        <w:t xml:space="preserve">☐ Plafond 30 000 F</w:t>
      </w:r>
    </w:p>
    <w:p>
      <w:pPr>
        <w:numPr>
          <w:ilvl w:val="0"/>
          <w:numId w:val="1005"/>
        </w:numPr>
        <w:pStyle w:val="Compact"/>
      </w:pPr>
      <w:r>
        <w:t xml:space="preserve">☐ Autre : ______ (taux : ____ %)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4"/>
    <w:bookmarkStart w:id="25" w:name="exonération-iuts-indemnité-de-fonction"/>
    <w:p>
      <w:pPr>
        <w:pStyle w:val="Heading2"/>
      </w:pPr>
      <w:r>
        <w:t xml:space="preserve">6. Exonération IUTS — indemnité de fonction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5 %, plafond 50 000 F (le cours : plafond 30 000 F).</w:t>
      </w:r>
    </w:p>
    <w:p>
      <w:pPr>
        <w:numPr>
          <w:ilvl w:val="0"/>
          <w:numId w:val="1006"/>
        </w:numPr>
        <w:pStyle w:val="Compact"/>
      </w:pPr>
      <w:r>
        <w:t xml:space="preserve">☐ Plafond 30 000 F</w:t>
      </w:r>
    </w:p>
    <w:p>
      <w:pPr>
        <w:numPr>
          <w:ilvl w:val="0"/>
          <w:numId w:val="1006"/>
        </w:numPr>
        <w:pStyle w:val="Compact"/>
      </w:pPr>
      <w:r>
        <w:t xml:space="preserve">☐ Plafond 50 000 F</w:t>
      </w:r>
    </w:p>
    <w:p>
      <w:pPr>
        <w:numPr>
          <w:ilvl w:val="0"/>
          <w:numId w:val="1006"/>
        </w:numPr>
        <w:pStyle w:val="Compact"/>
      </w:pPr>
      <w:r>
        <w:t xml:space="preserve">☐ Autre : ______ (taux : ____ %)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5"/>
    <w:bookmarkStart w:id="26" w:name="Xde9ffa1bea6315581d53883797363919a5b541f"/>
    <w:p>
      <w:pPr>
        <w:pStyle w:val="Heading2"/>
      </w:pPr>
      <w:r>
        <w:t xml:space="preserve">7. Indemnités rattachées à la « fonction » (plafond commun)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Sujétion, représentation, caisse et responsabilité partagent le plafond de l’indemnité de fonction.</w:t>
      </w:r>
    </w:p>
    <w:p>
      <w:pPr>
        <w:numPr>
          <w:ilvl w:val="0"/>
          <w:numId w:val="1007"/>
        </w:numPr>
        <w:pStyle w:val="Compact"/>
      </w:pPr>
      <w:r>
        <w:t xml:space="preserve">☐ Oui, toutes</w:t>
      </w:r>
    </w:p>
    <w:p>
      <w:pPr>
        <w:numPr>
          <w:ilvl w:val="0"/>
          <w:numId w:val="1007"/>
        </w:numPr>
        <w:pStyle w:val="Compact"/>
      </w:pPr>
      <w:r>
        <w:t xml:space="preserve">☐ Seulement : ______</w:t>
      </w:r>
    </w:p>
    <w:p>
      <w:pPr>
        <w:numPr>
          <w:ilvl w:val="0"/>
          <w:numId w:val="1007"/>
        </w:numPr>
        <w:pStyle w:val="Compact"/>
      </w:pPr>
      <w:r>
        <w:t xml:space="preserve">☐ Non, chacune a son propre plafond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26"/>
    <w:bookmarkStart w:id="27" w:name="X891f9901843665c27b6c0371ccddefbfa58eb69"/>
    <w:p>
      <w:pPr>
        <w:pStyle w:val="Heading2"/>
      </w:pPr>
      <w:r>
        <w:t xml:space="preserve">8. Abattement forfaitaire (frais professionnels) pour l’IUTS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Cadre 20 %, non-cadre 25 %, sur salaire de base + ancienneté + avantage en nature (le cours : 15 % du salaire de base).</w:t>
      </w:r>
    </w:p>
    <w:p>
      <w:pPr>
        <w:numPr>
          <w:ilvl w:val="0"/>
          <w:numId w:val="1008"/>
        </w:numPr>
        <w:pStyle w:val="Compact"/>
      </w:pPr>
      <w:r>
        <w:t xml:space="preserve">☐ 15 % pour tous</w:t>
      </w:r>
    </w:p>
    <w:p>
      <w:pPr>
        <w:numPr>
          <w:ilvl w:val="0"/>
          <w:numId w:val="1008"/>
        </w:numPr>
        <w:pStyle w:val="Compact"/>
      </w:pPr>
      <w:r>
        <w:t xml:space="preserve">☐ 20 % cadre / 25 % non-cadre</w:t>
      </w:r>
    </w:p>
    <w:p>
      <w:pPr>
        <w:numPr>
          <w:ilvl w:val="0"/>
          <w:numId w:val="1008"/>
        </w:numPr>
        <w:pStyle w:val="Compact"/>
      </w:pPr>
      <w:r>
        <w:t xml:space="preserve">☐ Autre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7"/>
    <w:bookmarkStart w:id="28" w:name="abattement-forfaitaire-assiette"/>
    <w:p>
      <w:pPr>
        <w:pStyle w:val="Heading2"/>
      </w:pPr>
      <w:r>
        <w:t xml:space="preserve">9. Abattement forfaitaire — assiette</w:t>
      </w:r>
    </w:p>
    <w:p>
      <w:pPr>
        <w:numPr>
          <w:ilvl w:val="0"/>
          <w:numId w:val="1009"/>
        </w:numPr>
        <w:pStyle w:val="Compact"/>
      </w:pPr>
      <w:r>
        <w:t xml:space="preserve">☐ Salaire de base seul</w:t>
      </w:r>
    </w:p>
    <w:p>
      <w:pPr>
        <w:numPr>
          <w:ilvl w:val="0"/>
          <w:numId w:val="1009"/>
        </w:numPr>
        <w:pStyle w:val="Compact"/>
      </w:pPr>
      <w:r>
        <w:t xml:space="preserve">☐ Salaire de base + ancienneté</w:t>
      </w:r>
    </w:p>
    <w:p>
      <w:pPr>
        <w:numPr>
          <w:ilvl w:val="0"/>
          <w:numId w:val="1009"/>
        </w:numPr>
        <w:pStyle w:val="Compact"/>
      </w:pPr>
      <w:r>
        <w:t xml:space="preserve">☐ Salaire de base + ancienneté + avantage en nature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28"/>
    <w:bookmarkStart w:id="29" w:name="barème-iuts-et-charges-de-famille"/>
    <w:p>
      <w:pPr>
        <w:pStyle w:val="Heading2"/>
      </w:pPr>
      <w:r>
        <w:t xml:space="preserve">10. Barème IUTS et charges de famille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Barème à 7 tranches (0 / 12,1 / 13,9 / 15,7 / 18,4 / 21,7 / 25 %) et abattement famille de 8 % à 20 %. Date du cours : 01/10/2013.</w:t>
      </w:r>
    </w:p>
    <w:p>
      <w:pPr>
        <w:numPr>
          <w:ilvl w:val="0"/>
          <w:numId w:val="1010"/>
        </w:numPr>
        <w:pStyle w:val="Compact"/>
      </w:pPr>
      <w:r>
        <w:t xml:space="preserve">☐ Inchangé, toujours en vigueur</w:t>
      </w:r>
    </w:p>
    <w:p>
      <w:pPr>
        <w:numPr>
          <w:ilvl w:val="0"/>
          <w:numId w:val="1010"/>
        </w:numPr>
        <w:pStyle w:val="Compact"/>
      </w:pPr>
      <w:r>
        <w:t xml:space="preserve">☐ Modifié depuis : ____/____/______ (joindre le nouveau barème)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29"/>
    <w:bookmarkStart w:id="30" w:name="taxe-patronale-dapprentissage-tpa-3"/>
    <w:p>
      <w:pPr>
        <w:pStyle w:val="Heading2"/>
      </w:pPr>
      <w:r>
        <w:t xml:space="preserve">11. Taxe patronale d’apprentissage (TPA) 3 %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Calculée sur le brut, avantage en nature inclus (le cours : brut moins avantage en nature).</w:t>
      </w:r>
    </w:p>
    <w:p>
      <w:pPr>
        <w:numPr>
          <w:ilvl w:val="0"/>
          <w:numId w:val="1011"/>
        </w:numPr>
        <w:pStyle w:val="Compact"/>
      </w:pPr>
      <w:r>
        <w:t xml:space="preserve">☐ Avantage en nature inclus</w:t>
      </w:r>
    </w:p>
    <w:p>
      <w:pPr>
        <w:numPr>
          <w:ilvl w:val="0"/>
          <w:numId w:val="1011"/>
        </w:numPr>
        <w:pStyle w:val="Compact"/>
      </w:pPr>
      <w:r>
        <w:t xml:space="preserve">☐ Avantage en nature exclu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30"/>
    <w:bookmarkStart w:id="31" w:name="cnss-employeur-16"/>
    <w:p>
      <w:pPr>
        <w:pStyle w:val="Heading2"/>
      </w:pPr>
      <w:r>
        <w:t xml:space="preserve">12. CNSS employeur 16 %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7 % prestations familiales + 3,5 % risques professionnels + 5,5 % vieillesse.</w:t>
      </w:r>
    </w:p>
    <w:p>
      <w:pPr>
        <w:numPr>
          <w:ilvl w:val="0"/>
          <w:numId w:val="1012"/>
        </w:numPr>
        <w:pStyle w:val="Compact"/>
      </w:pPr>
      <w:r>
        <w:t xml:space="preserve">☐ Conforme</w:t>
      </w:r>
    </w:p>
    <w:p>
      <w:pPr>
        <w:numPr>
          <w:ilvl w:val="0"/>
          <w:numId w:val="1012"/>
        </w:numPr>
        <w:pStyle w:val="Compact"/>
      </w:pPr>
      <w:r>
        <w:t xml:space="preserve">☐ Différent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31"/>
    <w:bookmarkStart w:id="32" w:name="fsp-prélèvement-pour-effort-de-paix"/>
    <w:p>
      <w:pPr>
        <w:pStyle w:val="Heading2"/>
      </w:pPr>
      <w:r>
        <w:t xml:space="preserve">13. FSP — prélèvement pour effort de paix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Confirmé : 1 % du salaire NET, obligatoire depuis 2023. ALBARKA l’applique à 1 % du salaire net (après impôt et cotisations, avantage en nature retiré), avant avances et prêts.</w:t>
      </w:r>
    </w:p>
    <w:p>
      <w:pPr>
        <w:numPr>
          <w:ilvl w:val="0"/>
          <w:numId w:val="1013"/>
        </w:numPr>
        <w:pStyle w:val="Compact"/>
      </w:pPr>
      <w:r>
        <w:t xml:space="preserve">☐ Conforme</w:t>
      </w:r>
    </w:p>
    <w:p>
      <w:pPr>
        <w:numPr>
          <w:ilvl w:val="0"/>
          <w:numId w:val="1013"/>
        </w:numPr>
        <w:pStyle w:val="Compact"/>
      </w:pPr>
      <w:r>
        <w:t xml:space="preserve">☐ Autre définition du « net » : ______</w:t>
      </w:r>
    </w:p>
    <w:p>
      <w:pPr>
        <w:numPr>
          <w:ilvl w:val="0"/>
          <w:numId w:val="1013"/>
        </w:numPr>
        <w:pStyle w:val="Compact"/>
      </w:pPr>
      <w:r>
        <w:t xml:space="preserve">☐ Retenu avant/après les avances : ______</w:t>
      </w:r>
    </w:p>
    <w:p>
      <w:pPr>
        <w:numPr>
          <w:ilvl w:val="0"/>
          <w:numId w:val="1013"/>
        </w:numPr>
        <w:pStyle w:val="Compact"/>
      </w:pPr>
      <w:r>
        <w:t xml:space="preserve">☐ Exclusions ou salariés non concernés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32"/>
    <w:bookmarkStart w:id="33" w:name="fsp-dernier-détail"/>
    <w:p>
      <w:pPr>
        <w:pStyle w:val="Heading2"/>
      </w:pPr>
      <w:r>
        <w:t xml:space="preserve">14. FSP — dernier détail</w:t>
      </w:r>
    </w:p>
    <w:p>
      <w:pPr>
        <w:numPr>
          <w:ilvl w:val="0"/>
          <w:numId w:val="1014"/>
        </w:numPr>
        <w:pStyle w:val="Compact"/>
      </w:pPr>
      <w:r>
        <w:t xml:space="preserve">☐ Arrondi : au franc supérieur</w:t>
      </w:r>
    </w:p>
    <w:p>
      <w:pPr>
        <w:numPr>
          <w:ilvl w:val="0"/>
          <w:numId w:val="1014"/>
        </w:numPr>
        <w:pStyle w:val="Compact"/>
      </w:pPr>
      <w:r>
        <w:t xml:space="preserve">☐ Arrondi : autre : ______</w:t>
      </w:r>
    </w:p>
    <w:p>
      <w:pPr>
        <w:numPr>
          <w:ilvl w:val="0"/>
          <w:numId w:val="1014"/>
        </w:numPr>
        <w:pStyle w:val="Compact"/>
      </w:pPr>
      <w:r>
        <w:t xml:space="preserve">☐ Le FSP figure sur le bulletin sous le libellé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33"/>
    <w:bookmarkStart w:id="34" w:name="sursalaire"/>
    <w:p>
      <w:pPr>
        <w:pStyle w:val="Heading2"/>
      </w:pPr>
      <w:r>
        <w:t xml:space="preserve">15. Sursalaire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Traité comme une indemnité imposable et soumise à la CNSS.</w:t>
      </w:r>
    </w:p>
    <w:p>
      <w:pPr>
        <w:numPr>
          <w:ilvl w:val="0"/>
          <w:numId w:val="1015"/>
        </w:numPr>
        <w:pStyle w:val="Compact"/>
      </w:pPr>
      <w:r>
        <w:t xml:space="preserve">☐ Conforme</w:t>
      </w:r>
    </w:p>
    <w:p>
      <w:pPr>
        <w:numPr>
          <w:ilvl w:val="0"/>
          <w:numId w:val="1015"/>
        </w:numPr>
        <w:pStyle w:val="Compact"/>
      </w:pPr>
      <w:r>
        <w:t xml:space="preserve">☐ Autre traitement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34"/>
    <w:bookmarkStart w:id="35" w:name="X0cbd47d5cd1b4cbbf6a4449c8e81916394441b1"/>
    <w:p>
      <w:pPr>
        <w:pStyle w:val="Heading2"/>
      </w:pPr>
      <w:r>
        <w:t xml:space="preserve">16. Primes des officines (pharmacies) : hivernale et « para »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Traitées comme primes imposables.</w:t>
      </w:r>
    </w:p>
    <w:p>
      <w:pPr>
        <w:numPr>
          <w:ilvl w:val="0"/>
          <w:numId w:val="1016"/>
        </w:numPr>
        <w:pStyle w:val="Compact"/>
      </w:pPr>
      <w:r>
        <w:t xml:space="preserve">☐ Imposables et soumises à CNSS</w:t>
      </w:r>
    </w:p>
    <w:p>
      <w:pPr>
        <w:numPr>
          <w:ilvl w:val="0"/>
          <w:numId w:val="1016"/>
        </w:numPr>
        <w:pStyle w:val="Compact"/>
      </w:pPr>
      <w:r>
        <w:t xml:space="preserve">☐ Imposables, hors CNSS</w:t>
      </w:r>
    </w:p>
    <w:p>
      <w:pPr>
        <w:numPr>
          <w:ilvl w:val="0"/>
          <w:numId w:val="1016"/>
        </w:numPr>
        <w:pStyle w:val="Compact"/>
      </w:pPr>
      <w:r>
        <w:t xml:space="preserve">☐ Autre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35"/>
    <w:bookmarkStart w:id="36" w:name="prime-indemnité-de-transport"/>
    <w:p>
      <w:pPr>
        <w:pStyle w:val="Heading2"/>
      </w:pPr>
      <w:r>
        <w:t xml:space="preserve">17. Prime / indemnité de transport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Le cours la cite à la fois comme remboursement de frais (hors salaire) et comme indemnité exonérée avec plafond.</w:t>
      </w:r>
    </w:p>
    <w:p>
      <w:pPr>
        <w:numPr>
          <w:ilvl w:val="0"/>
          <w:numId w:val="1017"/>
        </w:numPr>
        <w:pStyle w:val="Compact"/>
      </w:pPr>
      <w:r>
        <w:t xml:space="preserve">☐ Indemnité plafonnée (exonération partielle)</w:t>
      </w:r>
    </w:p>
    <w:p>
      <w:pPr>
        <w:numPr>
          <w:ilvl w:val="0"/>
          <w:numId w:val="1017"/>
        </w:numPr>
        <w:pStyle w:val="Compact"/>
      </w:pPr>
      <w:r>
        <w:t xml:space="preserve">☐ Remboursement de frais sur pièces (hors salaire)</w:t>
      </w:r>
    </w:p>
    <w:p>
      <w:pPr>
        <w:numPr>
          <w:ilvl w:val="0"/>
          <w:numId w:val="1017"/>
        </w:numPr>
        <w:pStyle w:val="Compact"/>
      </w:pPr>
      <w:r>
        <w:t xml:space="preserve">☐ Les deux, selon le cas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36"/>
    <w:bookmarkStart w:id="37" w:name="heures-supplémentaires"/>
    <w:p>
      <w:pPr>
        <w:pStyle w:val="Heading2"/>
      </w:pPr>
      <w:r>
        <w:t xml:space="preserve">18. Heures supplémentaires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Majorations du cours : 15 % (41e–48e h), 35 % (49e h et plus), 50 % nuit, 60 % dimanche/férié jour, 120 % dimanche/férié nuit.</w:t>
      </w:r>
    </w:p>
    <w:p>
      <w:pPr>
        <w:numPr>
          <w:ilvl w:val="0"/>
          <w:numId w:val="1018"/>
        </w:numPr>
        <w:pStyle w:val="Compact"/>
      </w:pPr>
      <w:r>
        <w:t xml:space="preserve">☐ Conformes</w:t>
      </w:r>
    </w:p>
    <w:p>
      <w:pPr>
        <w:numPr>
          <w:ilvl w:val="0"/>
          <w:numId w:val="1018"/>
        </w:numPr>
        <w:pStyle w:val="Compact"/>
      </w:pPr>
      <w:r>
        <w:t xml:space="preserve">☐ Différentes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En vigueur depuis le : ____/____/______</w:t>
      </w:r>
    </w:p>
    <w:bookmarkEnd w:id="37"/>
    <w:bookmarkStart w:id="38" w:name="numéro-demployeur"/>
    <w:p>
      <w:pPr>
        <w:pStyle w:val="Heading2"/>
      </w:pPr>
      <w:r>
        <w:t xml:space="preserve">19. Numéro d’employeur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Sur le bulletin : « N° employeur ».</w:t>
      </w:r>
    </w:p>
    <w:p>
      <w:pPr>
        <w:numPr>
          <w:ilvl w:val="0"/>
          <w:numId w:val="1019"/>
        </w:numPr>
        <w:pStyle w:val="Compact"/>
      </w:pPr>
      <w:r>
        <w:t xml:space="preserve">☐ C’est le numéro CNSS de l’employeur</w:t>
      </w:r>
    </w:p>
    <w:p>
      <w:pPr>
        <w:numPr>
          <w:ilvl w:val="0"/>
          <w:numId w:val="1019"/>
        </w:numPr>
        <w:pStyle w:val="Compact"/>
      </w:pPr>
      <w:r>
        <w:t xml:space="preserve">☐ Autre numéro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bookmarkEnd w:id="38"/>
    <w:bookmarkStart w:id="39" w:name="mentions-obligatoires-du-bulletin"/>
    <w:p>
      <w:pPr>
        <w:pStyle w:val="Heading2"/>
      </w:pPr>
      <w:r>
        <w:t xml:space="preserve">20. Mentions obligatoires du bulletin</w:t>
      </w:r>
    </w:p>
    <w:p>
      <w:pPr>
        <w:pStyle w:val="FirstParagraph"/>
      </w:pPr>
      <w:r>
        <w:rPr>
          <w:iCs/>
          <w:i/>
        </w:rPr>
        <w:t xml:space="preserve">Situation actuelle dans le logiciel :</w:t>
      </w:r>
      <w:r>
        <w:t xml:space="preserve"> </w:t>
      </w:r>
      <w:r>
        <w:t xml:space="preserve">Le cours demande : situation matrimoniale, n° CNSS du salarié, signature et cachet de l’employeur, mention « à conserver sans limitation de durée ».</w:t>
      </w:r>
    </w:p>
    <w:p>
      <w:pPr>
        <w:numPr>
          <w:ilvl w:val="0"/>
          <w:numId w:val="1020"/>
        </w:numPr>
        <w:pStyle w:val="Compact"/>
      </w:pPr>
      <w:r>
        <w:t xml:space="preserve">☐ Toutes obligatoires</w:t>
      </w:r>
    </w:p>
    <w:p>
      <w:pPr>
        <w:numPr>
          <w:ilvl w:val="0"/>
          <w:numId w:val="1020"/>
        </w:numPr>
        <w:pStyle w:val="Compact"/>
      </w:pPr>
      <w:r>
        <w:t xml:space="preserve">☐ Facultatives : ______</w:t>
      </w:r>
    </w:p>
    <w:p>
      <w:pPr>
        <w:numPr>
          <w:ilvl w:val="0"/>
          <w:numId w:val="1020"/>
        </w:numPr>
        <w:pStyle w:val="Compact"/>
      </w:pPr>
      <w:r>
        <w:t xml:space="preserve">☐ Autres mentions à ajouter : ______</w:t>
      </w:r>
    </w:p>
    <w:p>
      <w:pPr>
        <w:pStyle w:val="FirstParagraph"/>
      </w:pPr>
      <w:r>
        <w:t xml:space="preserve">Référence du texte (loi / décret / article) : ______________________________</w:t>
      </w:r>
    </w:p>
    <w:p>
      <w:pPr>
        <w:pStyle w:val="BodyText"/>
      </w:pPr>
      <w:r>
        <w:t xml:space="preserve">Commentaire : 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questions-ouvertes"/>
    <w:p>
      <w:pPr>
        <w:pStyle w:val="Heading2"/>
      </w:pPr>
      <w:r>
        <w:t xml:space="preserve">Questions ouvertes</w:t>
      </w:r>
    </w:p>
    <w:p>
      <w:pPr>
        <w:numPr>
          <w:ilvl w:val="0"/>
          <w:numId w:val="1021"/>
        </w:numPr>
        <w:pStyle w:val="Compact"/>
      </w:pPr>
      <w:r>
        <w:t xml:space="preserve">Y a-t-il une convention collective applicable aux clients du cabinet qui modifie ces règles ? ☐ Non ☐ Oui : ____________</w:t>
      </w:r>
    </w:p>
    <w:p>
      <w:pPr>
        <w:numPr>
          <w:ilvl w:val="0"/>
          <w:numId w:val="1021"/>
        </w:numPr>
        <w:pStyle w:val="Compact"/>
      </w:pPr>
      <w:r>
        <w:t xml:space="preserve">Autres retenues ou taxes sur la paie à prévoir ? ______________________________</w:t>
      </w:r>
    </w:p>
    <w:p>
      <w:pPr>
        <w:pStyle w:val="FirstParagraph"/>
      </w:pPr>
      <w:r>
        <w:t xml:space="preserve">Merci de joindre une copie des textes cités.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2026-10-15T23:31:41Z</dcterms:created>
  <dcterms:modified xsi:type="dcterms:W3CDTF">2026-10-15T23:31:41Z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