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1. Background and Motivation</w:t>
      </w:r>
    </w:p>
    <w:p w:rsidR="00000000" w:rsidDel="00000000" w:rsidP="00000000" w:rsidRDefault="00000000" w:rsidRPr="00000000" w14:paraId="00000002">
      <w:pPr>
        <w:spacing w:after="240" w:before="240" w:lineRule="auto"/>
        <w:rPr/>
      </w:pPr>
      <w:r w:rsidDel="00000000" w:rsidR="00000000" w:rsidRPr="00000000">
        <w:rPr>
          <w:rtl w:val="0"/>
        </w:rPr>
        <w:t xml:space="preserve">Modern Transformer architectures adopt the </w:t>
      </w:r>
      <w:r w:rsidDel="00000000" w:rsidR="00000000" w:rsidRPr="00000000">
        <w:rPr>
          <w:b w:val="1"/>
          <w:bCs w:val="1"/>
          <w:rtl w:val="0"/>
        </w:rPr>
        <w:t xml:space="preserve">pre-norm residual Transformer structure</w:t>
      </w:r>
      <w:r w:rsidDel="00000000" w:rsidR="00000000" w:rsidRPr="00000000">
        <w:rPr>
          <w:rtl w:val="0"/>
        </w:rPr>
        <w:t xml:space="preserve">:</w:t>
      </w:r>
    </w:p>
    <w:p w:rsidR="00000000" w:rsidDel="00000000" w:rsidP="00000000" w:rsidRDefault="00000000" w:rsidRPr="00000000" w14:paraId="00000003">
      <w:pPr>
        <w:ind w:left="720" w:firstLine="0"/>
        <w:rPr/>
      </w:pPr>
      <w:r w:rsidDel="00000000" w:rsidR="00000000" w:rsidRPr="00000000">
        <w:rPr/>
        <w:drawing>
          <wp:inline distB="114300" distT="114300" distL="114300" distR="114300">
            <wp:extent cx="2019300" cy="323850"/>
            <wp:effectExtent b="0" l="0" r="0" t="0"/>
            <wp:docPr id="31" name="image6.png"/>
            <a:graphic>
              <a:graphicData uri="http://schemas.openxmlformats.org/drawingml/2006/picture">
                <pic:pic>
                  <pic:nvPicPr>
                    <pic:cNvPr id="0" name="image6.png"/>
                    <pic:cNvPicPr preferRelativeResize="0"/>
                  </pic:nvPicPr>
                  <pic:blipFill>
                    <a:blip r:embed="rId6"/>
                    <a:srcRect b="89287" l="9091" r="7115" t="0"/>
                    <a:stretch>
                      <a:fillRect/>
                    </a:stretch>
                  </pic:blipFill>
                  <pic:spPr>
                    <a:xfrm>
                      <a:off x="0" y="0"/>
                      <a:ext cx="20193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1421230" cy="229780"/>
            <wp:effectExtent b="0" l="0" r="0" t="0"/>
            <wp:docPr id="8" name="image6.png"/>
            <a:graphic>
              <a:graphicData uri="http://schemas.openxmlformats.org/drawingml/2006/picture">
                <pic:pic>
                  <pic:nvPicPr>
                    <pic:cNvPr id="0" name="image6.png"/>
                    <pic:cNvPicPr preferRelativeResize="0"/>
                  </pic:nvPicPr>
                  <pic:blipFill>
                    <a:blip r:embed="rId6"/>
                    <a:srcRect b="60255" l="18182" r="15810" t="31208"/>
                    <a:stretch>
                      <a:fillRect/>
                    </a:stretch>
                  </pic:blipFill>
                  <pic:spPr>
                    <a:xfrm>
                      <a:off x="0" y="0"/>
                      <a:ext cx="1421230" cy="2297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1204913" cy="277447"/>
            <wp:effectExtent b="0" l="0" r="0" t="0"/>
            <wp:docPr id="34" name="image6.png"/>
            <a:graphic>
              <a:graphicData uri="http://schemas.openxmlformats.org/drawingml/2006/picture">
                <pic:pic>
                  <pic:nvPicPr>
                    <pic:cNvPr id="0" name="image6.png"/>
                    <pic:cNvPicPr preferRelativeResize="0"/>
                  </pic:nvPicPr>
                  <pic:blipFill>
                    <a:blip r:embed="rId6"/>
                    <a:srcRect b="29688" l="20553" r="19368" t="59119"/>
                    <a:stretch>
                      <a:fillRect/>
                    </a:stretch>
                  </pic:blipFill>
                  <pic:spPr>
                    <a:xfrm>
                      <a:off x="0" y="0"/>
                      <a:ext cx="1204913" cy="27744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When:</w:t>
      </w:r>
    </w:p>
    <w:p w:rsidR="00000000" w:rsidDel="00000000" w:rsidP="00000000" w:rsidRDefault="00000000" w:rsidRPr="00000000" w14:paraId="00000007">
      <w:pPr>
        <w:ind w:firstLine="720"/>
        <w:rPr/>
      </w:pPr>
      <w:r w:rsidDel="00000000" w:rsidR="00000000" w:rsidRPr="00000000">
        <w:rPr/>
        <w:drawing>
          <wp:inline distB="114300" distT="114300" distL="114300" distR="114300">
            <wp:extent cx="1100545" cy="290066"/>
            <wp:effectExtent b="0" l="0" r="0" t="0"/>
            <wp:docPr id="26" name="image6.png"/>
            <a:graphic>
              <a:graphicData uri="http://schemas.openxmlformats.org/drawingml/2006/picture">
                <pic:pic>
                  <pic:nvPicPr>
                    <pic:cNvPr id="0" name="image6.png"/>
                    <pic:cNvPicPr preferRelativeResize="0"/>
                  </pic:nvPicPr>
                  <pic:blipFill>
                    <a:blip r:embed="rId6"/>
                    <a:srcRect b="0" l="22925" r="22925" t="88502"/>
                    <a:stretch>
                      <a:fillRect/>
                    </a:stretch>
                  </pic:blipFill>
                  <pic:spPr>
                    <a:xfrm>
                      <a:off x="0" y="0"/>
                      <a:ext cx="1100545" cy="29006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then:</w:t>
      </w:r>
    </w:p>
    <w:p w:rsidR="00000000" w:rsidDel="00000000" w:rsidP="00000000" w:rsidRDefault="00000000" w:rsidRPr="00000000" w14:paraId="00000009">
      <w:pPr>
        <w:ind w:firstLine="720"/>
        <w:rPr/>
      </w:pPr>
      <w:r w:rsidDel="00000000" w:rsidR="00000000" w:rsidRPr="00000000">
        <w:rPr/>
        <w:drawing>
          <wp:inline distB="114300" distT="114300" distL="114300" distR="114300">
            <wp:extent cx="2147888" cy="426234"/>
            <wp:effectExtent b="0" l="0" r="0" t="0"/>
            <wp:docPr id="2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147888" cy="4262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We refer to this phenomenon as </w:t>
      </w:r>
      <w:r w:rsidDel="00000000" w:rsidR="00000000" w:rsidRPr="00000000">
        <w:rPr>
          <w:b w:val="1"/>
          <w:bCs w:val="1"/>
          <w:rtl w:val="0"/>
        </w:rPr>
        <w:t xml:space="preserve">representation saturation</w:t>
      </w:r>
      <w:r w:rsidDel="00000000" w:rsidR="00000000" w:rsidRPr="00000000">
        <w:rPr>
          <w:rtl w:val="0"/>
        </w:rPr>
        <w:t xml:space="preserve">, where consecutive layers produce highly similar representations due to the small residual updates.</w:t>
      </w:r>
    </w:p>
    <w:p w:rsidR="00000000" w:rsidDel="00000000" w:rsidP="00000000" w:rsidRDefault="00000000" w:rsidRPr="00000000" w14:paraId="0000000B">
      <w:pPr>
        <w:spacing w:after="240" w:before="240" w:lineRule="auto"/>
        <w:ind w:right="600"/>
        <w:rPr/>
      </w:pPr>
      <w:r w:rsidDel="00000000" w:rsidR="00000000" w:rsidRPr="00000000">
        <w:rPr>
          <w:rtl w:val="0"/>
        </w:rPr>
        <w:t xml:space="preserve">Deeper layers often exhibit excessively high layer-wise cosine similarity, which may indicate limited transformations in the latent space. </w:t>
      </w:r>
    </w:p>
    <w:p w:rsidR="00000000" w:rsidDel="00000000" w:rsidP="00000000" w:rsidRDefault="00000000" w:rsidRPr="00000000" w14:paraId="0000000C">
      <w:pPr>
        <w:spacing w:after="240" w:before="240" w:lineRule="auto"/>
        <w:ind w:left="720" w:firstLine="720"/>
        <w:rPr/>
      </w:pPr>
      <w:r w:rsidDel="00000000" w:rsidR="00000000" w:rsidRPr="00000000">
        <w:rPr>
          <w:rtl w:val="0"/>
        </w:rPr>
        <w:tab/>
        <w:tab/>
        <w:t xml:space="preserve">Qwen-2.5-VL</w:t>
      </w:r>
    </w:p>
    <w:p w:rsidR="00000000" w:rsidDel="00000000" w:rsidP="00000000" w:rsidRDefault="00000000" w:rsidRPr="00000000" w14:paraId="0000000D">
      <w:pPr>
        <w:spacing w:after="240" w:before="240" w:lineRule="auto"/>
        <w:ind w:left="720" w:firstLine="720"/>
        <w:rPr/>
      </w:pPr>
      <w:r w:rsidDel="00000000" w:rsidR="00000000" w:rsidRPr="00000000">
        <w:rPr/>
        <w:drawing>
          <wp:inline distB="19050" distT="19050" distL="19050" distR="19050">
            <wp:extent cx="2736850" cy="998145"/>
            <wp:effectExtent b="0" l="0" r="0" t="0"/>
            <wp:docPr id="27" name="image27.png"/>
            <a:graphic>
              <a:graphicData uri="http://schemas.openxmlformats.org/drawingml/2006/picture">
                <pic:pic>
                  <pic:nvPicPr>
                    <pic:cNvPr id="0" name="image27.png"/>
                    <pic:cNvPicPr preferRelativeResize="0"/>
                  </pic:nvPicPr>
                  <pic:blipFill>
                    <a:blip r:embed="rId8"/>
                    <a:srcRect b="0" l="0" r="0" t="6899"/>
                    <a:stretch>
                      <a:fillRect/>
                    </a:stretch>
                  </pic:blipFill>
                  <pic:spPr>
                    <a:xfrm>
                      <a:off x="0" y="0"/>
                      <a:ext cx="2736850" cy="99814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right="600"/>
        <w:rPr/>
      </w:pPr>
      <w:r w:rsidDel="00000000" w:rsidR="00000000" w:rsidRPr="00000000">
        <w:rPr>
          <w:rtl w:val="0"/>
        </w:rPr>
        <w:t xml:space="preserve">Qwen3-4B-Instruct-2507</w:t>
        <w:tab/>
        <w:tab/>
        <w:tab/>
        <w:t xml:space="preserve">Qwen3-Next-80B-A3B-Instruct</w:t>
      </w:r>
    </w:p>
    <w:p w:rsidR="00000000" w:rsidDel="00000000" w:rsidP="00000000" w:rsidRDefault="00000000" w:rsidRPr="00000000" w14:paraId="0000000F">
      <w:pPr>
        <w:spacing w:after="240" w:before="240" w:lineRule="auto"/>
        <w:ind w:right="600"/>
        <w:rPr/>
      </w:pPr>
      <w:r w:rsidDel="00000000" w:rsidR="00000000" w:rsidRPr="00000000">
        <w:rPr/>
        <w:drawing>
          <wp:inline distB="114300" distT="114300" distL="114300" distR="114300">
            <wp:extent cx="2572523" cy="1563512"/>
            <wp:effectExtent b="0" l="0" r="0" t="0"/>
            <wp:docPr id="25" name="image23.png"/>
            <a:graphic>
              <a:graphicData uri="http://schemas.openxmlformats.org/drawingml/2006/picture">
                <pic:pic>
                  <pic:nvPicPr>
                    <pic:cNvPr id="0" name="image23.png"/>
                    <pic:cNvPicPr preferRelativeResize="0"/>
                  </pic:nvPicPr>
                  <pic:blipFill>
                    <a:blip r:embed="rId9"/>
                    <a:srcRect b="0" l="4264" r="0" t="2066"/>
                    <a:stretch>
                      <a:fillRect/>
                    </a:stretch>
                  </pic:blipFill>
                  <pic:spPr>
                    <a:xfrm>
                      <a:off x="0" y="0"/>
                      <a:ext cx="2572523" cy="1563512"/>
                    </a:xfrm>
                    <a:prstGeom prst="rect"/>
                    <a:ln/>
                  </pic:spPr>
                </pic:pic>
              </a:graphicData>
            </a:graphic>
          </wp:inline>
        </w:drawing>
      </w:r>
      <w:r w:rsidDel="00000000" w:rsidR="00000000" w:rsidRPr="00000000">
        <w:rPr/>
        <w:drawing>
          <wp:inline distB="114300" distT="114300" distL="114300" distR="114300">
            <wp:extent cx="2491250" cy="1536974"/>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491250" cy="153697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While this structure is highly effective for generative modeling, recent empirical observations suggest a potential mismatch when it is applied to embedding or metric learning tasks.</w:t>
      </w:r>
    </w:p>
    <w:p w:rsidR="00000000" w:rsidDel="00000000" w:rsidP="00000000" w:rsidRDefault="00000000" w:rsidRPr="00000000" w14:paraId="00000011">
      <w:pPr>
        <w:spacing w:after="240" w:before="240" w:lineRule="auto"/>
        <w:rPr/>
      </w:pPr>
      <w:r w:rsidDel="00000000" w:rsidR="00000000" w:rsidRPr="00000000">
        <w:rPr>
          <w:rtl w:val="0"/>
        </w:rPr>
        <w:t xml:space="preserve">For discrete generation tasks, high layer-wise similarity may not necessarily be harmful. This is largely due to the translational invariance of the softmax readout. </w:t>
      </w:r>
      <w:r w:rsidDel="00000000" w:rsidR="00000000" w:rsidRPr="00000000">
        <w:rPr/>
        <w:drawing>
          <wp:inline distB="19050" distT="19050" distL="19050" distR="19050">
            <wp:extent cx="4021450" cy="373375"/>
            <wp:effectExtent b="0" l="0" r="0" t="0"/>
            <wp:docPr id="10" name="image9.png"/>
            <a:graphic>
              <a:graphicData uri="http://schemas.openxmlformats.org/drawingml/2006/picture">
                <pic:pic>
                  <pic:nvPicPr>
                    <pic:cNvPr id="0" name="image9.png"/>
                    <pic:cNvPicPr preferRelativeResize="0"/>
                  </pic:nvPicPr>
                  <pic:blipFill>
                    <a:blip r:embed="rId11"/>
                    <a:srcRect b="75056" l="0" r="0" t="0"/>
                    <a:stretch>
                      <a:fillRect/>
                    </a:stretch>
                  </pic:blipFill>
                  <pic:spPr>
                    <a:xfrm>
                      <a:off x="0" y="0"/>
                      <a:ext cx="4021450" cy="3733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drawing>
          <wp:inline distB="19050" distT="19050" distL="19050" distR="19050">
            <wp:extent cx="4021450" cy="631450"/>
            <wp:effectExtent b="0" l="0" r="0" t="0"/>
            <wp:docPr id="9" name="image9.png"/>
            <a:graphic>
              <a:graphicData uri="http://schemas.openxmlformats.org/drawingml/2006/picture">
                <pic:pic>
                  <pic:nvPicPr>
                    <pic:cNvPr id="0" name="image9.png"/>
                    <pic:cNvPicPr preferRelativeResize="0"/>
                  </pic:nvPicPr>
                  <pic:blipFill>
                    <a:blip r:embed="rId11"/>
                    <a:srcRect b="0" l="0" r="0" t="57815"/>
                    <a:stretch>
                      <a:fillRect/>
                    </a:stretch>
                  </pic:blipFill>
                  <pic:spPr>
                    <a:xfrm>
                      <a:off x="0" y="0"/>
                      <a:ext cx="4021450" cy="6314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Because the softmax function is sensitive to relative logit differences, even small perturbations in the hidden representation hhh can significantly alter the resulting token probabilities. As a result, small residual updates can still produce meaningful functional changes in the output distribution.</w:t>
      </w:r>
    </w:p>
    <w:p w:rsidR="00000000" w:rsidDel="00000000" w:rsidP="00000000" w:rsidRDefault="00000000" w:rsidRPr="00000000" w14:paraId="00000014">
      <w:pPr>
        <w:spacing w:after="240" w:before="240" w:lineRule="auto"/>
        <w:rPr/>
      </w:pPr>
      <w:r w:rsidDel="00000000" w:rsidR="00000000" w:rsidRPr="00000000">
        <w:rPr>
          <w:rtl w:val="0"/>
        </w:rPr>
        <w:t xml:space="preserve">However, the situation can be different for continuous embedding spaces. Multiple empirical studies in perception and retrieval tasks have observed that the most informative representations often emerge at intermediate layers rather than at the final layer. For example, perception encoders frequently show that the most discriminative visual embeddings do not appear at the network output. Similarly, recent work such as </w:t>
      </w:r>
      <w:r w:rsidDel="00000000" w:rsidR="00000000" w:rsidRPr="00000000">
        <w:rPr>
          <w:i w:val="1"/>
          <w:iCs w:val="1"/>
          <w:rtl w:val="0"/>
        </w:rPr>
        <w:t xml:space="preserve">Making Large Language Models Efficient Dense Retrievers</w:t>
      </w:r>
      <w:r w:rsidDel="00000000" w:rsidR="00000000" w:rsidRPr="00000000">
        <w:rPr>
          <w:rtl w:val="0"/>
        </w:rPr>
        <w:t xml:space="preserve"> reports that intermediate representations can outperform final-layer embeddings for retrieval tasks.</w:t>
      </w:r>
    </w:p>
    <w:p w:rsidR="00000000" w:rsidDel="00000000" w:rsidP="00000000" w:rsidRDefault="00000000" w:rsidRPr="00000000" w14:paraId="00000015">
      <w:pPr>
        <w:spacing w:after="240" w:before="240" w:lineRule="auto"/>
        <w:ind w:left="600" w:right="600" w:firstLine="0"/>
        <w:rPr>
          <w:i w:val="1"/>
          <w:iCs w:val="1"/>
          <w:sz w:val="18"/>
          <w:szCs w:val="18"/>
          <w:u w:val="single"/>
        </w:rPr>
      </w:pPr>
      <w:r w:rsidDel="00000000" w:rsidR="00000000" w:rsidRPr="00000000">
        <w:rPr>
          <w:rtl w:val="0"/>
        </w:rPr>
        <w:t xml:space="preserve"> </w:t>
      </w:r>
      <w:r w:rsidDel="00000000" w:rsidR="00000000" w:rsidRPr="00000000">
        <w:rPr>
          <w:i w:val="1"/>
          <w:iCs w:val="1"/>
          <w:sz w:val="18"/>
          <w:szCs w:val="18"/>
          <w:u w:val="single"/>
          <w:rtl w:val="0"/>
        </w:rPr>
        <w:t xml:space="preserve">Perception Encoder: The best visual embeddings are not at the output of the network</w:t>
      </w:r>
    </w:p>
    <w:p w:rsidR="00000000" w:rsidDel="00000000" w:rsidP="00000000" w:rsidRDefault="00000000" w:rsidRPr="00000000" w14:paraId="00000016">
      <w:pPr>
        <w:pStyle w:val="Heading2"/>
        <w:keepNext w:val="0"/>
        <w:keepLines w:val="0"/>
        <w:shd w:fill="fffdfa" w:val="clear"/>
        <w:spacing w:after="0" w:before="0" w:lineRule="auto"/>
        <w:ind w:left="0" w:right="600" w:firstLine="720"/>
        <w:rPr/>
      </w:pPr>
      <w:bookmarkStart w:colFirst="0" w:colLast="0" w:name="_yz0wdk5b52l" w:id="0"/>
      <w:bookmarkEnd w:id="0"/>
      <w:r w:rsidDel="00000000" w:rsidR="00000000" w:rsidRPr="00000000">
        <w:rPr>
          <w:i w:val="1"/>
          <w:iCs w:val="1"/>
          <w:color w:val="2c3a4a"/>
          <w:sz w:val="18"/>
          <w:szCs w:val="18"/>
          <w:u w:val="single"/>
          <w:rtl w:val="0"/>
        </w:rPr>
        <w:t xml:space="preserve">Making Large Language Models Efficient Dense Retrievers</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These observations raise an important question: if deeper layers exhibit excessively high representation similarity, could this lead to representation saturation? More broadly, do pre-norm Transformers exhibit premature representation saturation when used for metric learning, and if so, how should model architectures be adapted to address this issue?</w:t>
      </w:r>
    </w:p>
    <w:p w:rsidR="00000000" w:rsidDel="00000000" w:rsidP="00000000" w:rsidRDefault="00000000" w:rsidRPr="00000000" w14:paraId="00000018">
      <w:pPr>
        <w:pStyle w:val="Heading1"/>
        <w:keepNext w:val="0"/>
        <w:keepLines w:val="0"/>
        <w:spacing w:before="480" w:lineRule="auto"/>
        <w:rPr/>
      </w:pPr>
      <w:bookmarkStart w:colFirst="0" w:colLast="0" w:name="_1xghl2unp77o" w:id="1"/>
      <w:bookmarkEnd w:id="1"/>
      <w:r w:rsidDel="00000000" w:rsidR="00000000" w:rsidRPr="00000000">
        <w:rPr>
          <w:b w:val="1"/>
          <w:bCs w:val="1"/>
          <w:sz w:val="46"/>
          <w:szCs w:val="46"/>
          <w:rtl w:val="0"/>
        </w:rPr>
        <w:t xml:space="preserve">2. Preliminaries </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Update Decomposition for Pre-Norm Transformers</w:t>
      </w:r>
    </w:p>
    <w:p w:rsidR="00000000" w:rsidDel="00000000" w:rsidP="00000000" w:rsidRDefault="00000000" w:rsidRPr="00000000" w14:paraId="0000001B">
      <w:pPr>
        <w:widowControl w:val="0"/>
        <w:spacing w:after="240" w:lineRule="auto"/>
        <w:ind w:left="0" w:firstLine="0"/>
        <w:rPr/>
      </w:pPr>
      <w:r w:rsidDel="00000000" w:rsidR="00000000" w:rsidRPr="00000000">
        <w:rPr>
          <w:color w:val="595959"/>
          <w:sz w:val="36"/>
          <w:szCs w:val="36"/>
        </w:rPr>
        <w:drawing>
          <wp:inline distB="19050" distT="19050" distL="19050" distR="19050">
            <wp:extent cx="1606550" cy="319671"/>
            <wp:effectExtent b="0" l="0" r="0" t="0"/>
            <wp:docPr id="2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606550" cy="319671"/>
                    </a:xfrm>
                    <a:prstGeom prst="rect"/>
                    <a:ln/>
                  </pic:spPr>
                </pic:pic>
              </a:graphicData>
            </a:graphic>
          </wp:inline>
        </w:drawing>
      </w:r>
      <w:r w:rsidDel="00000000" w:rsidR="00000000" w:rsidRPr="00000000">
        <w:rPr>
          <w:color w:val="595959"/>
          <w:sz w:val="36"/>
          <w:szCs w:val="36"/>
        </w:rPr>
        <w:drawing>
          <wp:inline distB="19050" distT="19050" distL="19050" distR="19050">
            <wp:extent cx="1557626" cy="269825"/>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557626" cy="269825"/>
                    </a:xfrm>
                    <a:prstGeom prst="rect"/>
                    <a:ln/>
                  </pic:spPr>
                </pic:pic>
              </a:graphicData>
            </a:graphic>
          </wp:inline>
        </w:drawing>
      </w:r>
      <w:r w:rsidDel="00000000" w:rsidR="00000000" w:rsidRPr="00000000">
        <w:rPr>
          <w:color w:val="595959"/>
          <w:sz w:val="36"/>
          <w:szCs w:val="36"/>
        </w:rPr>
        <w:drawing>
          <wp:inline distB="19050" distT="19050" distL="19050" distR="19050">
            <wp:extent cx="2964386" cy="485849"/>
            <wp:effectExtent b="0" l="0" r="0" t="0"/>
            <wp:docPr id="28" name="image20.png"/>
            <a:graphic>
              <a:graphicData uri="http://schemas.openxmlformats.org/drawingml/2006/picture">
                <pic:pic>
                  <pic:nvPicPr>
                    <pic:cNvPr id="0" name="image20.png"/>
                    <pic:cNvPicPr preferRelativeResize="0"/>
                  </pic:nvPicPr>
                  <pic:blipFill>
                    <a:blip r:embed="rId14"/>
                    <a:srcRect b="5811" l="0" r="27023" t="0"/>
                    <a:stretch>
                      <a:fillRect/>
                    </a:stretch>
                  </pic:blipFill>
                  <pic:spPr>
                    <a:xfrm>
                      <a:off x="0" y="0"/>
                      <a:ext cx="2964386" cy="485849"/>
                    </a:xfrm>
                    <a:prstGeom prst="rect"/>
                    <a:ln/>
                  </pic:spPr>
                </pic:pic>
              </a:graphicData>
            </a:graphic>
          </wp:inline>
        </w:drawing>
      </w:r>
      <w:r w:rsidDel="00000000" w:rsidR="00000000" w:rsidRPr="00000000">
        <w:rPr>
          <w:color w:val="595959"/>
          <w:sz w:val="36"/>
          <w:szCs w:val="36"/>
        </w:rPr>
        <w:drawing>
          <wp:inline distB="19050" distT="19050" distL="19050" distR="19050">
            <wp:extent cx="1163043" cy="466799"/>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163043" cy="46679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 is often very small, since the residual branch typically has a much larger norm.</w:t>
      </w:r>
    </w:p>
    <w:p w:rsidR="00000000" w:rsidDel="00000000" w:rsidP="00000000" w:rsidRDefault="00000000" w:rsidRPr="00000000" w14:paraId="0000001D">
      <w:pPr>
        <w:spacing w:after="240" w:before="240" w:lineRule="auto"/>
        <w:ind w:left="720" w:firstLine="720"/>
        <w:rPr/>
      </w:pPr>
      <w:r w:rsidDel="00000000" w:rsidR="00000000" w:rsidRPr="00000000">
        <w:rPr/>
        <w:drawing>
          <wp:inline distB="19050" distT="19050" distL="19050" distR="19050">
            <wp:extent cx="3797694" cy="1123950"/>
            <wp:effectExtent b="0" l="0" r="0" t="0"/>
            <wp:docPr id="1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797694"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As a result, the updates introduced at each layer remain minimal, leading to </w:t>
      </w:r>
      <w:r w:rsidDel="00000000" w:rsidR="00000000" w:rsidRPr="00000000">
        <w:rPr>
          <w:b w:val="1"/>
          <w:bCs w:val="1"/>
          <w:rtl w:val="0"/>
        </w:rPr>
        <w:t xml:space="preserve">very high cosine similarity between consecutive layer representations</w:t>
      </w:r>
      <w:r w:rsidDel="00000000" w:rsidR="00000000" w:rsidRPr="00000000">
        <w:rPr>
          <w:rtl w:val="0"/>
        </w:rPr>
        <w:t xml:space="preserve">.</w:t>
      </w:r>
    </w:p>
    <w:p w:rsidR="00000000" w:rsidDel="00000000" w:rsidP="00000000" w:rsidRDefault="00000000" w:rsidRPr="00000000" w14:paraId="0000001F">
      <w:pPr>
        <w:spacing w:after="240" w:before="240" w:lineRule="auto"/>
        <w:ind w:left="720" w:firstLine="0"/>
        <w:rPr/>
      </w:pPr>
      <w:r w:rsidDel="00000000" w:rsidR="00000000" w:rsidRPr="00000000">
        <w:rPr/>
        <w:drawing>
          <wp:inline distB="19050" distT="19050" distL="19050" distR="19050">
            <wp:extent cx="4302144" cy="821838"/>
            <wp:effectExtent b="0" l="0" r="0" t="0"/>
            <wp:docPr id="7" name="image3.png"/>
            <a:graphic>
              <a:graphicData uri="http://schemas.openxmlformats.org/drawingml/2006/picture">
                <pic:pic>
                  <pic:nvPicPr>
                    <pic:cNvPr id="0" name="image3.png"/>
                    <pic:cNvPicPr preferRelativeResize="0"/>
                  </pic:nvPicPr>
                  <pic:blipFill>
                    <a:blip r:embed="rId17"/>
                    <a:srcRect b="50159" l="16962" r="15833" t="0"/>
                    <a:stretch>
                      <a:fillRect/>
                    </a:stretch>
                  </pic:blipFill>
                  <pic:spPr>
                    <a:xfrm>
                      <a:off x="0" y="0"/>
                      <a:ext cx="4302144" cy="82183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2160" w:firstLine="720"/>
        <w:rPr/>
      </w:pPr>
      <w:r w:rsidDel="00000000" w:rsidR="00000000" w:rsidRPr="00000000">
        <w:rPr/>
        <w:drawing>
          <wp:inline distB="19050" distT="19050" distL="19050" distR="19050">
            <wp:extent cx="1704436" cy="1034836"/>
            <wp:effectExtent b="0" l="0" r="0" t="0"/>
            <wp:docPr id="29" name="image16.png"/>
            <a:graphic>
              <a:graphicData uri="http://schemas.openxmlformats.org/drawingml/2006/picture">
                <pic:pic>
                  <pic:nvPicPr>
                    <pic:cNvPr id="0" name="image16.png"/>
                    <pic:cNvPicPr preferRelativeResize="0"/>
                  </pic:nvPicPr>
                  <pic:blipFill>
                    <a:blip r:embed="rId18"/>
                    <a:srcRect b="0" l="0" r="0" t="7416"/>
                    <a:stretch>
                      <a:fillRect/>
                    </a:stretch>
                  </pic:blipFill>
                  <pic:spPr>
                    <a:xfrm>
                      <a:off x="0" y="0"/>
                      <a:ext cx="1704436" cy="103483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lycpd0463gza" w:id="2"/>
      <w:bookmarkEnd w:id="2"/>
      <w:r w:rsidDel="00000000" w:rsidR="00000000" w:rsidRPr="00000000">
        <w:rPr>
          <w:b w:val="1"/>
          <w:bCs w:val="1"/>
          <w:sz w:val="46"/>
          <w:szCs w:val="46"/>
          <w:rtl w:val="0"/>
        </w:rPr>
        <w:t xml:space="preserve">3. Methods to mitigate high similarities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To alleviate the </w:t>
      </w:r>
      <w:r w:rsidDel="00000000" w:rsidR="00000000" w:rsidRPr="00000000">
        <w:rPr>
          <w:b w:val="1"/>
          <w:bCs w:val="1"/>
          <w:rtl w:val="0"/>
        </w:rPr>
        <w:t xml:space="preserve">representation saturation</w:t>
      </w:r>
      <w:r w:rsidDel="00000000" w:rsidR="00000000" w:rsidRPr="00000000">
        <w:rPr>
          <w:rtl w:val="0"/>
        </w:rPr>
        <w:t xml:space="preserve"> caused by minimal residual updates, we explore several architectural modifications that encourage stronger transformations across layers.</w:t>
      </w:r>
    </w:p>
    <w:p w:rsidR="00000000" w:rsidDel="00000000" w:rsidP="00000000" w:rsidRDefault="00000000" w:rsidRPr="00000000" w14:paraId="00000024">
      <w:pPr>
        <w:pStyle w:val="Heading4"/>
        <w:keepNext w:val="0"/>
        <w:keepLines w:val="0"/>
        <w:spacing w:after="40" w:before="240" w:lineRule="auto"/>
        <w:ind w:left="0" w:firstLine="0"/>
        <w:rPr>
          <w:b w:val="1"/>
          <w:bCs w:val="1"/>
          <w:color w:val="000000"/>
          <w:sz w:val="22"/>
          <w:szCs w:val="22"/>
        </w:rPr>
      </w:pPr>
      <w:bookmarkStart w:colFirst="0" w:colLast="0" w:name="_cesn94yj787w" w:id="3"/>
      <w:bookmarkEnd w:id="3"/>
      <w:r w:rsidDel="00000000" w:rsidR="00000000" w:rsidRPr="00000000">
        <w:rPr>
          <w:b w:val="1"/>
          <w:bCs w:val="1"/>
          <w:color w:val="000000"/>
          <w:sz w:val="22"/>
          <w:szCs w:val="22"/>
          <w:rtl w:val="0"/>
        </w:rPr>
        <w:t xml:space="preserve">Residual Scale Adjustment </w:t>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rtl w:val="0"/>
        </w:rPr>
        <w:t xml:space="preserve">One approach is to adjust the scaling of the residual branch. Specifically, we introduce a </w:t>
      </w:r>
      <w:r w:rsidDel="00000000" w:rsidR="00000000" w:rsidRPr="00000000">
        <w:rPr>
          <w:b w:val="1"/>
          <w:bCs w:val="1"/>
          <w:rtl w:val="0"/>
        </w:rPr>
        <w:t xml:space="preserve">learnable or depth-dependent scaling factor</w:t>
      </w:r>
    </w:p>
    <w:p w:rsidR="00000000" w:rsidDel="00000000" w:rsidP="00000000" w:rsidRDefault="00000000" w:rsidRPr="00000000" w14:paraId="00000026">
      <w:pPr>
        <w:spacing w:after="240" w:before="240" w:lineRule="auto"/>
        <w:ind w:left="2160" w:firstLine="720"/>
        <w:rPr>
          <w:b w:val="1"/>
          <w:bCs w:val="1"/>
        </w:rPr>
      </w:pPr>
      <w:r w:rsidDel="00000000" w:rsidR="00000000" w:rsidRPr="00000000">
        <w:rPr>
          <w:b w:val="1"/>
          <w:bCs w:val="1"/>
        </w:rPr>
        <w:drawing>
          <wp:inline distB="114300" distT="114300" distL="114300" distR="114300">
            <wp:extent cx="1758950" cy="346949"/>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758950" cy="34694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2160" w:firstLine="720"/>
        <w:rPr>
          <w:b w:val="1"/>
          <w:bCs w:val="1"/>
        </w:rPr>
      </w:pPr>
      <w:r w:rsidDel="00000000" w:rsidR="00000000" w:rsidRPr="00000000">
        <w:rPr>
          <w:rtl w:val="0"/>
        </w:rPr>
      </w:r>
    </w:p>
    <w:p w:rsidR="00000000" w:rsidDel="00000000" w:rsidP="00000000" w:rsidRDefault="00000000" w:rsidRPr="00000000" w14:paraId="00000028">
      <w:pPr>
        <w:spacing w:after="240" w:before="240" w:lineRule="auto"/>
        <w:ind w:right="600"/>
        <w:jc w:val="center"/>
        <w:rPr/>
      </w:pPr>
      <w:r w:rsidDel="00000000" w:rsidR="00000000" w:rsidRPr="00000000">
        <w:rPr>
          <w:rtl w:val="0"/>
        </w:rPr>
      </w:r>
    </w:p>
    <w:p w:rsidR="00000000" w:rsidDel="00000000" w:rsidP="00000000" w:rsidRDefault="00000000" w:rsidRPr="00000000" w14:paraId="00000029">
      <w:pPr>
        <w:spacing w:after="240" w:before="240" w:lineRule="auto"/>
        <w:ind w:right="600"/>
        <w:jc w:val="center"/>
        <w:rPr/>
      </w:pPr>
      <w:r w:rsidDel="00000000" w:rsidR="00000000" w:rsidRPr="00000000">
        <w:rPr>
          <w:rtl w:val="0"/>
        </w:rPr>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ind w:right="600"/>
        <w:rPr>
          <w:b w:val="1"/>
          <w:bCs w:val="1"/>
          <w:color w:val="000000"/>
          <w:sz w:val="22"/>
          <w:szCs w:val="22"/>
        </w:rPr>
      </w:pPr>
      <w:bookmarkStart w:colFirst="0" w:colLast="0" w:name="_17ej7qy7hujn" w:id="4"/>
      <w:bookmarkEnd w:id="4"/>
      <w:r w:rsidDel="00000000" w:rsidR="00000000" w:rsidRPr="00000000">
        <w:rPr>
          <w:b w:val="1"/>
          <w:bCs w:val="1"/>
          <w:color w:val="000000"/>
          <w:sz w:val="22"/>
          <w:szCs w:val="22"/>
          <w:rtl w:val="0"/>
        </w:rPr>
        <w:t xml:space="preserve">Layer-wise Normalization</w:t>
      </w:r>
    </w:p>
    <w:p w:rsidR="00000000" w:rsidDel="00000000" w:rsidP="00000000" w:rsidRDefault="00000000" w:rsidRPr="00000000" w14:paraId="0000002C">
      <w:pPr>
        <w:spacing w:after="240" w:before="240" w:lineRule="auto"/>
        <w:rPr/>
      </w:pPr>
      <w:r w:rsidDel="00000000" w:rsidR="00000000" w:rsidRPr="00000000">
        <w:rPr>
          <w:rtl w:val="0"/>
        </w:rPr>
        <w:t xml:space="preserve">Another strategy is to modify the behavior of </w:t>
      </w:r>
      <w:r w:rsidDel="00000000" w:rsidR="00000000" w:rsidRPr="00000000">
        <w:rPr>
          <w:b w:val="1"/>
          <w:bCs w:val="1"/>
          <w:rtl w:val="0"/>
        </w:rPr>
        <w:t xml:space="preserve">LayerNorm</w:t>
      </w:r>
      <w:r w:rsidDel="00000000" w:rsidR="00000000" w:rsidRPr="00000000">
        <w:rPr>
          <w:rtl w:val="0"/>
        </w:rPr>
        <w:t xml:space="preserve"> across depth. Instead of using a constant gain parameter, we allow the LayerNorm scaling parameter γl\gamma_lγl​ to </w:t>
      </w:r>
      <w:r w:rsidDel="00000000" w:rsidR="00000000" w:rsidRPr="00000000">
        <w:rPr>
          <w:b w:val="1"/>
          <w:bCs w:val="1"/>
          <w:rtl w:val="0"/>
        </w:rPr>
        <w:t xml:space="preserve">increase with depth</w:t>
      </w:r>
      <w:r w:rsidDel="00000000" w:rsidR="00000000" w:rsidRPr="00000000">
        <w:rPr>
          <w:rtl w:val="0"/>
        </w:rPr>
        <w:t xml:space="preserve">:</w:t>
      </w:r>
    </w:p>
    <w:p w:rsidR="00000000" w:rsidDel="00000000" w:rsidP="00000000" w:rsidRDefault="00000000" w:rsidRPr="00000000" w14:paraId="0000002D">
      <w:pPr>
        <w:ind w:left="720" w:firstLine="720"/>
        <w:rPr/>
      </w:pPr>
      <w:r w:rsidDel="00000000" w:rsidR="00000000" w:rsidRPr="00000000">
        <w:rPr/>
        <w:drawing>
          <wp:inline distB="114300" distT="114300" distL="114300" distR="114300">
            <wp:extent cx="3371850" cy="1327456"/>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371850" cy="132745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This design restores </w:t>
      </w:r>
      <w:r w:rsidDel="00000000" w:rsidR="00000000" w:rsidRPr="00000000">
        <w:rPr>
          <w:b w:val="1"/>
          <w:bCs w:val="1"/>
          <w:rtl w:val="0"/>
        </w:rPr>
        <w:t xml:space="preserve">scale flexibility in higher layers</w:t>
      </w:r>
      <w:r w:rsidDel="00000000" w:rsidR="00000000" w:rsidRPr="00000000">
        <w:rPr>
          <w:rtl w:val="0"/>
        </w:rPr>
        <w:t xml:space="preserve">, enabling deeper layers to apply stronger transformations and potentially improving representation diversity.</w:t>
      </w:r>
    </w:p>
    <w:p w:rsidR="00000000" w:rsidDel="00000000" w:rsidP="00000000" w:rsidRDefault="00000000" w:rsidRPr="00000000" w14:paraId="0000002F">
      <w:pPr>
        <w:pStyle w:val="Heading4"/>
        <w:keepNext w:val="0"/>
        <w:keepLines w:val="0"/>
        <w:spacing w:after="40" w:before="240" w:lineRule="auto"/>
        <w:ind w:right="600"/>
        <w:rPr>
          <w:b w:val="1"/>
          <w:bCs w:val="1"/>
          <w:color w:val="000000"/>
          <w:sz w:val="22"/>
          <w:szCs w:val="22"/>
        </w:rPr>
      </w:pPr>
      <w:bookmarkStart w:colFirst="0" w:colLast="0" w:name="_n9gprt8h7k2d" w:id="5"/>
      <w:bookmarkEnd w:id="5"/>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ind w:right="600"/>
        <w:rPr>
          <w:b w:val="1"/>
          <w:bCs w:val="1"/>
          <w:color w:val="000000"/>
          <w:sz w:val="22"/>
          <w:szCs w:val="22"/>
        </w:rPr>
      </w:pPr>
      <w:bookmarkStart w:colFirst="0" w:colLast="0" w:name="_n0t51prc3t7" w:id="6"/>
      <w:bookmarkEnd w:id="6"/>
      <w:r w:rsidDel="00000000" w:rsidR="00000000" w:rsidRPr="00000000">
        <w:rPr>
          <w:b w:val="1"/>
          <w:bCs w:val="1"/>
          <w:color w:val="000000"/>
          <w:sz w:val="22"/>
          <w:szCs w:val="22"/>
          <w:rtl w:val="0"/>
        </w:rPr>
        <w:t xml:space="preserve">Hybrid Norm Placement</w:t>
      </w:r>
    </w:p>
    <w:p w:rsidR="00000000" w:rsidDel="00000000" w:rsidP="00000000" w:rsidRDefault="00000000" w:rsidRPr="00000000" w14:paraId="00000031">
      <w:pPr>
        <w:spacing w:after="240" w:before="240" w:lineRule="auto"/>
        <w:rPr/>
      </w:pPr>
      <w:r w:rsidDel="00000000" w:rsidR="00000000" w:rsidRPr="00000000">
        <w:rPr>
          <w:rtl w:val="0"/>
        </w:rPr>
        <w:t xml:space="preserve">We also investigate modifying the </w:t>
      </w:r>
      <w:r w:rsidDel="00000000" w:rsidR="00000000" w:rsidRPr="00000000">
        <w:rPr>
          <w:b w:val="1"/>
          <w:bCs w:val="1"/>
          <w:rtl w:val="0"/>
        </w:rPr>
        <w:t xml:space="preserve">placement of normalization</w:t>
      </w:r>
      <w:r w:rsidDel="00000000" w:rsidR="00000000" w:rsidRPr="00000000">
        <w:rPr>
          <w:rtl w:val="0"/>
        </w:rPr>
        <w:t xml:space="preserve"> within the Transformer block by combining pre-norm and post-norm structures: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Pre-norm in early layers</w:t>
      </w:r>
      <w:r w:rsidDel="00000000" w:rsidR="00000000" w:rsidRPr="00000000">
        <w:rPr>
          <w:rtl w:val="0"/>
        </w:rPr>
        <w:t xml:space="preserve">, which maintains training stability.</w:t>
        <w:br w:type="textWrapping"/>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Post-norm or semi-post-norm in deeper layers</w:t>
      </w:r>
      <w:r w:rsidDel="00000000" w:rsidR="00000000" w:rsidRPr="00000000">
        <w:rPr>
          <w:rtl w:val="0"/>
        </w:rPr>
        <w:t xml:space="preserve">, which enables stronger representation reshaping.</w:t>
      </w:r>
    </w:p>
    <w:p w:rsidR="00000000" w:rsidDel="00000000" w:rsidP="00000000" w:rsidRDefault="00000000" w:rsidRPr="00000000" w14:paraId="00000034">
      <w:pPr>
        <w:spacing w:after="240" w:before="240" w:lineRule="auto"/>
        <w:ind w:right="600"/>
        <w:rPr/>
      </w:pPr>
      <w:r w:rsidDel="00000000" w:rsidR="00000000" w:rsidRPr="00000000">
        <w:rPr/>
        <w:drawing>
          <wp:inline distB="114300" distT="114300" distL="114300" distR="114300">
            <wp:extent cx="5731200" cy="1765300"/>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uwgjghi8ule" w:id="7"/>
      <w:bookmarkEnd w:id="7"/>
      <w:r w:rsidDel="00000000" w:rsidR="00000000" w:rsidRPr="00000000">
        <w:rPr>
          <w:b w:val="1"/>
          <w:bCs w:val="1"/>
          <w:sz w:val="46"/>
          <w:szCs w:val="46"/>
          <w:rtl w:val="0"/>
        </w:rPr>
        <w:t xml:space="preserve">4. Main Experiments</w:t>
      </w:r>
    </w:p>
    <w:p w:rsidR="00000000" w:rsidDel="00000000" w:rsidP="00000000" w:rsidRDefault="00000000" w:rsidRPr="00000000" w14:paraId="0000003A">
      <w:pPr>
        <w:rPr/>
      </w:pPr>
      <w:r w:rsidDel="00000000" w:rsidR="00000000" w:rsidRPr="00000000">
        <w:rPr>
          <w:rtl w:val="0"/>
        </w:rPr>
        <w:t xml:space="preserve">LLMs:</w:t>
      </w:r>
    </w:p>
    <w:p w:rsidR="00000000" w:rsidDel="00000000" w:rsidP="00000000" w:rsidRDefault="00000000" w:rsidRPr="00000000" w14:paraId="0000003B">
      <w:pPr>
        <w:rPr/>
      </w:pPr>
      <w:r w:rsidDel="00000000" w:rsidR="00000000" w:rsidRPr="00000000">
        <w:rPr>
          <w:rtl w:val="0"/>
        </w:rPr>
        <w:tab/>
        <w:t xml:space="preserve">embedding models:</w:t>
      </w:r>
    </w:p>
    <w:p w:rsidR="00000000" w:rsidDel="00000000" w:rsidP="00000000" w:rsidRDefault="00000000" w:rsidRPr="00000000" w14:paraId="0000003C">
      <w:pPr>
        <w:ind w:left="720" w:firstLine="720"/>
        <w:rPr/>
      </w:pPr>
      <w:hyperlink r:id="rId22">
        <w:r w:rsidDel="00000000" w:rsidR="00000000" w:rsidRPr="00000000">
          <w:rPr>
            <w:color w:val="1155cc"/>
            <w:u w:val="single"/>
            <w:rtl w:val="0"/>
          </w:rPr>
          <w:t xml:space="preserve">https://github.com/FlagOpen/FlagEmbedding</w:t>
        </w:r>
      </w:hyperlink>
      <w:r w:rsidDel="00000000" w:rsidR="00000000" w:rsidRPr="00000000">
        <w:rPr>
          <w:rtl w:val="0"/>
        </w:rPr>
        <w:t xml:space="preserve"> </w:t>
      </w:r>
    </w:p>
    <w:p w:rsidR="00000000" w:rsidDel="00000000" w:rsidP="00000000" w:rsidRDefault="00000000" w:rsidRPr="00000000" w14:paraId="0000003D">
      <w:pPr>
        <w:ind w:left="720" w:firstLine="720"/>
        <w:rPr/>
      </w:pPr>
      <w:r w:rsidDel="00000000" w:rsidR="00000000" w:rsidRPr="00000000">
        <w:rPr/>
        <w:drawing>
          <wp:inline distB="114300" distT="114300" distL="114300" distR="114300">
            <wp:extent cx="3007519" cy="1499684"/>
            <wp:effectExtent b="0" l="0" r="0" t="0"/>
            <wp:docPr id="1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007519" cy="149968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720"/>
        <w:rPr/>
      </w:pPr>
      <w:r w:rsidDel="00000000" w:rsidR="00000000" w:rsidRPr="00000000">
        <w:rPr/>
        <w:drawing>
          <wp:inline distB="114300" distT="114300" distL="114300" distR="114300">
            <wp:extent cx="3188494" cy="1529176"/>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188494" cy="152917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720"/>
        <w:rPr>
          <w:b w:val="1"/>
          <w:bCs w:val="1"/>
          <w:u w:val="single"/>
        </w:rPr>
      </w:pPr>
      <w:r w:rsidDel="00000000" w:rsidR="00000000" w:rsidRPr="00000000">
        <w:rPr>
          <w:b w:val="1"/>
          <w:bCs w:val="1"/>
          <w:u w:val="single"/>
          <w:rtl w:val="0"/>
        </w:rPr>
        <w:t xml:space="preserve">Training the residual scale on a well-trained model may not be useful.</w:t>
      </w:r>
    </w:p>
    <w:p w:rsidR="00000000" w:rsidDel="00000000" w:rsidP="00000000" w:rsidRDefault="00000000" w:rsidRPr="00000000" w14:paraId="00000040">
      <w:pPr>
        <w:ind w:left="720" w:firstLine="72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ab/>
        <w:t xml:space="preserve">generative SFT:</w:t>
      </w:r>
    </w:p>
    <w:p w:rsidR="00000000" w:rsidDel="00000000" w:rsidP="00000000" w:rsidRDefault="00000000" w:rsidRPr="00000000" w14:paraId="00000042">
      <w:pPr>
        <w:ind w:left="720" w:firstLine="720"/>
        <w:rPr/>
      </w:pPr>
      <w:hyperlink r:id="rId25">
        <w:r w:rsidDel="00000000" w:rsidR="00000000" w:rsidRPr="00000000">
          <w:rPr>
            <w:color w:val="1155cc"/>
            <w:u w:val="single"/>
            <w:rtl w:val="0"/>
          </w:rPr>
          <w:t xml:space="preserve">https://github.com/hiyouga/LlamaFactory</w:t>
        </w:r>
      </w:hyperlink>
      <w:r w:rsidDel="00000000" w:rsidR="00000000" w:rsidRPr="00000000">
        <w:rPr>
          <w:rtl w:val="0"/>
        </w:rPr>
        <w:t xml:space="preserve"> </w:t>
      </w:r>
    </w:p>
    <w:p w:rsidR="00000000" w:rsidDel="00000000" w:rsidP="00000000" w:rsidRDefault="00000000" w:rsidRPr="00000000" w14:paraId="00000043">
      <w:pPr>
        <w:ind w:left="720" w:firstLine="720"/>
        <w:rPr/>
      </w:pPr>
      <w:r w:rsidDel="00000000" w:rsidR="00000000" w:rsidRPr="00000000">
        <w:rPr>
          <w:rtl w:val="0"/>
        </w:rPr>
        <w:t xml:space="preserve">the gap is minimal, </w:t>
      </w:r>
    </w:p>
    <w:p w:rsidR="00000000" w:rsidDel="00000000" w:rsidP="00000000" w:rsidRDefault="00000000" w:rsidRPr="00000000" w14:paraId="00000044">
      <w:pPr>
        <w:ind w:left="720" w:firstLine="720"/>
        <w:rPr/>
      </w:pPr>
      <w:r w:rsidDel="00000000" w:rsidR="00000000" w:rsidRPr="00000000">
        <w:rPr/>
        <w:drawing>
          <wp:inline distB="114300" distT="114300" distL="114300" distR="114300">
            <wp:extent cx="2507456" cy="1197591"/>
            <wp:effectExtent b="0" l="0" r="0" t="0"/>
            <wp:docPr id="30"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507456" cy="119759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chain-of-thoughts: </w:t>
      </w:r>
    </w:p>
    <w:p w:rsidR="00000000" w:rsidDel="00000000" w:rsidP="00000000" w:rsidRDefault="00000000" w:rsidRPr="00000000" w14:paraId="00000046">
      <w:pPr>
        <w:ind w:left="720" w:firstLine="720"/>
        <w:rPr/>
      </w:pPr>
      <w:r w:rsidDel="00000000" w:rsidR="00000000" w:rsidRPr="00000000">
        <w:rPr/>
        <w:drawing>
          <wp:inline distB="114300" distT="114300" distL="114300" distR="114300">
            <wp:extent cx="2407444" cy="1052773"/>
            <wp:effectExtent b="0" l="0" r="0" t="0"/>
            <wp:docPr id="20"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407444" cy="105277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ab/>
        <w:t xml:space="preserve">latent-reasoning:</w:t>
      </w:r>
    </w:p>
    <w:p w:rsidR="00000000" w:rsidDel="00000000" w:rsidP="00000000" w:rsidRDefault="00000000" w:rsidRPr="00000000" w14:paraId="00000048">
      <w:pPr>
        <w:ind w:left="720" w:firstLine="720"/>
        <w:rPr/>
      </w:pPr>
      <w:hyperlink r:id="rId28">
        <w:r w:rsidDel="00000000" w:rsidR="00000000" w:rsidRPr="00000000">
          <w:rPr>
            <w:color w:val="1155cc"/>
            <w:u w:val="single"/>
            <w:rtl w:val="0"/>
          </w:rPr>
          <w:t xml:space="preserve">https://github.com/facebookresearch/coconut</w:t>
        </w:r>
      </w:hyperlink>
      <w:r w:rsidDel="00000000" w:rsidR="00000000" w:rsidRPr="00000000">
        <w:rPr>
          <w:rtl w:val="0"/>
        </w:rPr>
        <w:t xml:space="preserve"> </w:t>
      </w:r>
    </w:p>
    <w:p w:rsidR="00000000" w:rsidDel="00000000" w:rsidP="00000000" w:rsidRDefault="00000000" w:rsidRPr="00000000" w14:paraId="00000049">
      <w:pPr>
        <w:ind w:left="1440" w:firstLine="0"/>
        <w:rPr/>
      </w:pPr>
      <w:r w:rsidDel="00000000" w:rsidR="00000000" w:rsidRPr="00000000">
        <w:rPr/>
        <w:drawing>
          <wp:inline distB="114300" distT="114300" distL="114300" distR="114300">
            <wp:extent cx="2264569" cy="1101348"/>
            <wp:effectExtent b="0" l="0" r="0" t="0"/>
            <wp:docPr id="3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264569" cy="110134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1440" w:firstLine="72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train the compressed model: </w:t>
      </w:r>
    </w:p>
    <w:p w:rsidR="00000000" w:rsidDel="00000000" w:rsidP="00000000" w:rsidRDefault="00000000" w:rsidRPr="00000000" w14:paraId="0000004C">
      <w:pPr>
        <w:ind w:left="0" w:firstLine="720"/>
        <w:rPr>
          <w:b w:val="1"/>
          <w:bCs w:val="1"/>
        </w:rPr>
      </w:pPr>
      <w:r w:rsidDel="00000000" w:rsidR="00000000" w:rsidRPr="00000000">
        <w:rPr>
          <w:b w:val="1"/>
          <w:bCs w:val="1"/>
          <w:rtl w:val="0"/>
        </w:rPr>
        <w:t xml:space="preserve">With the same random seed, the sample at each step remains identical.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720" w:firstLine="720"/>
        <w:rPr/>
      </w:pPr>
      <w:r w:rsidDel="00000000" w:rsidR="00000000" w:rsidRPr="00000000">
        <w:rPr/>
        <w:drawing>
          <wp:inline distB="114300" distT="114300" distL="114300" distR="114300">
            <wp:extent cx="2736056" cy="1306682"/>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2736056" cy="130668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NanoGPT: </w:t>
      </w:r>
    </w:p>
    <w:p w:rsidR="00000000" w:rsidDel="00000000" w:rsidP="00000000" w:rsidRDefault="00000000" w:rsidRPr="00000000" w14:paraId="00000050">
      <w:pPr>
        <w:rPr/>
      </w:pPr>
      <w:r w:rsidDel="00000000" w:rsidR="00000000" w:rsidRPr="00000000">
        <w:rPr>
          <w:rtl w:val="0"/>
        </w:rPr>
        <w:tab/>
        <w:t xml:space="preserve">tiny version of pretraining. </w:t>
      </w:r>
    </w:p>
    <w:p w:rsidR="00000000" w:rsidDel="00000000" w:rsidP="00000000" w:rsidRDefault="00000000" w:rsidRPr="00000000" w14:paraId="00000051">
      <w:pPr>
        <w:ind w:left="720" w:firstLine="720"/>
        <w:rPr/>
      </w:pPr>
      <w:r w:rsidDel="00000000" w:rsidR="00000000" w:rsidRPr="00000000">
        <w:rPr/>
        <w:drawing>
          <wp:inline distB="114300" distT="114300" distL="114300" distR="114300">
            <wp:extent cx="2650331" cy="1292310"/>
            <wp:effectExtent b="0" l="0" r="0" t="0"/>
            <wp:docPr id="1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650331" cy="129231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Embedding training on randomly initialized models: </w:t>
      </w:r>
    </w:p>
    <w:p w:rsidR="00000000" w:rsidDel="00000000" w:rsidP="00000000" w:rsidRDefault="00000000" w:rsidRPr="00000000" w14:paraId="00000053">
      <w:pPr>
        <w:ind w:left="720" w:firstLine="720"/>
        <w:rPr/>
      </w:pPr>
      <w:r w:rsidDel="00000000" w:rsidR="00000000" w:rsidRPr="00000000">
        <w:rPr/>
        <w:drawing>
          <wp:inline distB="114300" distT="114300" distL="114300" distR="114300">
            <wp:extent cx="2631281" cy="1266654"/>
            <wp:effectExtent b="0" l="0" r="0" t="0"/>
            <wp:docPr id="5"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2631281" cy="126665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2"/>
        </w:numPr>
        <w:ind w:left="720" w:hanging="360"/>
        <w:rPr>
          <w:u w:val="none"/>
        </w:rPr>
      </w:pPr>
      <w:r w:rsidDel="00000000" w:rsidR="00000000" w:rsidRPr="00000000">
        <w:rPr>
          <w:strike w:val="1"/>
          <w:rtl w:val="0"/>
        </w:rPr>
        <w:t xml:space="preserve">Vison: </w:t>
      </w:r>
    </w:p>
    <w:p w:rsidR="00000000" w:rsidDel="00000000" w:rsidP="00000000" w:rsidRDefault="00000000" w:rsidRPr="00000000" w14:paraId="00000056">
      <w:pPr>
        <w:numPr>
          <w:ilvl w:val="1"/>
          <w:numId w:val="2"/>
        </w:numPr>
        <w:ind w:left="1440" w:hanging="360"/>
        <w:rPr>
          <w:u w:val="none"/>
        </w:rPr>
      </w:pPr>
      <w:r w:rsidDel="00000000" w:rsidR="00000000" w:rsidRPr="00000000">
        <w:rPr>
          <w:strike w:val="1"/>
          <w:rtl w:val="0"/>
        </w:rPr>
        <w:t xml:space="preserve">vision encoder:</w:t>
      </w:r>
    </w:p>
    <w:p w:rsidR="00000000" w:rsidDel="00000000" w:rsidP="00000000" w:rsidRDefault="00000000" w:rsidRPr="00000000" w14:paraId="00000057">
      <w:pPr>
        <w:numPr>
          <w:ilvl w:val="2"/>
          <w:numId w:val="2"/>
        </w:numPr>
        <w:ind w:left="2160" w:hanging="360"/>
        <w:rPr>
          <w:u w:val="none"/>
        </w:rPr>
      </w:pPr>
      <w:hyperlink r:id="rId33">
        <w:r w:rsidDel="00000000" w:rsidR="00000000" w:rsidRPr="00000000">
          <w:rPr>
            <w:strike w:val="1"/>
            <w:color w:val="1155cc"/>
            <w:u w:val="single"/>
            <w:rtl w:val="0"/>
          </w:rPr>
          <w:t xml:space="preserve">https://github.com/facebookresearch/dinov2</w:t>
        </w:r>
      </w:hyperlink>
      <w:r w:rsidDel="00000000" w:rsidR="00000000" w:rsidRPr="00000000">
        <w:rPr>
          <w:strike w:val="1"/>
          <w:rtl w:val="0"/>
        </w:rPr>
        <w:t xml:space="preserve"> </w:t>
      </w:r>
    </w:p>
    <w:p w:rsidR="00000000" w:rsidDel="00000000" w:rsidP="00000000" w:rsidRDefault="00000000" w:rsidRPr="00000000" w14:paraId="00000058">
      <w:pPr>
        <w:numPr>
          <w:ilvl w:val="0"/>
          <w:numId w:val="2"/>
        </w:numPr>
        <w:ind w:left="720" w:hanging="360"/>
        <w:rPr>
          <w:u w:val="none"/>
        </w:rPr>
      </w:pPr>
      <w:r w:rsidDel="00000000" w:rsidR="00000000" w:rsidRPr="00000000">
        <w:rPr>
          <w:strike w:val="1"/>
          <w:rtl w:val="0"/>
        </w:rPr>
        <w:t xml:space="preserve">VLMs: </w:t>
      </w:r>
    </w:p>
    <w:p w:rsidR="00000000" w:rsidDel="00000000" w:rsidP="00000000" w:rsidRDefault="00000000" w:rsidRPr="00000000" w14:paraId="00000059">
      <w:pPr>
        <w:numPr>
          <w:ilvl w:val="1"/>
          <w:numId w:val="2"/>
        </w:numPr>
        <w:ind w:left="1440" w:hanging="360"/>
        <w:rPr>
          <w:u w:val="none"/>
        </w:rPr>
      </w:pPr>
      <w:r w:rsidDel="00000000" w:rsidR="00000000" w:rsidRPr="00000000">
        <w:rPr>
          <w:strike w:val="1"/>
          <w:rtl w:val="0"/>
        </w:rPr>
        <w:t xml:space="preserve">understanding &amp; generation: </w:t>
      </w:r>
    </w:p>
    <w:p w:rsidR="00000000" w:rsidDel="00000000" w:rsidP="00000000" w:rsidRDefault="00000000" w:rsidRPr="00000000" w14:paraId="0000005A">
      <w:pPr>
        <w:numPr>
          <w:ilvl w:val="2"/>
          <w:numId w:val="2"/>
        </w:numPr>
        <w:ind w:left="2160" w:hanging="360"/>
        <w:rPr>
          <w:u w:val="none"/>
        </w:rPr>
      </w:pPr>
      <w:r w:rsidDel="00000000" w:rsidR="00000000" w:rsidRPr="00000000">
        <w:rPr>
          <w:strike w:val="1"/>
          <w:rtl w:val="0"/>
        </w:rPr>
        <w:t xml:space="preserve">focus on understanding components. </w:t>
      </w:r>
    </w:p>
    <w:p w:rsidR="00000000" w:rsidDel="00000000" w:rsidP="00000000" w:rsidRDefault="00000000" w:rsidRPr="00000000" w14:paraId="0000005B">
      <w:pPr>
        <w:numPr>
          <w:ilvl w:val="2"/>
          <w:numId w:val="2"/>
        </w:numPr>
        <w:ind w:left="2160" w:hanging="360"/>
        <w:rPr>
          <w:u w:val="none"/>
        </w:rPr>
      </w:pPr>
      <w:hyperlink r:id="rId34">
        <w:r w:rsidDel="00000000" w:rsidR="00000000" w:rsidRPr="00000000">
          <w:rPr>
            <w:strike w:val="1"/>
            <w:color w:val="1155cc"/>
            <w:u w:val="single"/>
            <w:rtl w:val="0"/>
          </w:rPr>
          <w:t xml:space="preserve">https://github.com/ByteDance-Seed/Bagel</w:t>
        </w:r>
      </w:hyperlink>
      <w:r w:rsidDel="00000000" w:rsidR="00000000" w:rsidRPr="00000000">
        <w:rPr>
          <w:strike w:val="1"/>
          <w:rtl w:val="0"/>
        </w:rPr>
        <w:t xml:space="preserve"> </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Latent cosine similarity may not be lowered: </w:t>
      </w:r>
    </w:p>
    <w:p w:rsidR="00000000" w:rsidDel="00000000" w:rsidP="00000000" w:rsidRDefault="00000000" w:rsidRPr="00000000" w14:paraId="00000060">
      <w:pPr>
        <w:ind w:left="0" w:firstLine="0"/>
        <w:rPr/>
      </w:pPr>
      <w:r w:rsidDel="00000000" w:rsidR="00000000" w:rsidRPr="00000000">
        <w:rPr>
          <w:rtl w:val="0"/>
        </w:rPr>
        <w:tab/>
      </w:r>
    </w:p>
    <w:p w:rsidR="00000000" w:rsidDel="00000000" w:rsidP="00000000" w:rsidRDefault="00000000" w:rsidRPr="00000000" w14:paraId="00000061">
      <w:pPr>
        <w:ind w:left="0" w:firstLine="720"/>
        <w:rPr/>
      </w:pPr>
      <w:r w:rsidDel="00000000" w:rsidR="00000000" w:rsidRPr="00000000">
        <w:rPr/>
        <w:drawing>
          <wp:inline distB="114300" distT="114300" distL="114300" distR="114300">
            <wp:extent cx="3674269" cy="1003660"/>
            <wp:effectExtent b="0" l="0" r="0" t="0"/>
            <wp:docPr id="15"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674269" cy="10036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we could think about other ways to explicitly lower it. </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s0jtotck2461" w:id="8"/>
      <w:bookmarkEnd w:id="8"/>
      <w:r w:rsidDel="00000000" w:rsidR="00000000" w:rsidRPr="00000000">
        <w:rPr>
          <w:b w:val="1"/>
          <w:bCs w:val="1"/>
          <w:sz w:val="46"/>
          <w:szCs w:val="46"/>
          <w:rtl w:val="0"/>
        </w:rPr>
        <w:t xml:space="preserve">5. Additional Results </w:t>
      </w:r>
    </w:p>
    <w:p w:rsidR="00000000" w:rsidDel="00000000" w:rsidP="00000000" w:rsidRDefault="00000000" w:rsidRPr="00000000" w14:paraId="00000065">
      <w:pPr>
        <w:widowControl w:val="0"/>
        <w:spacing w:after="240" w:lineRule="auto"/>
        <w:rPr/>
      </w:pPr>
      <w:r w:rsidDel="00000000" w:rsidR="00000000" w:rsidRPr="00000000">
        <w:rPr>
          <w:color w:val="595959"/>
          <w:sz w:val="36"/>
          <w:szCs w:val="36"/>
        </w:rPr>
        <w:drawing>
          <wp:inline distB="19050" distT="19050" distL="19050" distR="19050">
            <wp:extent cx="2964386" cy="485849"/>
            <wp:effectExtent b="0" l="0" r="0" t="0"/>
            <wp:docPr id="24" name="image20.png"/>
            <a:graphic>
              <a:graphicData uri="http://schemas.openxmlformats.org/drawingml/2006/picture">
                <pic:pic>
                  <pic:nvPicPr>
                    <pic:cNvPr id="0" name="image20.png"/>
                    <pic:cNvPicPr preferRelativeResize="0"/>
                  </pic:nvPicPr>
                  <pic:blipFill>
                    <a:blip r:embed="rId14"/>
                    <a:srcRect b="5811" l="0" r="27023" t="0"/>
                    <a:stretch>
                      <a:fillRect/>
                    </a:stretch>
                  </pic:blipFill>
                  <pic:spPr>
                    <a:xfrm>
                      <a:off x="0" y="0"/>
                      <a:ext cx="2964386" cy="485849"/>
                    </a:xfrm>
                    <a:prstGeom prst="rect"/>
                    <a:ln/>
                  </pic:spPr>
                </pic:pic>
              </a:graphicData>
            </a:graphic>
          </wp:inline>
        </w:drawing>
      </w:r>
      <w:r w:rsidDel="00000000" w:rsidR="00000000" w:rsidRPr="00000000">
        <w:rPr>
          <w:color w:val="595959"/>
          <w:sz w:val="36"/>
          <w:szCs w:val="36"/>
        </w:rPr>
        <w:drawing>
          <wp:inline distB="19050" distT="19050" distL="19050" distR="19050">
            <wp:extent cx="1163043" cy="466799"/>
            <wp:effectExtent b="0" l="0" r="0" t="0"/>
            <wp:docPr id="3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163043" cy="46679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1"/>
          <w:numId w:val="4"/>
        </w:numPr>
        <w:ind w:left="1440" w:hanging="360"/>
        <w:rPr>
          <w:sz w:val="28"/>
          <w:szCs w:val="28"/>
        </w:rPr>
      </w:pPr>
      <w:r w:rsidDel="00000000" w:rsidR="00000000" w:rsidRPr="00000000">
        <w:rPr>
          <w:sz w:val="28"/>
          <w:szCs w:val="28"/>
          <w:rtl w:val="0"/>
        </w:rPr>
        <w:t xml:space="preserve">Training: SFT models tend to have high angular distance. </w:t>
      </w:r>
    </w:p>
    <w:p w:rsidR="00000000" w:rsidDel="00000000" w:rsidP="00000000" w:rsidRDefault="00000000" w:rsidRPr="00000000" w14:paraId="00000067">
      <w:pPr>
        <w:ind w:left="720" w:firstLine="0"/>
        <w:rPr>
          <w:b w:val="1"/>
          <w:bCs w:val="1"/>
          <w:sz w:val="28"/>
          <w:szCs w:val="28"/>
        </w:rPr>
      </w:pPr>
      <w:r w:rsidDel="00000000" w:rsidR="00000000" w:rsidRPr="00000000">
        <w:rPr>
          <w:b w:val="1"/>
          <w:bCs w:val="1"/>
          <w:sz w:val="28"/>
          <w:szCs w:val="28"/>
        </w:rPr>
        <w:drawing>
          <wp:inline distB="114300" distT="114300" distL="114300" distR="114300">
            <wp:extent cx="4779169" cy="1214639"/>
            <wp:effectExtent b="0" l="0" r="0" t="0"/>
            <wp:docPr id="19"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4779169" cy="121463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b w:val="1"/>
          <w:bCs w:val="1"/>
          <w:sz w:val="28"/>
          <w:szCs w:val="28"/>
        </w:rPr>
        <w:drawing>
          <wp:inline distB="114300" distT="114300" distL="114300" distR="114300">
            <wp:extent cx="4593431" cy="1167434"/>
            <wp:effectExtent b="0" l="0" r="0" t="0"/>
            <wp:docPr id="1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593431" cy="116743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Exclusive Self Attention：</w:t>
      </w:r>
    </w:p>
    <w:p w:rsidR="00000000" w:rsidDel="00000000" w:rsidP="00000000" w:rsidRDefault="00000000" w:rsidRPr="00000000" w14:paraId="0000006B">
      <w:pPr>
        <w:ind w:left="0" w:firstLine="0"/>
        <w:rPr/>
      </w:pPr>
      <w:r w:rsidDel="00000000" w:rsidR="00000000" w:rsidRPr="00000000">
        <w:rPr/>
        <w:drawing>
          <wp:inline distB="114300" distT="114300" distL="114300" distR="114300">
            <wp:extent cx="5731200" cy="1828800"/>
            <wp:effectExtent b="0" l="0" r="0" t="0"/>
            <wp:docPr id="14"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Instead of removing it, take it as the optimization objective. </w:t>
      </w:r>
    </w:p>
    <w:p w:rsidR="00000000" w:rsidDel="00000000" w:rsidP="00000000" w:rsidRDefault="00000000" w:rsidRPr="00000000" w14:paraId="0000006D">
      <w:pPr>
        <w:ind w:left="0" w:firstLine="0"/>
        <w:rPr/>
      </w:pPr>
      <w:r w:rsidDel="00000000" w:rsidR="00000000" w:rsidRPr="00000000">
        <w:rPr>
          <w:rtl w:val="0"/>
        </w:rPr>
      </w:r>
    </w:p>
    <w:sectPr>
      <w:headerReference r:id="rId3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spacing w:after="240" w:before="240" w:lineRule="auto"/>
      <w:ind w:right="60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github.com/FlagOpen/FlagEmbedding" TargetMode="External"/><Relationship Id="rId21" Type="http://schemas.openxmlformats.org/officeDocument/2006/relationships/image" Target="media/image5.png"/><Relationship Id="rId24" Type="http://schemas.openxmlformats.org/officeDocument/2006/relationships/image" Target="media/image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4.png"/><Relationship Id="rId25" Type="http://schemas.openxmlformats.org/officeDocument/2006/relationships/hyperlink" Target="https://github.com/hiyouga/LlamaFactory" TargetMode="External"/><Relationship Id="rId28" Type="http://schemas.openxmlformats.org/officeDocument/2006/relationships/hyperlink" Target="https://github.com/facebookresearch/coconut" TargetMode="External"/><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5.png"/><Relationship Id="rId7" Type="http://schemas.openxmlformats.org/officeDocument/2006/relationships/image" Target="media/image12.png"/><Relationship Id="rId8"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png"/><Relationship Id="rId11" Type="http://schemas.openxmlformats.org/officeDocument/2006/relationships/image" Target="media/image9.png"/><Relationship Id="rId33" Type="http://schemas.openxmlformats.org/officeDocument/2006/relationships/hyperlink" Target="https://github.com/facebookresearch/dinov2" TargetMode="External"/><Relationship Id="rId10" Type="http://schemas.openxmlformats.org/officeDocument/2006/relationships/image" Target="media/image4.png"/><Relationship Id="rId32" Type="http://schemas.openxmlformats.org/officeDocument/2006/relationships/image" Target="media/image8.png"/><Relationship Id="rId13" Type="http://schemas.openxmlformats.org/officeDocument/2006/relationships/image" Target="media/image21.png"/><Relationship Id="rId35" Type="http://schemas.openxmlformats.org/officeDocument/2006/relationships/image" Target="media/image14.png"/><Relationship Id="rId12" Type="http://schemas.openxmlformats.org/officeDocument/2006/relationships/image" Target="media/image15.png"/><Relationship Id="rId34" Type="http://schemas.openxmlformats.org/officeDocument/2006/relationships/hyperlink" Target="https://github.com/ByteDance-Seed/Bagel" TargetMode="External"/><Relationship Id="rId15" Type="http://schemas.openxmlformats.org/officeDocument/2006/relationships/image" Target="media/image10.png"/><Relationship Id="rId37" Type="http://schemas.openxmlformats.org/officeDocument/2006/relationships/image" Target="media/image17.png"/><Relationship Id="rId14" Type="http://schemas.openxmlformats.org/officeDocument/2006/relationships/image" Target="media/image20.png"/><Relationship Id="rId36" Type="http://schemas.openxmlformats.org/officeDocument/2006/relationships/image" Target="media/image28.png"/><Relationship Id="rId17" Type="http://schemas.openxmlformats.org/officeDocument/2006/relationships/image" Target="media/image3.png"/><Relationship Id="rId39" Type="http://schemas.openxmlformats.org/officeDocument/2006/relationships/header" Target="header1.xml"/><Relationship Id="rId16" Type="http://schemas.openxmlformats.org/officeDocument/2006/relationships/image" Target="media/image22.png"/><Relationship Id="rId38"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