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Projektowanie UX – Laboratorium 1</w:t>
      </w:r>
    </w:p>
    <w:p>
      <w:r>
        <w:t>Analiza wymagań projektowych: definiowanie problemu badawczego i analiza konkurencji</w:t>
        <w:br/>
        <w:t>Rok studiów 1 SU, Semestr 2</w:t>
        <w:br/>
        <w:t>Autor: Yahor Falkouski  Data: 8.10.2026</w:t>
      </w:r>
    </w:p>
    <w:p>
      <w:pPr>
        <w:pStyle w:val="Heading1"/>
      </w:pPr>
      <w:r>
        <w:t>0. Wybrany temat</w:t>
      </w:r>
    </w:p>
    <w:p>
      <w:r>
        <w:t>Projekt autorski: aplikacja mobilna do wspólnego rozliczania wydatków w grupie (wyjazdy, współlokatorzy, znajomi) – roboczo „SplitEasy”. Analizowane produkty: Splitwise, Tricount, Settle Up oraz arkusz kalkulacyjny. Analizę oparto na publicznych stronach produktów i materiałach prezentujących interfejs aplikacji (zrzuty ekranu z października 2026).</w:t>
      </w:r>
    </w:p>
    <w:p>
      <w:pPr>
        <w:pStyle w:val="Heading1"/>
      </w:pPr>
      <w:r>
        <w:t>1. Problem Statement</w:t>
      </w:r>
    </w:p>
    <w:p>
      <w:r>
        <w:rPr>
          <w:b/>
          <w:i/>
        </w:rPr>
        <w:t>„Student wyjeżdżający na wspólny wyjazd ze znajomymi potrzebuje szybkiego sposobu na zapisanie wspólnych wydatków i sprawiedliwe rozliczenie się po powrocie, ponieważ obecne rozwiązania wymagają zakładania kont, ręcznego liczenia lub płatnych funkcji, co powoduje nieporozumienia, stres i stratę czasu.”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65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Opis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Grupa docelowa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Osoby 18–35 lat (studenci, młodzi pracownicy), podróżujący w grupach 3–10 osób oraz współlokatorzy; biegli w obsłudze smartfona, wrażliwi na cenę (preferują darmowe aplikacje).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Główne potrzeby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Dodanie wydatku w &lt; 10 sekund; automatyczny podział (równo / procentowo / kwotowo); aktualny podgląd „kto komu ile wisi”; minimalna liczba przelewów przy rozliczeniu; obsługa wielu walut; dołączenie do grupy bez rejestracji.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Ograniczenia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Użycie jedną ręką w ruchu; słaby zasięg za granicą (potrzebny tryb offline); nie wszyscy w grupie chcą instalować aplikację; wrażliwość na prywatność danych finansowych; polskie realia (BLIK, PLN, język polski).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Cel biznesowy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Zdobycie bazy aktywnych użytkowników (min. 50 tys. w 12 miesięcy), model freemium (opcjonalny plan Premium: skanowanie paragonów, eksport, statystyki), integracja płatności (BLIK/Revolut) z prowizją partnerską.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Kryteria sukcesu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Czas dodania wydatku &lt; 10 s; ≥ 80% użytkowników kończy onboarding; wskaźnik rozliczonych grup &gt; 70%; ocena SUS ≥ 80.</w:t>
            </w:r>
          </w:p>
        </w:tc>
      </w:tr>
    </w:tbl>
    <w:p/>
    <w:p>
      <w:pPr>
        <w:pStyle w:val="Heading1"/>
      </w:pPr>
      <w:r>
        <w:t>2. Analiza konkurencji (Benchmarking)</w:t>
      </w:r>
    </w:p>
    <w:p>
      <w:pPr>
        <w:pStyle w:val="Heading2"/>
      </w:pPr>
      <w:r>
        <w:t>2.1 Identyfikacja konkurentów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2551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Produkt</w:t>
            </w:r>
          </w:p>
        </w:tc>
        <w:tc>
          <w:tcPr>
            <w:tcW w:type="dxa" w:w="5102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Uzasadnienie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Bezpośredni #1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Splitwise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Lider rynku; to samo rozwiązanie (podział wydatków) dla tej samej grupy – znajomych, współlokatorów, podróżnych.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Bezpośredni #2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Tricount (by bunq)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Aplikacja darmowa, bez reklam, nastawiona na wyjazdy grupowe; ten sam problem i ta sama grupa docelowa.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Bezpośredni #3 (dodatkowy)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Settle Up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Rozliczanie grup z działaniem offline i opcją pracy bez konta premium.</w:t>
            </w:r>
          </w:p>
        </w:tc>
      </w:tr>
      <w:tr>
        <w:tc>
          <w:tcPr>
            <w:tcW w:type="dxa" w:w="1984"/>
            <w:shd w:val="clear" w:fill="E8F3F1"/>
          </w:tcPr>
          <w:p>
            <w:r/>
            <w:r>
              <w:rPr>
                <w:b/>
                <w:sz w:val="19"/>
              </w:rPr>
              <w:t>Pośredni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Arkusz Google Sheets / notatki + przelew BLIK/Revolut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Rozwiązuje ten sam problem inaczej – ręcznie; popularny, bo darmowy i znany użytkownikom.</w:t>
            </w:r>
          </w:p>
        </w:tc>
      </w:tr>
    </w:tbl>
    <w:p/>
    <w:p>
      <w:pPr>
        <w:pStyle w:val="Heading2"/>
      </w:pPr>
      <w:r>
        <w:t>2.2 Macierz cech (skala 1–5, 1 = brak / słabe, 5 = bardzo dobre)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Kryterium</w:t>
            </w:r>
          </w:p>
        </w:tc>
        <w:tc>
          <w:tcPr>
            <w:tcW w:type="dxa" w:w="198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Splitwise</w:t>
            </w:r>
          </w:p>
        </w:tc>
        <w:tc>
          <w:tcPr>
            <w:tcW w:type="dxa" w:w="1984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Tricount</w:t>
            </w:r>
          </w:p>
        </w:tc>
        <w:tc>
          <w:tcPr>
            <w:tcW w:type="dxa" w:w="1928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Settle Up</w:t>
            </w:r>
          </w:p>
        </w:tc>
        <w:tc>
          <w:tcPr>
            <w:tcW w:type="dxa" w:w="1928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Arkusz (pośredni)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Rejestracja / onboarding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 – konto wymagane (e-mail/Google/Apple) przed użyciem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szybki start, uproszczone konto, zaproszenie linkiem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 – logowanie Google/Apple/e-mail, brak anonimowego startu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 – brak rejestracji (poza kontem Google)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Liczba kroków: dodanie wydatku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4 – (+, kwota, opis, podział, zapis) 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podobnie, wygodne domyślne ustawienia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3–4 – prosty formularz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 – wpisanie wiersza, ale bez automatycznego podziału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Nawigacja i klarowność ścieżki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wyraźne zakładki Friends/Groups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prosta, jeden widok „tricount”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 – wiele ustawień, mniej intuicyjna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 – brak struktury, wszystko ręcznie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Funkcje unikalne (Value Proposition)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bilans „kto komu”, uproszczenie długów, PRO: skan paragonów, wykresy, przeliczanie walut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darmowa, bez reklam i limitów, wielowalutowość, dołączanie bez konta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4 – offline, wiele walut, synchronizacja, szeroki wybór podziałów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 – pełna dowolność, ale zero automatyzacji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Użyteczność interfejsu (czytelność, estetyka)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czytelne, kolory zielony/pomarańczowy dla długów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 – nowoczesny, minimalistyczny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 – ciemny motyw, mniejszy kontrast, przestarzały wygląd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 – brak dedykowanego UI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Reklamy / przeszkadzajki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 – reklamy i limity dodawania wydatków w wersji darmowej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 – brak reklam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 – reklamy w wersji darmowej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 – brak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Płatności / rozliczenie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 – zapis spłaty, integracje zależne od kraju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 – integracja z bunq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 – ręczny zapis spłat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 – poza arkuszem</w:t>
            </w:r>
          </w:p>
        </w:tc>
      </w:tr>
      <w:tr>
        <w:tc>
          <w:tcPr>
            <w:tcW w:type="dxa" w:w="1814"/>
            <w:shd w:val="clear" w:fill="E8F3F1"/>
          </w:tcPr>
          <w:p>
            <w:r/>
            <w:r>
              <w:rPr>
                <w:b/>
                <w:sz w:val="19"/>
              </w:rPr>
              <w:t>Suma (maks. 35)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20</w:t>
            </w:r>
          </w:p>
        </w:tc>
      </w:tr>
    </w:tbl>
    <w:p/>
    <w:p>
      <w:r>
        <w:t>Wniosek: Tricount oferuje najlepszy stosunek prostoty do funkcjonalności, lecz Splitwise ma najsilniejszą pozycję rynkową i bazę użytkowników (efekt sieciowy). Ocenę przedstawiono jako ekspercką – oparto ją na heurystycznej analizie interfejsów (por. NN/g: Competitive Usability Evaluations), bez badań z użytkownikami.</w:t>
      </w:r>
    </w:p>
    <w:p>
      <w:pPr>
        <w:pStyle w:val="Heading1"/>
      </w:pPr>
      <w:r>
        <w:t>3. Analiza SWOT (UX) – najsilniejszy konkurent: Splitwise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Mocne strony (Strengths)</w:t>
            </w:r>
          </w:p>
        </w:tc>
        <w:tc>
          <w:tcPr>
            <w:tcW w:type="dxa" w:w="4819"/>
            <w:shd w:val="clear" w:fill="1F7A6B"/>
          </w:tcPr>
          <w:p>
            <w:r/>
            <w:r>
              <w:rPr>
                <w:b/>
                <w:color w:val="FFFFFF"/>
                <w:sz w:val="19"/>
              </w:rPr>
              <w:t>Słabe strony (Weaknesses)</w:t>
            </w:r>
          </w:p>
        </w:tc>
      </w:tr>
      <w:tr>
        <w:tc>
          <w:tcPr>
            <w:tcW w:type="dxa" w:w="4819"/>
            <w:shd w:val="clear" w:fill="E8F3F1"/>
          </w:tcPr>
          <w:p>
            <w:r/>
            <w:r>
              <w:rPr>
                <w:b/>
                <w:sz w:val="19"/>
              </w:rPr>
              <w:t>• Czytelny bilans „kto komu ile wisi” – kolory (zielony = ktoś jest ci winien, pomarańczowy = ty jesteś winien)</w:t>
              <w:br/>
              <w:t>• Bardzo szybki formularz dodawania wydatku z dużą klawiaturą numeryczną i domyślnym podziałem po równo</w:t>
              <w:br/>
              <w:t>• Spójna, rozpoznawalna identyfikacja wizualna</w:t>
              <w:br/>
              <w:t>• Dostępność na iOS, Android i web; synchronizacja</w:t>
              <w:br/>
              <w:t>• Funkcja „uprość długi” zmniejsza liczbę przelewów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• Konieczność założenia konta zanim użytkownik zobaczy wartość produktu</w:t>
              <w:br/>
              <w:t>• Limity i reklamy w darmowej wersji; kluczowe funkcje (skan paragonów, wykresy, przeliczanie walut) zablokowane w PRO</w:t>
              <w:br/>
              <w:t>• Rozbudowany interfejs – wiele opcji podziału może przytłaczać nowych użytkowników</w:t>
              <w:br/>
              <w:t>• Brak polskiej lokalizacji płatności (BLIK) i ograniczone integracje płatnicze</w:t>
            </w:r>
          </w:p>
        </w:tc>
      </w:tr>
      <w:tr>
        <w:tc>
          <w:tcPr>
            <w:tcW w:type="dxa" w:w="4819"/>
            <w:shd w:val="clear" w:fill="E8F3F1"/>
          </w:tcPr>
          <w:p>
            <w:r/>
            <w:r>
              <w:rPr>
                <w:b/>
                <w:sz w:val="19"/>
              </w:rPr>
              <w:t>Szanse (Opportunities)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Zagrożenia (Threats)</w:t>
            </w:r>
          </w:p>
        </w:tc>
      </w:tr>
      <w:tr>
        <w:tc>
          <w:tcPr>
            <w:tcW w:type="dxa" w:w="4819"/>
            <w:shd w:val="clear" w:fill="E8F3F1"/>
          </w:tcPr>
          <w:p>
            <w:r/>
            <w:r>
              <w:rPr>
                <w:b/>
                <w:sz w:val="19"/>
              </w:rPr>
              <w:t>• Onboarding bez rejestracji (dołączanie linkiem/kodem QR)</w:t>
              <w:br/>
              <w:t>• Dodawanie wydatku głosem lub ze zdjęcia paragonu za darmo</w:t>
              <w:br/>
              <w:t>• Rozliczenie jednym kliknięciem przez BLIK/Revolut</w:t>
              <w:br/>
              <w:t>• Lokalizacja (polski, PLN, polskie banki)</w:t>
              <w:br/>
              <w:t>• Lepsza personalizacja i powiadomienia o zaległych długach w neutralnym, „nietowarzyskim” tonie</w:t>
              <w:br/>
              <w:t>• Tryb offline na wyjazdach zagranicznych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• Darmowi konkurenci (Tricount bez reklam i limitów) obniżają gotowość użytkowników do płacenia za PRO</w:t>
              <w:br/>
              <w:t>• Banki i fintechy (bunq, Revolut) wprowadzają własne funkcje dzielenia rachunków</w:t>
              <w:br/>
              <w:t>• Silne przyzwyczajenie użytkowników do interfejsu lidera – wysoki koszt przejścia całej grupy na nową aplikację</w:t>
              <w:br/>
              <w:t>• Rosnące wymagania dot. ochrony danych (RODO) i bezpieczeństwa danych finansowych</w:t>
            </w:r>
          </w:p>
        </w:tc>
      </w:tr>
    </w:tbl>
    <w:p/>
    <w:p>
      <w:pPr>
        <w:pStyle w:val="Heading1"/>
      </w:pPr>
      <w:r>
        <w:t>4. Dobre praktyki i problemy UX (na zrzutach ekranu)</w:t>
      </w:r>
    </w:p>
    <w:p>
      <w:r>
        <w:t>Zrzuty pochodzą z publicznych stron produktów (splitwise.com, tricount.com, settleup.app), 8.10.2026. Czerwone ramki i numery wskazują omawiane elementy.</w:t>
      </w:r>
    </w:p>
    <w:p>
      <w:pPr>
        <w:pStyle w:val="Heading2"/>
      </w:pPr>
      <w:r>
        <w:t>4.1 Dobre praktyki (best practices)</w:t>
      </w:r>
    </w:p>
    <w:p>
      <w:pPr>
        <w:pStyle w:val="Heading3"/>
      </w:pPr>
      <w:r>
        <w:t>BP1 – Splitwise: szybki formularz dodawania wydatku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55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5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1. Splitwise – ekran „Add an expense” (źródło: splitwise.com)</w:t>
      </w:r>
    </w:p>
    <w:p>
      <w:pPr>
        <w:pStyle w:val="ListBullet"/>
      </w:pPr>
      <w:r>
        <w:t>(1) Kwota jest największym, najbardziej wyeksponowanym polem, a podział domyślnie ustawiony „po równo” z podglądem kwoty na osobę ($9.37/person) – użytkownik widzi skutek zanim zapisze.</w:t>
      </w:r>
    </w:p>
    <w:p>
      <w:pPr>
        <w:pStyle w:val="ListBullet"/>
      </w:pPr>
      <w:r>
        <w:t>(2) Kontekst („With you and: All of Tuscany trip”) widoczny na górze – ogranicza błędy przypisania do złej grupy.</w:t>
      </w:r>
    </w:p>
    <w:p>
      <w:pPr>
        <w:pStyle w:val="ListBullet"/>
      </w:pPr>
      <w:r>
        <w:t>(3) Dolny pasek skrótów (data, grupa, zdjęcie, notatka) oraz systemowa klawiatura numeryczna skracają ścieżkę.</w:t>
      </w:r>
    </w:p>
    <w:p>
      <w:pPr>
        <w:pStyle w:val="ListBullet"/>
      </w:pPr>
      <w:r>
        <w:t>Zasada UX: minimalizacja obciążenia pamięci i liczby kroków; rozpoznawanie zamiast przypominania (heurystyki Nielsena).</w:t>
      </w:r>
    </w:p>
    <w:p>
      <w:pPr>
        <w:pStyle w:val="Heading3"/>
      </w:pPr>
      <w:r>
        <w:t>BP2 – Splitwise: czytelny podgląd bilansów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2. Splitwise – ekran „Friends” z łącznym bilansem (źródło: splitwise.com)</w:t>
      </w:r>
    </w:p>
    <w:p>
      <w:pPr>
        <w:pStyle w:val="ListBullet"/>
      </w:pPr>
      <w:r>
        <w:t>(1) Karta „Total balance” podsumowuje całość („You owe… / You are owed…”) – odpowiedź na najważniejsze pytanie użytkownika w jednym miejscu.</w:t>
      </w:r>
    </w:p>
    <w:p>
      <w:pPr>
        <w:pStyle w:val="ListBullet"/>
      </w:pPr>
      <w:r>
        <w:t>(2) Kolorystyka i etykiety „you owe / owes you / settled up” po prawej stronie umożliwiają skanowanie listy bez czytania.</w:t>
      </w:r>
    </w:p>
    <w:p>
      <w:pPr>
        <w:pStyle w:val="ListBullet"/>
      </w:pPr>
      <w:r>
        <w:t>Zasada UX: widoczność statusu systemu, hierarchia wizualna, nie opieranie komunikatu wyłącznie na kolorze (jest też tekst).</w:t>
      </w:r>
    </w:p>
    <w:p>
      <w:pPr>
        <w:pStyle w:val="Heading3"/>
      </w:pPr>
      <w:r>
        <w:t>BP3 – Settle Up: prosty, wielokanałowy ekran logowania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3. Settle Up – ekran logowania (źródło: settleup.app)</w:t>
      </w:r>
    </w:p>
    <w:p>
      <w:pPr>
        <w:pStyle w:val="ListBullet"/>
      </w:pPr>
      <w:r>
        <w:t>(1) Trzy równorzędne, wyraźnie oznaczone ikonami opcje logowania (Google, Apple, e-mail) – brak konieczności tworzenia nowego hasła.</w:t>
      </w:r>
    </w:p>
    <w:p>
      <w:pPr>
        <w:pStyle w:val="ListBullet"/>
      </w:pPr>
      <w:r>
        <w:t>Jeden cel ekranu, jedno centralne okno, krótki opis wartości („keeps track of your gang’s expenses”) oraz informacja o zgodzie na regulamin w jednym miejscu.</w:t>
      </w:r>
    </w:p>
    <w:p>
      <w:pPr>
        <w:pStyle w:val="ListBullet"/>
      </w:pPr>
      <w:r>
        <w:t>Zasada UX: redukcja tarcia przy rejestracji, spójność ze standardami platform (Sign in with Apple/Google).</w:t>
      </w:r>
    </w:p>
    <w:p>
      <w:pPr>
        <w:pStyle w:val="Heading2"/>
      </w:pPr>
      <w:r>
        <w:t>4.2 Problemy UX (pain points)</w:t>
      </w:r>
    </w:p>
    <w:p>
      <w:pPr>
        <w:pStyle w:val="Heading3"/>
      </w:pPr>
      <w:r>
        <w:t>PP1 – Splitwise: brak możliwości wypróbowania produktu bez rejestracji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4. Splitwise – strona główna (źródło: splitwise.com)</w:t>
      </w:r>
    </w:p>
    <w:p>
      <w:pPr>
        <w:pStyle w:val="ListBullet"/>
      </w:pPr>
      <w:r>
        <w:t>(1)(2) Jedyną drogą jest „Sign up” – dwa przyciski o tej samej funkcji, brak demo, podglądu aplikacji ani opcji „spróbuj bez konta”.</w:t>
      </w:r>
    </w:p>
    <w:p>
      <w:pPr>
        <w:pStyle w:val="ListBullet"/>
      </w:pPr>
      <w:r>
        <w:t>Hasło „Less stress when sharing expenses on trips” zawęża ofertę do wyjazdów, choć produkt służy też współlokatorom; duża grafika zajmuje pół ekranu, nie pokazując samego produktu.</w:t>
      </w:r>
    </w:p>
    <w:p>
      <w:pPr>
        <w:pStyle w:val="ListBullet"/>
      </w:pPr>
      <w:r>
        <w:t>Skutek: wyższa bariera wejścia i ryzyko rezygnacji przed doświadczeniem wartości. Naruszona heurystyka: kontrola i swoboda użytkownika / dopasowanie do świata użytkownika.</w:t>
      </w:r>
    </w:p>
    <w:p>
      <w:pPr>
        <w:pStyle w:val="Heading3"/>
      </w:pPr>
      <w:r>
        <w:t>PP2 – Tricount: strona nie pokazuje produktu, jedyne wezwanie to „pobierz aplikację”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90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5. Tricount – strona główna (źródło: tricount.com)</w:t>
      </w:r>
    </w:p>
    <w:p>
      <w:pPr>
        <w:pStyle w:val="ListBullet"/>
      </w:pPr>
      <w:r>
        <w:t>(1) Zdjęcie na całym ekranie dominuje, a tekst nakłada się na złożone tło – kontrast tekstu pomocniczego (drobny biały tekst na zdjęciu) jest zmienny i trudny do odczytu.</w:t>
      </w:r>
    </w:p>
    <w:p>
      <w:pPr>
        <w:pStyle w:val="ListBullet"/>
      </w:pPr>
      <w:r>
        <w:t>(2) Brak wersji do użycia w przeglądarce – wyłącznie „Download” / „Get the app”; użytkownik nie widzi interfejsu ani listy funkcji bez przewijania i wejścia do menu „Discover”.</w:t>
      </w:r>
    </w:p>
    <w:p>
      <w:pPr>
        <w:pStyle w:val="ListBullet"/>
      </w:pPr>
      <w:r>
        <w:t>Skutek: niska przejrzystość oferty i brak dowodu wartości na pierwszym ekranie. Naruszone zasady: czytelność (kontrast WCAG 1.4.3), widoczność oferty.</w:t>
      </w:r>
    </w:p>
    <w:p>
      <w:pPr>
        <w:pStyle w:val="Heading3"/>
      </w:pPr>
      <w:r>
        <w:t>PP3 – Splitwise: blokada kluczowych funkcji za planem PRO i mało wyraźny przycisk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8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6. Splitwise – sekcja „Get even more with PRO” (źródło: splitwise.com)</w:t>
      </w:r>
    </w:p>
    <w:p>
      <w:pPr>
        <w:pStyle w:val="ListBullet"/>
      </w:pPr>
      <w:r>
        <w:t>(1) Przycisk „Sign up” w sekcji PRO ma niski kontrast względem fioletowego tła (półprzezroczysty, obrys) – wygląda jak element nieaktywny; nie wiadomo, czy dotyczy planu PRO czy zwykłej rejestracji.</w:t>
      </w:r>
    </w:p>
    <w:p>
      <w:pPr>
        <w:pStyle w:val="ListBullet"/>
      </w:pPr>
      <w:r>
        <w:t>(2) Na ekranie PRO pokazano funkcje (skan paragonu, wykresy), bez informacji o cenie i limitach darmowej wersji – użytkownik dowiaduje się o ograniczeniach dopiero w trakcie korzystania.</w:t>
      </w:r>
    </w:p>
    <w:p>
      <w:pPr>
        <w:pStyle w:val="ListBullet"/>
      </w:pPr>
      <w:r>
        <w:t>Skutek: frustracja i brak zaufania („dark pattern” – ukryte ograniczenia). Naruszona heurystyka: spójność, widoczność statusu, zapobieganie błędom.</w:t>
      </w:r>
    </w:p>
    <w:p>
      <w:pPr>
        <w:pStyle w:val="Heading1"/>
      </w:pPr>
      <w:r>
        <w:t>5. Wnioski i rekomendacje dla projektu</w:t>
      </w:r>
    </w:p>
    <w:p>
      <w:pPr>
        <w:pStyle w:val="ListBullet"/>
      </w:pPr>
      <w:r>
        <w:t>Dołączanie do grupy linkiem/QR bez rejestracji (odpowiedź na PP1, PP2).</w:t>
      </w:r>
    </w:p>
    <w:p>
      <w:pPr>
        <w:pStyle w:val="ListBullet"/>
      </w:pPr>
      <w:r>
        <w:t>Szybkie dodawanie wydatku z domyślnym podziałem równym i podglądem kwoty na osobę (BP1).</w:t>
      </w:r>
    </w:p>
    <w:p>
      <w:pPr>
        <w:pStyle w:val="ListBullet"/>
      </w:pPr>
      <w:r>
        <w:t>Jedno, czytelne podsumowanie „kto komu ile wisi” na ekranie głównym (BP2).</w:t>
      </w:r>
    </w:p>
    <w:p>
      <w:pPr>
        <w:pStyle w:val="ListBullet"/>
      </w:pPr>
      <w:r>
        <w:t>Logowanie społecznościowe jako opcja, nie wymóg (BP3).</w:t>
      </w:r>
    </w:p>
    <w:p>
      <w:pPr>
        <w:pStyle w:val="ListBullet"/>
      </w:pPr>
      <w:r>
        <w:t>Transparentny model cenowy: informacja o funkcjach darmowych i płatnych przed rejestracją (PP3).</w:t>
      </w:r>
    </w:p>
    <w:p>
      <w:pPr>
        <w:pStyle w:val="ListBullet"/>
      </w:pPr>
      <w:r>
        <w:t>Wysoki kontrast, tekst + kolor dla stanów, zgodność z WCAG 2.1 AA (PP2, PP3).</w:t>
      </w:r>
    </w:p>
    <w:p>
      <w:pPr>
        <w:pStyle w:val="ListBullet"/>
      </w:pPr>
      <w:r>
        <w:t>Rozliczenie BLIK/Revolut jako przewaga na rynku polskim (szansa ze SWOT).</w:t>
      </w:r>
    </w:p>
    <w:p>
      <w:pPr>
        <w:pStyle w:val="Heading2"/>
      </w:pPr>
      <w:r>
        <w:t>Źródła</w:t>
      </w:r>
    </w:p>
    <w:p>
      <w:pPr>
        <w:pStyle w:val="ListBullet"/>
      </w:pPr>
      <w:r>
        <w:t>https://www.splitwise.com/ · https://tricount.com/ · https://settleup.app/</w:t>
      </w:r>
    </w:p>
    <w:p>
      <w:pPr>
        <w:pStyle w:val="ListBullet"/>
      </w:pPr>
      <w:r>
        <w:t>https://www.nngroup.com/articles/problem-statements/</w:t>
      </w:r>
    </w:p>
    <w:p>
      <w:pPr>
        <w:pStyle w:val="ListBullet"/>
      </w:pPr>
      <w:r>
        <w:t>https://www.nngroup.com/articles/competitive-usability-evaluations/</w:t>
      </w:r>
    </w:p>
    <w:p>
      <w:pPr>
        <w:pStyle w:val="ListBullet"/>
      </w:pPr>
      <w:r>
        <w:t>J. Nielsen, 10 Usability Heuristics for User Interface Design, NN/g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