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45" w:rsidRDefault="008C1193">
      <w:pPr>
        <w:rPr>
          <w:sz w:val="40"/>
          <w:szCs w:val="40"/>
        </w:rPr>
      </w:pPr>
      <w:r w:rsidRPr="008C1193">
        <w:rPr>
          <w:sz w:val="40"/>
          <w:szCs w:val="40"/>
        </w:rPr>
        <w:t>SSTI Scanner GUI</w:t>
      </w:r>
    </w:p>
    <w:p w:rsidR="008C1193" w:rsidRDefault="008C1193" w:rsidP="00C05A2D">
      <w:pPr>
        <w:rPr>
          <w:sz w:val="24"/>
          <w:szCs w:val="24"/>
        </w:rPr>
      </w:pPr>
      <w:r w:rsidRPr="008C1193">
        <w:rPr>
          <w:sz w:val="24"/>
          <w:szCs w:val="24"/>
        </w:rPr>
        <w:t xml:space="preserve">The </w:t>
      </w:r>
      <w:proofErr w:type="spellStart"/>
      <w:r w:rsidRPr="008C1193">
        <w:rPr>
          <w:sz w:val="24"/>
          <w:szCs w:val="24"/>
        </w:rPr>
        <w:t>SSTIScannerWindow</w:t>
      </w:r>
      <w:proofErr w:type="spellEnd"/>
      <w:r w:rsidRPr="008C1193">
        <w:rPr>
          <w:sz w:val="24"/>
          <w:szCs w:val="24"/>
        </w:rPr>
        <w:t xml:space="preserve"> class provides a graphical user interface (GUI) for scanning and exploiting Server-Side Template Injection (SSTI) vulnerabilities. This window is implemented as a </w:t>
      </w:r>
      <w:proofErr w:type="spellStart"/>
      <w:r w:rsidRPr="008C1193">
        <w:rPr>
          <w:sz w:val="24"/>
          <w:szCs w:val="24"/>
        </w:rPr>
        <w:t>Toplevel</w:t>
      </w:r>
      <w:proofErr w:type="spellEnd"/>
      <w:r w:rsidRPr="008C1193">
        <w:rPr>
          <w:sz w:val="24"/>
          <w:szCs w:val="24"/>
        </w:rPr>
        <w:t xml:space="preserve"> widget in </w:t>
      </w:r>
      <w:proofErr w:type="spellStart"/>
      <w:r w:rsidRPr="008C1193">
        <w:rPr>
          <w:sz w:val="24"/>
          <w:szCs w:val="24"/>
        </w:rPr>
        <w:t>Tkinter</w:t>
      </w:r>
      <w:proofErr w:type="spellEnd"/>
      <w:r w:rsidRPr="008C1193">
        <w:rPr>
          <w:sz w:val="24"/>
          <w:szCs w:val="24"/>
        </w:rPr>
        <w:t xml:space="preserve"> and features a modern, user-friendly design with multiple tabs for different functionalities.</w:t>
      </w:r>
      <w:bookmarkStart w:id="0" w:name="_GoBack"/>
      <w:bookmarkEnd w:id="0"/>
    </w:p>
    <w:p w:rsidR="008C1193" w:rsidRDefault="008C1193">
      <w:pPr>
        <w:rPr>
          <w:sz w:val="32"/>
          <w:szCs w:val="32"/>
        </w:rPr>
      </w:pPr>
      <w:r w:rsidRPr="008C1193">
        <w:rPr>
          <w:sz w:val="32"/>
          <w:szCs w:val="32"/>
        </w:rPr>
        <w:t>Features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Scan Configuration: Configure scan parameters including target URLs, proxies, and threading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 xml:space="preserve">Scan Results: View scan results in multiple formats (JSON, CSV, </w:t>
      </w:r>
      <w:proofErr w:type="gramStart"/>
      <w:r w:rsidRPr="008C1193">
        <w:rPr>
          <w:sz w:val="24"/>
          <w:szCs w:val="24"/>
        </w:rPr>
        <w:t>XML</w:t>
      </w:r>
      <w:proofErr w:type="gramEnd"/>
      <w:r w:rsidRPr="008C1193">
        <w:rPr>
          <w:sz w:val="24"/>
          <w:szCs w:val="24"/>
        </w:rPr>
        <w:t>)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Interactive Shell: Execute commands on vulnerable systems after successful detection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Responsive Design: Maximized window with scrollable content areas</w:t>
      </w:r>
    </w:p>
    <w:p w:rsid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Modern UI: Custom styling with accent colors and placeholder text handling</w:t>
      </w:r>
    </w:p>
    <w:p w:rsidR="008C1193" w:rsidRDefault="008C1193" w:rsidP="008C1193">
      <w:pPr>
        <w:rPr>
          <w:sz w:val="40"/>
          <w:szCs w:val="40"/>
        </w:rPr>
      </w:pPr>
      <w:r w:rsidRPr="008C1193">
        <w:rPr>
          <w:sz w:val="40"/>
          <w:szCs w:val="40"/>
        </w:rPr>
        <w:t>UI Components</w:t>
      </w:r>
    </w:p>
    <w:p w:rsidR="008C1193" w:rsidRPr="008C1193" w:rsidRDefault="008C1193" w:rsidP="008C1193">
      <w:pPr>
        <w:rPr>
          <w:sz w:val="32"/>
          <w:szCs w:val="32"/>
        </w:rPr>
      </w:pPr>
      <w:r w:rsidRPr="008C1193">
        <w:rPr>
          <w:sz w:val="32"/>
          <w:szCs w:val="32"/>
        </w:rPr>
        <w:t>Main Window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Starts maximized (zoomed state)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Uses custom styling with dark theme</w:t>
      </w:r>
    </w:p>
    <w:p w:rsid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Contains a notebook widget with three tabs</w:t>
      </w:r>
    </w:p>
    <w:p w:rsidR="008C1193" w:rsidRDefault="008C1193" w:rsidP="008C1193">
      <w:pPr>
        <w:rPr>
          <w:sz w:val="32"/>
          <w:szCs w:val="32"/>
        </w:rPr>
      </w:pPr>
      <w:r w:rsidRPr="008C1193">
        <w:rPr>
          <w:sz w:val="32"/>
          <w:szCs w:val="32"/>
        </w:rPr>
        <w:t>Scan Configuration Tab</w:t>
      </w:r>
    </w:p>
    <w:p w:rsidR="00CE67AB" w:rsidRDefault="00CE67AB" w:rsidP="008C119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4A1D2E" wp14:editId="234E3D96">
            <wp:extent cx="6805791" cy="364893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5638" cy="36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Input Fields: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Target URL (single URL or file containing multiple URLs)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Proxy configuration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Thread count (default: 20)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Output format selection (JSON, CSV, XML)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Buttons: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Start Scan: Initiates the scanning process</w:t>
      </w:r>
    </w:p>
    <w:p w:rsidR="008C1193" w:rsidRP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Stop Scan: Allows stopping an ongoing scan</w:t>
      </w:r>
    </w:p>
    <w:p w:rsidR="008C1193" w:rsidRDefault="008C1193" w:rsidP="008C1193">
      <w:pPr>
        <w:rPr>
          <w:sz w:val="24"/>
          <w:szCs w:val="24"/>
        </w:rPr>
      </w:pPr>
      <w:r w:rsidRPr="008C1193">
        <w:rPr>
          <w:sz w:val="24"/>
          <w:szCs w:val="24"/>
        </w:rPr>
        <w:t>Back: Returns to the parent window</w:t>
      </w:r>
    </w:p>
    <w:p w:rsidR="008C1193" w:rsidRDefault="008C1193" w:rsidP="008C1193">
      <w:pPr>
        <w:rPr>
          <w:sz w:val="32"/>
          <w:szCs w:val="32"/>
        </w:rPr>
      </w:pPr>
      <w:r w:rsidRPr="008C1193">
        <w:rPr>
          <w:sz w:val="32"/>
          <w:szCs w:val="32"/>
        </w:rPr>
        <w:t>Scan Results Tab</w:t>
      </w:r>
    </w:p>
    <w:p w:rsidR="00FD1BD5" w:rsidRDefault="00FD1BD5" w:rsidP="008C119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481C11" wp14:editId="1CFEB07E">
            <wp:extent cx="6813808" cy="365150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5638" cy="366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50" w:rsidRPr="00C87A50" w:rsidRDefault="00C87A50" w:rsidP="00C87A50">
      <w:pPr>
        <w:rPr>
          <w:sz w:val="24"/>
          <w:szCs w:val="24"/>
        </w:rPr>
      </w:pPr>
      <w:r w:rsidRPr="00C87A50">
        <w:rPr>
          <w:sz w:val="24"/>
          <w:szCs w:val="24"/>
        </w:rPr>
        <w:t>Text Area:</w:t>
      </w:r>
    </w:p>
    <w:p w:rsidR="00C87A50" w:rsidRPr="00C87A50" w:rsidRDefault="00C87A50" w:rsidP="00C87A50">
      <w:pPr>
        <w:rPr>
          <w:sz w:val="24"/>
          <w:szCs w:val="24"/>
        </w:rPr>
      </w:pPr>
      <w:r w:rsidRPr="00C87A50">
        <w:rPr>
          <w:sz w:val="24"/>
          <w:szCs w:val="24"/>
        </w:rPr>
        <w:t>Displays scan results in the selected format</w:t>
      </w:r>
    </w:p>
    <w:p w:rsidR="00C87A50" w:rsidRPr="00C87A50" w:rsidRDefault="00C87A50" w:rsidP="00C87A50">
      <w:pPr>
        <w:rPr>
          <w:sz w:val="24"/>
          <w:szCs w:val="24"/>
        </w:rPr>
      </w:pPr>
      <w:r w:rsidRPr="00C87A50">
        <w:rPr>
          <w:sz w:val="24"/>
          <w:szCs w:val="24"/>
        </w:rPr>
        <w:t>Scrollable with syntax highlighting</w:t>
      </w:r>
    </w:p>
    <w:p w:rsidR="00C87A50" w:rsidRPr="00C87A50" w:rsidRDefault="00C87A50" w:rsidP="00C87A50">
      <w:pPr>
        <w:rPr>
          <w:sz w:val="24"/>
          <w:szCs w:val="24"/>
        </w:rPr>
      </w:pPr>
      <w:r w:rsidRPr="00C87A50">
        <w:rPr>
          <w:sz w:val="24"/>
          <w:szCs w:val="24"/>
        </w:rPr>
        <w:t>Buttons:</w:t>
      </w:r>
    </w:p>
    <w:p w:rsidR="00C87A50" w:rsidRPr="00C87A50" w:rsidRDefault="00C87A50" w:rsidP="00C87A50">
      <w:pPr>
        <w:rPr>
          <w:sz w:val="24"/>
          <w:szCs w:val="24"/>
        </w:rPr>
      </w:pPr>
      <w:r w:rsidRPr="00C87A50">
        <w:rPr>
          <w:sz w:val="24"/>
          <w:szCs w:val="24"/>
        </w:rPr>
        <w:t>Save Output: Exports results to a file</w:t>
      </w:r>
    </w:p>
    <w:p w:rsidR="00C87A50" w:rsidRDefault="00C87A50" w:rsidP="00C87A50">
      <w:pPr>
        <w:rPr>
          <w:sz w:val="24"/>
          <w:szCs w:val="24"/>
        </w:rPr>
      </w:pPr>
      <w:r w:rsidRPr="00C87A50">
        <w:rPr>
          <w:sz w:val="24"/>
          <w:szCs w:val="24"/>
        </w:rPr>
        <w:t>Clear Results: Clears the results display</w:t>
      </w:r>
    </w:p>
    <w:p w:rsidR="00C87A50" w:rsidRDefault="00C87A50" w:rsidP="00C87A50">
      <w:pPr>
        <w:rPr>
          <w:sz w:val="32"/>
          <w:szCs w:val="32"/>
        </w:rPr>
      </w:pPr>
      <w:r w:rsidRPr="00C87A50">
        <w:rPr>
          <w:sz w:val="32"/>
          <w:szCs w:val="32"/>
        </w:rPr>
        <w:t>Interactive Shell Tab</w:t>
      </w:r>
      <w:r>
        <w:rPr>
          <w:sz w:val="32"/>
          <w:szCs w:val="32"/>
        </w:rPr>
        <w:t xml:space="preserve"> </w:t>
      </w:r>
    </w:p>
    <w:p w:rsidR="00FD1BD5" w:rsidRDefault="00FD1BD5" w:rsidP="00C87A50">
      <w:pPr>
        <w:rPr>
          <w:sz w:val="32"/>
          <w:szCs w:val="32"/>
          <w:rtl/>
          <w:lang w:bidi="ar-JO"/>
        </w:rPr>
      </w:pPr>
      <w:r>
        <w:rPr>
          <w:noProof/>
        </w:rPr>
        <w:lastRenderedPageBreak/>
        <w:drawing>
          <wp:inline distT="0" distB="0" distL="0" distR="0" wp14:anchorId="52EA2E83" wp14:editId="1F5B5A78">
            <wp:extent cx="6823494" cy="3661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6653" cy="36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50" w:rsidRPr="00CE67AB" w:rsidRDefault="00C87A50" w:rsidP="00C87A50">
      <w:pPr>
        <w:rPr>
          <w:sz w:val="28"/>
          <w:szCs w:val="28"/>
          <w:lang w:bidi="ar-JO"/>
        </w:rPr>
      </w:pPr>
      <w:r w:rsidRPr="00CE67AB">
        <w:rPr>
          <w:sz w:val="28"/>
          <w:szCs w:val="28"/>
          <w:lang w:bidi="ar-JO"/>
        </w:rPr>
        <w:t>Components:</w:t>
      </w:r>
    </w:p>
    <w:p w:rsidR="00C87A50" w:rsidRPr="00CE67AB" w:rsidRDefault="00C87A50" w:rsidP="00C87A50">
      <w:pPr>
        <w:rPr>
          <w:sz w:val="28"/>
          <w:szCs w:val="28"/>
          <w:lang w:bidi="ar-JO"/>
        </w:rPr>
      </w:pPr>
      <w:r w:rsidRPr="00CE67AB">
        <w:rPr>
          <w:sz w:val="28"/>
          <w:szCs w:val="28"/>
          <w:lang w:bidi="ar-JO"/>
        </w:rPr>
        <w:t>Output area: Displays command execution results</w:t>
      </w:r>
    </w:p>
    <w:p w:rsidR="00C87A50" w:rsidRPr="00CE67AB" w:rsidRDefault="00C87A50" w:rsidP="00C87A50">
      <w:pPr>
        <w:rPr>
          <w:sz w:val="28"/>
          <w:szCs w:val="28"/>
          <w:lang w:bidi="ar-JO"/>
        </w:rPr>
      </w:pPr>
      <w:r w:rsidRPr="00CE67AB">
        <w:rPr>
          <w:sz w:val="28"/>
          <w:szCs w:val="28"/>
          <w:lang w:bidi="ar-JO"/>
        </w:rPr>
        <w:t>Input field: For entering commands to execute</w:t>
      </w:r>
    </w:p>
    <w:p w:rsidR="00C87A50" w:rsidRPr="00CE67AB" w:rsidRDefault="00C87A50" w:rsidP="00FD1BD5">
      <w:pPr>
        <w:rPr>
          <w:sz w:val="28"/>
          <w:szCs w:val="28"/>
          <w:lang w:bidi="ar-JO"/>
        </w:rPr>
      </w:pPr>
      <w:r w:rsidRPr="00CE67AB">
        <w:rPr>
          <w:sz w:val="28"/>
          <w:szCs w:val="28"/>
          <w:lang w:bidi="ar-JO"/>
        </w:rPr>
        <w:t>Send button: Triggers command execution</w:t>
      </w:r>
    </w:p>
    <w:p w:rsidR="00C87A50" w:rsidRPr="00CE67AB" w:rsidRDefault="00C87A50" w:rsidP="00C87A50">
      <w:pPr>
        <w:rPr>
          <w:sz w:val="28"/>
          <w:szCs w:val="28"/>
          <w:lang w:bidi="ar-JO"/>
        </w:rPr>
      </w:pPr>
      <w:r w:rsidRPr="00CE67AB">
        <w:rPr>
          <w:sz w:val="28"/>
          <w:szCs w:val="28"/>
          <w:lang w:bidi="ar-JO"/>
        </w:rPr>
        <w:t>Functionality:</w:t>
      </w:r>
    </w:p>
    <w:p w:rsidR="00C87A50" w:rsidRPr="00CE67AB" w:rsidRDefault="00C87A50" w:rsidP="00C87A50">
      <w:pPr>
        <w:rPr>
          <w:sz w:val="28"/>
          <w:szCs w:val="28"/>
          <w:lang w:bidi="ar-JO"/>
        </w:rPr>
      </w:pPr>
      <w:r w:rsidRPr="00CE67AB">
        <w:rPr>
          <w:sz w:val="28"/>
          <w:szCs w:val="28"/>
          <w:lang w:bidi="ar-JO"/>
        </w:rPr>
        <w:t>Automatically enabled when vulnerabilities are found</w:t>
      </w:r>
    </w:p>
    <w:p w:rsidR="00C87A50" w:rsidRPr="00CE67AB" w:rsidRDefault="00C87A50" w:rsidP="00C87A50">
      <w:pPr>
        <w:rPr>
          <w:sz w:val="28"/>
          <w:szCs w:val="28"/>
          <w:lang w:bidi="ar-JO"/>
        </w:rPr>
      </w:pPr>
      <w:r w:rsidRPr="00CE67AB">
        <w:rPr>
          <w:sz w:val="28"/>
          <w:szCs w:val="28"/>
          <w:lang w:bidi="ar-JO"/>
        </w:rPr>
        <w:t>Supports basic command execution</w:t>
      </w:r>
    </w:p>
    <w:p w:rsidR="00C87A50" w:rsidRPr="00CE67AB" w:rsidRDefault="00C87A50" w:rsidP="00C87A50">
      <w:pPr>
        <w:rPr>
          <w:rFonts w:hint="cs"/>
          <w:sz w:val="28"/>
          <w:szCs w:val="28"/>
          <w:rtl/>
          <w:lang w:bidi="ar-JO"/>
        </w:rPr>
      </w:pPr>
      <w:r w:rsidRPr="00CE67AB">
        <w:rPr>
          <w:sz w:val="28"/>
          <w:szCs w:val="28"/>
          <w:lang w:bidi="ar-JO"/>
        </w:rPr>
        <w:t>Type 'exit' to quit the shell</w:t>
      </w:r>
    </w:p>
    <w:p w:rsidR="00C87A50" w:rsidRDefault="00C87A50" w:rsidP="00C87A50">
      <w:pPr>
        <w:rPr>
          <w:sz w:val="24"/>
          <w:szCs w:val="24"/>
          <w:rtl/>
          <w:lang w:bidi="ar-JO"/>
        </w:rPr>
      </w:pPr>
    </w:p>
    <w:p w:rsidR="00C87A50" w:rsidRDefault="00C87A50" w:rsidP="00C87A50">
      <w:pPr>
        <w:rPr>
          <w:sz w:val="24"/>
          <w:szCs w:val="24"/>
          <w:lang w:bidi="ar-JO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Default="00C87A50" w:rsidP="00C87A50">
      <w:pPr>
        <w:rPr>
          <w:sz w:val="24"/>
          <w:szCs w:val="24"/>
        </w:rPr>
      </w:pPr>
    </w:p>
    <w:p w:rsidR="00C87A50" w:rsidRPr="00C87A50" w:rsidRDefault="00C87A50" w:rsidP="00C87A50">
      <w:pPr>
        <w:rPr>
          <w:sz w:val="24"/>
          <w:szCs w:val="24"/>
        </w:rPr>
      </w:pPr>
    </w:p>
    <w:sectPr w:rsidR="00C87A50" w:rsidRPr="00C8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12"/>
    <w:rsid w:val="00091842"/>
    <w:rsid w:val="001F2D12"/>
    <w:rsid w:val="002D2F2C"/>
    <w:rsid w:val="008C1193"/>
    <w:rsid w:val="00AA38D8"/>
    <w:rsid w:val="00AF6924"/>
    <w:rsid w:val="00C05A2D"/>
    <w:rsid w:val="00C87A50"/>
    <w:rsid w:val="00CE67AB"/>
    <w:rsid w:val="00FD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8CBC"/>
  <w15:chartTrackingRefBased/>
  <w15:docId w15:val="{C744E8F9-C84B-4D9E-A9BB-AAF84F50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2025-05-17T21:24:00Z</dcterms:created>
  <dcterms:modified xsi:type="dcterms:W3CDTF">2025-05-17T22:04:00Z</dcterms:modified>
</cp:coreProperties>
</file>