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07C" w:rsidRPr="006B3FF7" w:rsidRDefault="000B007C" w:rsidP="006B3FF7">
      <w:pPr>
        <w:pStyle w:val="ListParagraph"/>
        <w:numPr>
          <w:ilvl w:val="0"/>
          <w:numId w:val="1"/>
        </w:numPr>
        <w:rPr>
          <w:rFonts w:ascii="Times New Roman" w:hAnsi="Times New Roman" w:cs="Times New Roman"/>
          <w:b/>
          <w:sz w:val="32"/>
          <w:szCs w:val="32"/>
        </w:rPr>
      </w:pPr>
      <w:r w:rsidRPr="006B3FF7">
        <w:rPr>
          <w:rFonts w:ascii="Times New Roman" w:hAnsi="Times New Roman" w:cs="Times New Roman"/>
          <w:b/>
          <w:sz w:val="32"/>
          <w:szCs w:val="32"/>
        </w:rPr>
        <w:t>One of the fields on a farm contains a text box that accepts numeric values in the range of 18 to 25. Identify the invalid Equivalence class.</w:t>
      </w:r>
    </w:p>
    <w:p w:rsidR="000B007C" w:rsidRPr="003D7BAA" w:rsidRDefault="000B007C">
      <w:pPr>
        <w:rPr>
          <w:rFonts w:ascii="Times New Roman" w:hAnsi="Times New Roman" w:cs="Times New Roman"/>
          <w:b/>
          <w:sz w:val="28"/>
          <w:szCs w:val="28"/>
        </w:rPr>
      </w:pPr>
      <w:r w:rsidRPr="003D7BAA">
        <w:rPr>
          <w:rFonts w:ascii="Times New Roman" w:hAnsi="Times New Roman" w:cs="Times New Roman"/>
          <w:b/>
          <w:sz w:val="28"/>
          <w:szCs w:val="28"/>
        </w:rPr>
        <w:t>Solution:</w:t>
      </w:r>
      <w:r w:rsidR="006B3FF7">
        <w:rPr>
          <w:rFonts w:ascii="Times New Roman" w:hAnsi="Times New Roman" w:cs="Times New Roman"/>
          <w:b/>
          <w:sz w:val="28"/>
          <w:szCs w:val="28"/>
        </w:rPr>
        <w:t xml:space="preserve"> </w:t>
      </w:r>
    </w:p>
    <w:p w:rsidR="00091566" w:rsidRPr="003D7BAA" w:rsidRDefault="007B77D6" w:rsidP="00091566">
      <w:pPr>
        <w:rPr>
          <w:rFonts w:ascii="Times New Roman" w:hAnsi="Times New Roman" w:cs="Times New Roman"/>
          <w:sz w:val="24"/>
          <w:szCs w:val="24"/>
        </w:rPr>
      </w:pPr>
      <w:r w:rsidRPr="003D7BAA">
        <w:rPr>
          <w:rFonts w:ascii="Times New Roman" w:hAnsi="Times New Roman" w:cs="Times New Roman"/>
          <w:sz w:val="24"/>
          <w:szCs w:val="24"/>
        </w:rPr>
        <w:t>Equivalence partitioning</w:t>
      </w:r>
      <w:r w:rsidR="00091566" w:rsidRPr="003D7BAA">
        <w:rPr>
          <w:rFonts w:ascii="Times New Roman" w:hAnsi="Times New Roman" w:cs="Times New Roman"/>
          <w:sz w:val="24"/>
          <w:szCs w:val="24"/>
        </w:rPr>
        <w:t>: &lt;=18 to &gt;=25              Boundary value: 17 18 19        24 25 26</w:t>
      </w:r>
    </w:p>
    <w:p w:rsidR="00D91F74" w:rsidRPr="003D7BAA" w:rsidRDefault="00D91F74" w:rsidP="00091566">
      <w:pPr>
        <w:rPr>
          <w:rFonts w:ascii="Times New Roman" w:hAnsi="Times New Roman" w:cs="Times New Roman"/>
          <w:sz w:val="24"/>
          <w:szCs w:val="24"/>
        </w:rPr>
      </w:pPr>
      <w:r w:rsidRPr="003D7BAA">
        <w:rPr>
          <w:rFonts w:ascii="Times New Roman" w:hAnsi="Times New Roman" w:cs="Times New Roman"/>
          <w:sz w:val="24"/>
          <w:szCs w:val="24"/>
        </w:rPr>
        <w:t>Valid equivalence: 18 to 25</w:t>
      </w:r>
    </w:p>
    <w:p w:rsidR="00D91F74" w:rsidRPr="003D7BAA" w:rsidRDefault="00D91F74" w:rsidP="00091566">
      <w:pPr>
        <w:rPr>
          <w:rFonts w:ascii="Times New Roman" w:hAnsi="Times New Roman" w:cs="Times New Roman"/>
          <w:sz w:val="24"/>
          <w:szCs w:val="24"/>
        </w:rPr>
      </w:pPr>
      <w:r w:rsidRPr="003D7BAA">
        <w:rPr>
          <w:rFonts w:ascii="Times New Roman" w:hAnsi="Times New Roman" w:cs="Times New Roman"/>
          <w:sz w:val="24"/>
          <w:szCs w:val="24"/>
        </w:rPr>
        <w:t>Invalid equival</w:t>
      </w:r>
      <w:r w:rsidR="0082329B" w:rsidRPr="003D7BAA">
        <w:rPr>
          <w:rFonts w:ascii="Times New Roman" w:hAnsi="Times New Roman" w:cs="Times New Roman"/>
          <w:sz w:val="24"/>
          <w:szCs w:val="24"/>
        </w:rPr>
        <w:t>ence: &gt;18 or</w:t>
      </w:r>
      <w:r w:rsidRPr="003D7BAA">
        <w:rPr>
          <w:rFonts w:ascii="Times New Roman" w:hAnsi="Times New Roman" w:cs="Times New Roman"/>
          <w:sz w:val="24"/>
          <w:szCs w:val="24"/>
        </w:rPr>
        <w:t xml:space="preserve"> &lt; 25</w:t>
      </w:r>
    </w:p>
    <w:p w:rsidR="00D91F74" w:rsidRPr="003D7BAA" w:rsidRDefault="000B007C">
      <w:pPr>
        <w:rPr>
          <w:rFonts w:ascii="Times New Roman" w:hAnsi="Times New Roman" w:cs="Times New Roman"/>
          <w:sz w:val="24"/>
          <w:szCs w:val="24"/>
        </w:rPr>
      </w:pPr>
      <w:r w:rsidRPr="003D7BAA">
        <w:rPr>
          <w:rFonts w:ascii="Times New Roman" w:hAnsi="Times New Roman" w:cs="Times New Roman"/>
          <w:sz w:val="24"/>
          <w:szCs w:val="24"/>
        </w:rPr>
        <w:t>Values:  12</w:t>
      </w:r>
      <w:proofErr w:type="gramStart"/>
      <w:r w:rsidRPr="003D7BAA">
        <w:rPr>
          <w:rFonts w:ascii="Times New Roman" w:hAnsi="Times New Roman" w:cs="Times New Roman"/>
          <w:sz w:val="24"/>
          <w:szCs w:val="24"/>
        </w:rPr>
        <w:t>,22,28</w:t>
      </w:r>
      <w:proofErr w:type="gramEnd"/>
    </w:p>
    <w:p w:rsidR="00D91F74" w:rsidRPr="003D7BAA" w:rsidRDefault="00D91F74">
      <w:pPr>
        <w:rPr>
          <w:rFonts w:ascii="Times New Roman" w:hAnsi="Times New Roman" w:cs="Times New Roman"/>
          <w:sz w:val="24"/>
          <w:szCs w:val="24"/>
        </w:rPr>
      </w:pPr>
    </w:p>
    <w:p w:rsidR="00091566" w:rsidRPr="006B3FF7" w:rsidRDefault="00D91F74" w:rsidP="006B3FF7">
      <w:pPr>
        <w:pStyle w:val="ListParagraph"/>
        <w:numPr>
          <w:ilvl w:val="0"/>
          <w:numId w:val="1"/>
        </w:numPr>
        <w:rPr>
          <w:rFonts w:ascii="Times New Roman" w:hAnsi="Times New Roman" w:cs="Times New Roman"/>
          <w:b/>
          <w:sz w:val="32"/>
          <w:szCs w:val="32"/>
        </w:rPr>
      </w:pPr>
      <w:r w:rsidRPr="006B3FF7">
        <w:rPr>
          <w:rFonts w:ascii="Times New Roman" w:hAnsi="Times New Roman" w:cs="Times New Roman"/>
          <w:b/>
          <w:sz w:val="32"/>
          <w:szCs w:val="32"/>
        </w:rPr>
        <w:t>In an E</w:t>
      </w:r>
      <w:r w:rsidR="00091566" w:rsidRPr="006B3FF7">
        <w:rPr>
          <w:rFonts w:ascii="Times New Roman" w:hAnsi="Times New Roman" w:cs="Times New Roman"/>
          <w:b/>
          <w:sz w:val="32"/>
          <w:szCs w:val="32"/>
        </w:rPr>
        <w:t>xamination</w:t>
      </w:r>
      <w:r w:rsidRPr="006B3FF7">
        <w:rPr>
          <w:rFonts w:ascii="Times New Roman" w:hAnsi="Times New Roman" w:cs="Times New Roman"/>
          <w:b/>
          <w:sz w:val="32"/>
          <w:szCs w:val="32"/>
        </w:rPr>
        <w:t>, a</w:t>
      </w:r>
      <w:r w:rsidR="00091566" w:rsidRPr="006B3FF7">
        <w:rPr>
          <w:rFonts w:ascii="Times New Roman" w:hAnsi="Times New Roman" w:cs="Times New Roman"/>
          <w:b/>
          <w:sz w:val="32"/>
          <w:szCs w:val="32"/>
        </w:rPr>
        <w:t xml:space="preserve"> candidate has to </w:t>
      </w:r>
      <w:r w:rsidRPr="006B3FF7">
        <w:rPr>
          <w:rFonts w:ascii="Times New Roman" w:hAnsi="Times New Roman" w:cs="Times New Roman"/>
          <w:b/>
          <w:sz w:val="32"/>
          <w:szCs w:val="32"/>
        </w:rPr>
        <w:t>score a minimum of 24 marks in order to clear the exam. The maximum that he can score is 40 marks. Identify the valid and invalid equivalence values if the student clears the exam.</w:t>
      </w:r>
    </w:p>
    <w:p w:rsidR="00D91F74" w:rsidRPr="006B3FF7" w:rsidRDefault="00D91F74">
      <w:pPr>
        <w:rPr>
          <w:rFonts w:ascii="Times New Roman" w:hAnsi="Times New Roman" w:cs="Times New Roman"/>
          <w:b/>
          <w:sz w:val="28"/>
          <w:szCs w:val="28"/>
        </w:rPr>
      </w:pPr>
      <w:r w:rsidRPr="006B3FF7">
        <w:rPr>
          <w:rFonts w:ascii="Times New Roman" w:hAnsi="Times New Roman" w:cs="Times New Roman"/>
          <w:b/>
          <w:sz w:val="28"/>
          <w:szCs w:val="28"/>
        </w:rPr>
        <w:t xml:space="preserve">Solution: </w:t>
      </w:r>
    </w:p>
    <w:p w:rsidR="00D91F74" w:rsidRPr="003D7BAA" w:rsidRDefault="00D91F74">
      <w:pPr>
        <w:rPr>
          <w:rFonts w:ascii="Times New Roman" w:hAnsi="Times New Roman" w:cs="Times New Roman"/>
          <w:sz w:val="24"/>
          <w:szCs w:val="24"/>
        </w:rPr>
      </w:pPr>
      <w:r w:rsidRPr="006B26C9">
        <w:rPr>
          <w:rFonts w:ascii="Times New Roman" w:hAnsi="Times New Roman" w:cs="Times New Roman"/>
          <w:b/>
          <w:sz w:val="24"/>
          <w:szCs w:val="24"/>
        </w:rPr>
        <w:t>Equivalence partitioning:</w:t>
      </w:r>
      <w:r w:rsidRPr="003D7BAA">
        <w:rPr>
          <w:rFonts w:ascii="Times New Roman" w:hAnsi="Times New Roman" w:cs="Times New Roman"/>
          <w:sz w:val="24"/>
          <w:szCs w:val="24"/>
        </w:rPr>
        <w:t xml:space="preserve"> 0 to 23 -</w:t>
      </w:r>
      <w:r w:rsidRPr="003D7BAA">
        <w:rPr>
          <w:rFonts w:ascii="Times New Roman" w:hAnsi="Times New Roman" w:cs="Times New Roman"/>
          <w:sz w:val="24"/>
          <w:szCs w:val="24"/>
        </w:rPr>
        <w:sym w:font="Wingdings" w:char="F0E0"/>
      </w:r>
      <w:r w:rsidRPr="003D7BAA">
        <w:rPr>
          <w:rFonts w:ascii="Times New Roman" w:hAnsi="Times New Roman" w:cs="Times New Roman"/>
          <w:sz w:val="24"/>
          <w:szCs w:val="24"/>
        </w:rPr>
        <w:t xml:space="preserve"> Fail</w:t>
      </w:r>
      <w:r w:rsidR="0082329B" w:rsidRPr="003D7BAA">
        <w:rPr>
          <w:rFonts w:ascii="Times New Roman" w:hAnsi="Times New Roman" w:cs="Times New Roman"/>
          <w:sz w:val="24"/>
          <w:szCs w:val="24"/>
        </w:rPr>
        <w:t xml:space="preserve">          </w:t>
      </w:r>
      <w:r w:rsidR="0082329B" w:rsidRPr="006B26C9">
        <w:rPr>
          <w:rFonts w:ascii="Times New Roman" w:hAnsi="Times New Roman" w:cs="Times New Roman"/>
          <w:b/>
          <w:sz w:val="24"/>
          <w:szCs w:val="24"/>
        </w:rPr>
        <w:t xml:space="preserve">Boundary </w:t>
      </w:r>
      <w:r w:rsidR="006B3FF7" w:rsidRPr="006B26C9">
        <w:rPr>
          <w:rFonts w:ascii="Times New Roman" w:hAnsi="Times New Roman" w:cs="Times New Roman"/>
          <w:b/>
          <w:sz w:val="24"/>
          <w:szCs w:val="24"/>
        </w:rPr>
        <w:t>value:</w:t>
      </w:r>
      <w:r w:rsidR="0082329B" w:rsidRPr="003D7BAA">
        <w:rPr>
          <w:rFonts w:ascii="Times New Roman" w:hAnsi="Times New Roman" w:cs="Times New Roman"/>
          <w:sz w:val="24"/>
          <w:szCs w:val="24"/>
        </w:rPr>
        <w:t xml:space="preserve"> 23 24 25    39 40 41</w:t>
      </w:r>
    </w:p>
    <w:p w:rsidR="00D91F74" w:rsidRPr="003D7BAA" w:rsidRDefault="00D91F74">
      <w:pPr>
        <w:rPr>
          <w:rFonts w:ascii="Times New Roman" w:hAnsi="Times New Roman" w:cs="Times New Roman"/>
          <w:sz w:val="24"/>
          <w:szCs w:val="24"/>
        </w:rPr>
      </w:pPr>
      <w:r w:rsidRPr="003D7BAA">
        <w:rPr>
          <w:rFonts w:ascii="Times New Roman" w:hAnsi="Times New Roman" w:cs="Times New Roman"/>
          <w:sz w:val="24"/>
          <w:szCs w:val="24"/>
        </w:rPr>
        <w:t xml:space="preserve">              </w:t>
      </w:r>
      <w:r w:rsidR="006B3FF7">
        <w:rPr>
          <w:rFonts w:ascii="Times New Roman" w:hAnsi="Times New Roman" w:cs="Times New Roman"/>
          <w:sz w:val="24"/>
          <w:szCs w:val="24"/>
        </w:rPr>
        <w:t xml:space="preserve">                            </w:t>
      </w:r>
      <w:r w:rsidRPr="003D7BAA">
        <w:rPr>
          <w:rFonts w:ascii="Times New Roman" w:hAnsi="Times New Roman" w:cs="Times New Roman"/>
          <w:sz w:val="24"/>
          <w:szCs w:val="24"/>
        </w:rPr>
        <w:t xml:space="preserve">24 to </w:t>
      </w:r>
      <w:proofErr w:type="gramStart"/>
      <w:r w:rsidRPr="003D7BAA">
        <w:rPr>
          <w:rFonts w:ascii="Times New Roman" w:hAnsi="Times New Roman" w:cs="Times New Roman"/>
          <w:sz w:val="24"/>
          <w:szCs w:val="24"/>
        </w:rPr>
        <w:t>40  -</w:t>
      </w:r>
      <w:proofErr w:type="gramEnd"/>
      <w:r w:rsidRPr="003D7BAA">
        <w:rPr>
          <w:rFonts w:ascii="Times New Roman" w:hAnsi="Times New Roman" w:cs="Times New Roman"/>
          <w:sz w:val="24"/>
          <w:szCs w:val="24"/>
        </w:rPr>
        <w:sym w:font="Wingdings" w:char="F0E0"/>
      </w:r>
      <w:r w:rsidRPr="003D7BAA">
        <w:rPr>
          <w:rFonts w:ascii="Times New Roman" w:hAnsi="Times New Roman" w:cs="Times New Roman"/>
          <w:sz w:val="24"/>
          <w:szCs w:val="24"/>
        </w:rPr>
        <w:t xml:space="preserve"> Pass</w:t>
      </w:r>
    </w:p>
    <w:p w:rsidR="00D91F74" w:rsidRPr="003D7BAA" w:rsidRDefault="00D91F74">
      <w:pPr>
        <w:rPr>
          <w:rFonts w:ascii="Times New Roman" w:hAnsi="Times New Roman" w:cs="Times New Roman"/>
          <w:sz w:val="24"/>
          <w:szCs w:val="24"/>
        </w:rPr>
      </w:pPr>
      <w:r w:rsidRPr="003D7BAA">
        <w:rPr>
          <w:rFonts w:ascii="Times New Roman" w:hAnsi="Times New Roman" w:cs="Times New Roman"/>
          <w:sz w:val="24"/>
          <w:szCs w:val="24"/>
        </w:rPr>
        <w:t xml:space="preserve">             </w:t>
      </w:r>
      <w:r w:rsidR="006B3FF7">
        <w:rPr>
          <w:rFonts w:ascii="Times New Roman" w:hAnsi="Times New Roman" w:cs="Times New Roman"/>
          <w:sz w:val="24"/>
          <w:szCs w:val="24"/>
        </w:rPr>
        <w:t xml:space="preserve">                            </w:t>
      </w:r>
      <w:r w:rsidRPr="003D7BAA">
        <w:rPr>
          <w:rFonts w:ascii="Times New Roman" w:hAnsi="Times New Roman" w:cs="Times New Roman"/>
          <w:sz w:val="24"/>
          <w:szCs w:val="24"/>
        </w:rPr>
        <w:t xml:space="preserve">More than 40 </w:t>
      </w:r>
      <w:r w:rsidR="0082329B" w:rsidRPr="003D7BAA">
        <w:rPr>
          <w:rFonts w:ascii="Times New Roman" w:hAnsi="Times New Roman" w:cs="Times New Roman"/>
          <w:sz w:val="24"/>
          <w:szCs w:val="24"/>
        </w:rPr>
        <w:t>-</w:t>
      </w:r>
      <w:r w:rsidR="0082329B" w:rsidRPr="003D7BAA">
        <w:rPr>
          <w:rFonts w:ascii="Times New Roman" w:hAnsi="Times New Roman" w:cs="Times New Roman"/>
          <w:sz w:val="24"/>
          <w:szCs w:val="24"/>
        </w:rPr>
        <w:sym w:font="Wingdings" w:char="F0E0"/>
      </w:r>
      <w:r w:rsidR="0082329B" w:rsidRPr="003D7BAA">
        <w:rPr>
          <w:rFonts w:ascii="Times New Roman" w:hAnsi="Times New Roman" w:cs="Times New Roman"/>
          <w:sz w:val="24"/>
          <w:szCs w:val="24"/>
        </w:rPr>
        <w:t xml:space="preserve"> Invalid score</w:t>
      </w:r>
    </w:p>
    <w:p w:rsidR="006B3FF7" w:rsidRDefault="0082329B">
      <w:pPr>
        <w:rPr>
          <w:rFonts w:ascii="Times New Roman" w:hAnsi="Times New Roman" w:cs="Times New Roman"/>
          <w:sz w:val="24"/>
          <w:szCs w:val="24"/>
        </w:rPr>
      </w:pPr>
      <w:proofErr w:type="gramStart"/>
      <w:r w:rsidRPr="003D7BAA">
        <w:rPr>
          <w:rFonts w:ascii="Times New Roman" w:hAnsi="Times New Roman" w:cs="Times New Roman"/>
          <w:sz w:val="24"/>
          <w:szCs w:val="24"/>
        </w:rPr>
        <w:t xml:space="preserve">24 to 40 </w:t>
      </w:r>
      <w:r w:rsidRPr="003D7BAA">
        <w:rPr>
          <w:rFonts w:ascii="Times New Roman" w:hAnsi="Times New Roman" w:cs="Times New Roman"/>
          <w:sz w:val="24"/>
          <w:szCs w:val="24"/>
        </w:rPr>
        <w:sym w:font="Wingdings" w:char="F0E0"/>
      </w:r>
      <w:r w:rsidRPr="003D7BAA">
        <w:rPr>
          <w:rFonts w:ascii="Times New Roman" w:hAnsi="Times New Roman" w:cs="Times New Roman"/>
          <w:sz w:val="24"/>
          <w:szCs w:val="24"/>
        </w:rPr>
        <w:t xml:space="preserve"> </w:t>
      </w:r>
      <w:r w:rsidR="006B3FF7">
        <w:rPr>
          <w:rFonts w:ascii="Times New Roman" w:hAnsi="Times New Roman" w:cs="Times New Roman"/>
          <w:sz w:val="24"/>
          <w:szCs w:val="24"/>
        </w:rPr>
        <w:t>V</w:t>
      </w:r>
      <w:r w:rsidR="006B3FF7" w:rsidRPr="003D7BAA">
        <w:rPr>
          <w:rFonts w:ascii="Times New Roman" w:hAnsi="Times New Roman" w:cs="Times New Roman"/>
          <w:sz w:val="24"/>
          <w:szCs w:val="24"/>
        </w:rPr>
        <w:t>alid</w:t>
      </w:r>
      <w:r w:rsidRPr="003D7BAA">
        <w:rPr>
          <w:rFonts w:ascii="Times New Roman" w:hAnsi="Times New Roman" w:cs="Times New Roman"/>
          <w:sz w:val="24"/>
          <w:szCs w:val="24"/>
        </w:rPr>
        <w:t xml:space="preserve"> </w:t>
      </w:r>
      <w:r w:rsidR="006B3FF7">
        <w:rPr>
          <w:rFonts w:ascii="Times New Roman" w:hAnsi="Times New Roman" w:cs="Times New Roman"/>
          <w:sz w:val="24"/>
          <w:szCs w:val="24"/>
        </w:rPr>
        <w:t>E</w:t>
      </w:r>
      <w:r w:rsidRPr="003D7BAA">
        <w:rPr>
          <w:rFonts w:ascii="Times New Roman" w:hAnsi="Times New Roman" w:cs="Times New Roman"/>
          <w:sz w:val="24"/>
          <w:szCs w:val="24"/>
        </w:rPr>
        <w:t>quivalence</w:t>
      </w:r>
      <w:proofErr w:type="gramEnd"/>
    </w:p>
    <w:p w:rsidR="0082329B" w:rsidRPr="003D7BAA" w:rsidRDefault="0082329B">
      <w:pPr>
        <w:rPr>
          <w:rFonts w:ascii="Times New Roman" w:hAnsi="Times New Roman" w:cs="Times New Roman"/>
          <w:sz w:val="24"/>
          <w:szCs w:val="24"/>
        </w:rPr>
      </w:pPr>
      <w:r w:rsidRPr="003D7BAA">
        <w:rPr>
          <w:rFonts w:ascii="Times New Roman" w:hAnsi="Times New Roman" w:cs="Times New Roman"/>
          <w:sz w:val="24"/>
          <w:szCs w:val="24"/>
        </w:rPr>
        <w:t>&gt;24 or &lt;40 -</w:t>
      </w:r>
      <w:r w:rsidRPr="003D7BAA">
        <w:rPr>
          <w:rFonts w:ascii="Times New Roman" w:hAnsi="Times New Roman" w:cs="Times New Roman"/>
          <w:sz w:val="24"/>
          <w:szCs w:val="24"/>
        </w:rPr>
        <w:sym w:font="Wingdings" w:char="F0E0"/>
      </w:r>
      <w:r w:rsidRPr="003D7BAA">
        <w:rPr>
          <w:rFonts w:ascii="Times New Roman" w:hAnsi="Times New Roman" w:cs="Times New Roman"/>
          <w:sz w:val="24"/>
          <w:szCs w:val="24"/>
        </w:rPr>
        <w:t xml:space="preserve"> Invalid </w:t>
      </w:r>
      <w:r w:rsidR="006B3FF7">
        <w:rPr>
          <w:rFonts w:ascii="Times New Roman" w:hAnsi="Times New Roman" w:cs="Times New Roman"/>
          <w:sz w:val="24"/>
          <w:szCs w:val="24"/>
        </w:rPr>
        <w:t>E</w:t>
      </w:r>
      <w:r w:rsidRPr="003D7BAA">
        <w:rPr>
          <w:rFonts w:ascii="Times New Roman" w:hAnsi="Times New Roman" w:cs="Times New Roman"/>
          <w:sz w:val="24"/>
          <w:szCs w:val="24"/>
        </w:rPr>
        <w:t>quivalence</w:t>
      </w:r>
    </w:p>
    <w:p w:rsidR="0082329B" w:rsidRPr="003D7BAA" w:rsidRDefault="0082329B">
      <w:pPr>
        <w:rPr>
          <w:rFonts w:ascii="Times New Roman" w:hAnsi="Times New Roman" w:cs="Times New Roman"/>
          <w:sz w:val="24"/>
          <w:szCs w:val="24"/>
        </w:rPr>
      </w:pPr>
    </w:p>
    <w:p w:rsidR="004E06F6" w:rsidRPr="006B3FF7" w:rsidRDefault="004E06F6" w:rsidP="006B3FF7">
      <w:pPr>
        <w:pStyle w:val="ListParagraph"/>
        <w:numPr>
          <w:ilvl w:val="0"/>
          <w:numId w:val="1"/>
        </w:numPr>
        <w:rPr>
          <w:rFonts w:ascii="Times New Roman" w:hAnsi="Times New Roman" w:cs="Times New Roman"/>
          <w:b/>
          <w:sz w:val="32"/>
          <w:szCs w:val="32"/>
        </w:rPr>
      </w:pPr>
      <w:r w:rsidRPr="006B3FF7">
        <w:rPr>
          <w:rFonts w:ascii="Times New Roman" w:hAnsi="Times New Roman" w:cs="Times New Roman"/>
          <w:b/>
          <w:sz w:val="32"/>
          <w:szCs w:val="32"/>
        </w:rPr>
        <w:t>The switch is switched off once the temperature falls below 18 and then it is turned on when the temperature is more than 21. Identify the equivalence classes.</w:t>
      </w:r>
    </w:p>
    <w:p w:rsidR="006B3FF7" w:rsidRPr="006B3FF7" w:rsidRDefault="006B3FF7">
      <w:pPr>
        <w:rPr>
          <w:rFonts w:ascii="Times New Roman" w:hAnsi="Times New Roman" w:cs="Times New Roman"/>
          <w:b/>
          <w:sz w:val="28"/>
          <w:szCs w:val="28"/>
        </w:rPr>
      </w:pPr>
      <w:r w:rsidRPr="006B3FF7">
        <w:rPr>
          <w:rFonts w:ascii="Times New Roman" w:hAnsi="Times New Roman" w:cs="Times New Roman"/>
          <w:b/>
          <w:sz w:val="28"/>
          <w:szCs w:val="28"/>
        </w:rPr>
        <w:t xml:space="preserve">Solution: </w:t>
      </w:r>
    </w:p>
    <w:p w:rsidR="006B26C9" w:rsidRPr="003D7BAA" w:rsidRDefault="006B26C9">
      <w:pPr>
        <w:rPr>
          <w:rFonts w:ascii="Times New Roman" w:hAnsi="Times New Roman" w:cs="Times New Roman"/>
          <w:sz w:val="24"/>
          <w:szCs w:val="24"/>
        </w:rPr>
      </w:pPr>
      <w:r w:rsidRPr="006B26C9">
        <w:rPr>
          <w:rFonts w:ascii="Times New Roman" w:hAnsi="Times New Roman" w:cs="Times New Roman"/>
          <w:b/>
          <w:sz w:val="24"/>
          <w:szCs w:val="24"/>
        </w:rPr>
        <w:t>Equivalence partitioning</w:t>
      </w:r>
      <w:r>
        <w:rPr>
          <w:rFonts w:ascii="Times New Roman" w:hAnsi="Times New Roman" w:cs="Times New Roman"/>
          <w:b/>
          <w:sz w:val="24"/>
          <w:szCs w:val="24"/>
        </w:rPr>
        <w:t xml:space="preserve">: </w:t>
      </w:r>
      <w:r>
        <w:rPr>
          <w:rFonts w:ascii="Times New Roman" w:hAnsi="Times New Roman" w:cs="Times New Roman"/>
          <w:sz w:val="24"/>
          <w:szCs w:val="24"/>
        </w:rPr>
        <w:t xml:space="preserve">Class 1: 0 </w:t>
      </w:r>
      <w:r>
        <w:rPr>
          <w:rFonts w:ascii="Times New Roman" w:hAnsi="Times New Roman" w:cs="Times New Roman"/>
          <w:b/>
          <w:sz w:val="24"/>
          <w:szCs w:val="24"/>
        </w:rPr>
        <w:t>&gt;</w:t>
      </w:r>
      <w:r>
        <w:rPr>
          <w:rFonts w:ascii="Times New Roman" w:hAnsi="Times New Roman" w:cs="Times New Roman"/>
          <w:sz w:val="24"/>
          <w:szCs w:val="24"/>
        </w:rPr>
        <w:t>17</w:t>
      </w:r>
      <w:r w:rsidR="004E06F6" w:rsidRPr="003D7BAA">
        <w:rPr>
          <w:rFonts w:ascii="Times New Roman" w:hAnsi="Times New Roman" w:cs="Times New Roman"/>
          <w:sz w:val="24"/>
          <w:szCs w:val="24"/>
        </w:rPr>
        <w:t xml:space="preserve">  </w:t>
      </w:r>
      <w:r w:rsidR="00AE3B26" w:rsidRPr="003D7BAA">
        <w:rPr>
          <w:rFonts w:ascii="Times New Roman" w:hAnsi="Times New Roman" w:cs="Times New Roman"/>
          <w:sz w:val="24"/>
          <w:szCs w:val="24"/>
        </w:rPr>
        <w:t xml:space="preserve">                 </w:t>
      </w:r>
      <w:r w:rsidR="00AE3B26" w:rsidRPr="006B26C9">
        <w:rPr>
          <w:rFonts w:ascii="Times New Roman" w:hAnsi="Times New Roman" w:cs="Times New Roman"/>
          <w:b/>
          <w:sz w:val="24"/>
          <w:szCs w:val="24"/>
        </w:rPr>
        <w:t>Boundary Value:</w:t>
      </w:r>
      <w:r w:rsidR="00E431D5">
        <w:rPr>
          <w:rFonts w:ascii="Times New Roman" w:hAnsi="Times New Roman" w:cs="Times New Roman"/>
          <w:sz w:val="24"/>
          <w:szCs w:val="24"/>
        </w:rPr>
        <w:t xml:space="preserve"> 17 18 19    21 22 23</w:t>
      </w:r>
      <w:r>
        <w:rPr>
          <w:rFonts w:ascii="Times New Roman" w:hAnsi="Times New Roman" w:cs="Times New Roman"/>
          <w:sz w:val="24"/>
          <w:szCs w:val="24"/>
        </w:rPr>
        <w:t xml:space="preserve">         </w:t>
      </w:r>
    </w:p>
    <w:p w:rsidR="00AE3B26" w:rsidRPr="003D7BAA" w:rsidRDefault="006B26C9">
      <w:pPr>
        <w:rPr>
          <w:rFonts w:ascii="Times New Roman" w:hAnsi="Times New Roman" w:cs="Times New Roman"/>
          <w:sz w:val="24"/>
          <w:szCs w:val="24"/>
        </w:rPr>
      </w:pPr>
      <w:r>
        <w:rPr>
          <w:rFonts w:ascii="Times New Roman" w:hAnsi="Times New Roman" w:cs="Times New Roman"/>
          <w:sz w:val="24"/>
          <w:szCs w:val="24"/>
        </w:rPr>
        <w:lastRenderedPageBreak/>
        <w:t xml:space="preserve">Class 3: </w:t>
      </w:r>
      <w:r w:rsidR="00AE3B26" w:rsidRPr="003D7BAA">
        <w:rPr>
          <w:rFonts w:ascii="Times New Roman" w:hAnsi="Times New Roman" w:cs="Times New Roman"/>
          <w:sz w:val="24"/>
          <w:szCs w:val="24"/>
        </w:rPr>
        <w:t>More than 21</w:t>
      </w:r>
      <w:r w:rsidR="004E06F6" w:rsidRPr="003D7BAA">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91F74" w:rsidRPr="006B3FF7" w:rsidRDefault="004E06F6" w:rsidP="006B3FF7">
      <w:pPr>
        <w:pStyle w:val="ListParagraph"/>
        <w:numPr>
          <w:ilvl w:val="0"/>
          <w:numId w:val="1"/>
        </w:numPr>
        <w:rPr>
          <w:rFonts w:ascii="Times New Roman" w:hAnsi="Times New Roman" w:cs="Times New Roman"/>
          <w:b/>
          <w:sz w:val="32"/>
          <w:szCs w:val="32"/>
        </w:rPr>
      </w:pPr>
      <w:r w:rsidRPr="006B3FF7">
        <w:rPr>
          <w:rFonts w:ascii="Times New Roman" w:hAnsi="Times New Roman" w:cs="Times New Roman"/>
          <w:b/>
          <w:sz w:val="32"/>
          <w:szCs w:val="32"/>
        </w:rPr>
        <w:t xml:space="preserve">A program validates </w:t>
      </w:r>
      <w:r w:rsidR="00AE3B26" w:rsidRPr="006B3FF7">
        <w:rPr>
          <w:rFonts w:ascii="Times New Roman" w:hAnsi="Times New Roman" w:cs="Times New Roman"/>
          <w:b/>
          <w:sz w:val="32"/>
          <w:szCs w:val="32"/>
        </w:rPr>
        <w:t xml:space="preserve">numeric fields as follows: Values less than 10 are rejected, Values </w:t>
      </w:r>
      <w:proofErr w:type="gramStart"/>
      <w:r w:rsidR="00AE3B26" w:rsidRPr="006B3FF7">
        <w:rPr>
          <w:rFonts w:ascii="Times New Roman" w:hAnsi="Times New Roman" w:cs="Times New Roman"/>
          <w:b/>
          <w:sz w:val="32"/>
          <w:szCs w:val="32"/>
        </w:rPr>
        <w:t>between 10 to 21</w:t>
      </w:r>
      <w:proofErr w:type="gramEnd"/>
      <w:r w:rsidR="00AE3B26" w:rsidRPr="006B3FF7">
        <w:rPr>
          <w:rFonts w:ascii="Times New Roman" w:hAnsi="Times New Roman" w:cs="Times New Roman"/>
          <w:b/>
          <w:sz w:val="32"/>
          <w:szCs w:val="32"/>
        </w:rPr>
        <w:t xml:space="preserve"> are accepted, values greater than or equal to 22 are rejected.</w:t>
      </w:r>
    </w:p>
    <w:p w:rsidR="00AE3B26" w:rsidRPr="006B3FF7" w:rsidRDefault="00AE3B26">
      <w:pPr>
        <w:rPr>
          <w:rFonts w:ascii="Times New Roman" w:hAnsi="Times New Roman" w:cs="Times New Roman"/>
          <w:b/>
          <w:sz w:val="28"/>
          <w:szCs w:val="28"/>
        </w:rPr>
      </w:pPr>
      <w:r w:rsidRPr="006B3FF7">
        <w:rPr>
          <w:rFonts w:ascii="Times New Roman" w:hAnsi="Times New Roman" w:cs="Times New Roman"/>
          <w:b/>
          <w:sz w:val="28"/>
          <w:szCs w:val="28"/>
        </w:rPr>
        <w:t xml:space="preserve">Solution: </w:t>
      </w:r>
    </w:p>
    <w:p w:rsidR="00AE3B26" w:rsidRPr="003D7BAA" w:rsidRDefault="00AE3B26">
      <w:pPr>
        <w:rPr>
          <w:rFonts w:ascii="Times New Roman" w:hAnsi="Times New Roman" w:cs="Times New Roman"/>
          <w:sz w:val="24"/>
          <w:szCs w:val="24"/>
        </w:rPr>
      </w:pPr>
      <w:r w:rsidRPr="006B26C9">
        <w:rPr>
          <w:rFonts w:ascii="Times New Roman" w:hAnsi="Times New Roman" w:cs="Times New Roman"/>
          <w:b/>
          <w:sz w:val="24"/>
          <w:szCs w:val="24"/>
        </w:rPr>
        <w:t>Equivalence Partitioning:</w:t>
      </w:r>
      <w:r w:rsidRPr="003D7BAA">
        <w:rPr>
          <w:rFonts w:ascii="Times New Roman" w:hAnsi="Times New Roman" w:cs="Times New Roman"/>
          <w:sz w:val="24"/>
          <w:szCs w:val="24"/>
        </w:rPr>
        <w:t xml:space="preserve"> 0 to 9 -</w:t>
      </w:r>
      <w:r w:rsidRPr="003D7BAA">
        <w:rPr>
          <w:rFonts w:ascii="Times New Roman" w:hAnsi="Times New Roman" w:cs="Times New Roman"/>
          <w:sz w:val="24"/>
          <w:szCs w:val="24"/>
        </w:rPr>
        <w:sym w:font="Wingdings" w:char="F0E0"/>
      </w:r>
      <w:r w:rsidRPr="003D7BAA">
        <w:rPr>
          <w:rFonts w:ascii="Times New Roman" w:hAnsi="Times New Roman" w:cs="Times New Roman"/>
          <w:sz w:val="24"/>
          <w:szCs w:val="24"/>
        </w:rPr>
        <w:t xml:space="preserve"> Rejected        </w:t>
      </w:r>
      <w:r w:rsidR="003D7BAA">
        <w:rPr>
          <w:rFonts w:ascii="Times New Roman" w:hAnsi="Times New Roman" w:cs="Times New Roman"/>
          <w:sz w:val="24"/>
          <w:szCs w:val="24"/>
        </w:rPr>
        <w:t xml:space="preserve">              </w:t>
      </w:r>
      <w:r w:rsidRPr="003D7BAA">
        <w:rPr>
          <w:rFonts w:ascii="Times New Roman" w:hAnsi="Times New Roman" w:cs="Times New Roman"/>
          <w:sz w:val="24"/>
          <w:szCs w:val="24"/>
        </w:rPr>
        <w:t xml:space="preserve"> </w:t>
      </w:r>
      <w:r w:rsidR="003D7BAA" w:rsidRPr="006B26C9">
        <w:rPr>
          <w:rFonts w:ascii="Times New Roman" w:hAnsi="Times New Roman" w:cs="Times New Roman"/>
          <w:b/>
          <w:sz w:val="24"/>
          <w:szCs w:val="24"/>
        </w:rPr>
        <w:t>Boundary Values:</w:t>
      </w:r>
      <w:r w:rsidR="003D7BAA" w:rsidRPr="003D7BAA">
        <w:rPr>
          <w:rFonts w:ascii="Times New Roman" w:hAnsi="Times New Roman" w:cs="Times New Roman"/>
          <w:sz w:val="24"/>
          <w:szCs w:val="24"/>
        </w:rPr>
        <w:t xml:space="preserve"> -1 0 1   8 9 10</w:t>
      </w:r>
    </w:p>
    <w:p w:rsidR="003D7BAA" w:rsidRPr="003D7BAA" w:rsidRDefault="00AE3B26">
      <w:pPr>
        <w:rPr>
          <w:rFonts w:ascii="Times New Roman" w:hAnsi="Times New Roman" w:cs="Times New Roman"/>
          <w:sz w:val="24"/>
          <w:szCs w:val="24"/>
        </w:rPr>
      </w:pPr>
      <w:r w:rsidRPr="003D7BAA">
        <w:rPr>
          <w:rFonts w:ascii="Times New Roman" w:hAnsi="Times New Roman" w:cs="Times New Roman"/>
          <w:sz w:val="24"/>
          <w:szCs w:val="24"/>
        </w:rPr>
        <w:t xml:space="preserve">                       </w:t>
      </w:r>
      <w:r w:rsidR="006B3FF7">
        <w:rPr>
          <w:rFonts w:ascii="Times New Roman" w:hAnsi="Times New Roman" w:cs="Times New Roman"/>
          <w:sz w:val="24"/>
          <w:szCs w:val="24"/>
        </w:rPr>
        <w:t xml:space="preserve">                  </w:t>
      </w:r>
      <w:r w:rsidRPr="003D7BAA">
        <w:rPr>
          <w:rFonts w:ascii="Times New Roman" w:hAnsi="Times New Roman" w:cs="Times New Roman"/>
          <w:sz w:val="24"/>
          <w:szCs w:val="24"/>
        </w:rPr>
        <w:t>10 to 21 -</w:t>
      </w:r>
      <w:r w:rsidRPr="003D7BAA">
        <w:rPr>
          <w:rFonts w:ascii="Times New Roman" w:hAnsi="Times New Roman" w:cs="Times New Roman"/>
          <w:sz w:val="24"/>
          <w:szCs w:val="24"/>
        </w:rPr>
        <w:sym w:font="Wingdings" w:char="F0E0"/>
      </w:r>
      <w:r w:rsidRPr="003D7BAA">
        <w:rPr>
          <w:rFonts w:ascii="Times New Roman" w:hAnsi="Times New Roman" w:cs="Times New Roman"/>
          <w:sz w:val="24"/>
          <w:szCs w:val="24"/>
        </w:rPr>
        <w:t xml:space="preserve"> Accepted</w:t>
      </w:r>
      <w:r w:rsidR="003D7BAA" w:rsidRPr="003D7BAA">
        <w:rPr>
          <w:rFonts w:ascii="Times New Roman" w:hAnsi="Times New Roman" w:cs="Times New Roman"/>
          <w:sz w:val="24"/>
          <w:szCs w:val="24"/>
        </w:rPr>
        <w:t xml:space="preserve">     </w:t>
      </w:r>
      <w:r w:rsidR="006B26C9">
        <w:rPr>
          <w:rFonts w:ascii="Times New Roman" w:hAnsi="Times New Roman" w:cs="Times New Roman"/>
          <w:sz w:val="24"/>
          <w:szCs w:val="24"/>
        </w:rPr>
        <w:t xml:space="preserve">                 </w:t>
      </w:r>
      <w:r w:rsidR="006B26C9" w:rsidRPr="006B26C9">
        <w:rPr>
          <w:rFonts w:ascii="Times New Roman" w:hAnsi="Times New Roman" w:cs="Times New Roman"/>
          <w:b/>
          <w:sz w:val="24"/>
          <w:szCs w:val="24"/>
        </w:rPr>
        <w:t>Boundary Value:</w:t>
      </w:r>
      <w:r w:rsidR="006B26C9" w:rsidRPr="003D7BAA">
        <w:rPr>
          <w:rFonts w:ascii="Times New Roman" w:hAnsi="Times New Roman" w:cs="Times New Roman"/>
          <w:sz w:val="24"/>
          <w:szCs w:val="24"/>
        </w:rPr>
        <w:t xml:space="preserve"> </w:t>
      </w:r>
      <w:r w:rsidR="006B26C9">
        <w:rPr>
          <w:rFonts w:ascii="Times New Roman" w:hAnsi="Times New Roman" w:cs="Times New Roman"/>
          <w:sz w:val="24"/>
          <w:szCs w:val="24"/>
        </w:rPr>
        <w:t xml:space="preserve">   </w:t>
      </w:r>
      <w:r w:rsidR="003D7BAA" w:rsidRPr="003D7BAA">
        <w:rPr>
          <w:rFonts w:ascii="Times New Roman" w:hAnsi="Times New Roman" w:cs="Times New Roman"/>
          <w:sz w:val="24"/>
          <w:szCs w:val="24"/>
        </w:rPr>
        <w:t xml:space="preserve">11    </w:t>
      </w:r>
      <w:r w:rsidR="006B26C9">
        <w:rPr>
          <w:rFonts w:ascii="Times New Roman" w:hAnsi="Times New Roman" w:cs="Times New Roman"/>
          <w:sz w:val="24"/>
          <w:szCs w:val="24"/>
        </w:rPr>
        <w:t xml:space="preserve"> </w:t>
      </w:r>
      <w:r w:rsidR="003D7BAA" w:rsidRPr="003D7BAA">
        <w:rPr>
          <w:rFonts w:ascii="Times New Roman" w:hAnsi="Times New Roman" w:cs="Times New Roman"/>
          <w:sz w:val="24"/>
          <w:szCs w:val="24"/>
        </w:rPr>
        <w:t>20 21 22</w:t>
      </w:r>
    </w:p>
    <w:p w:rsidR="00AE3B26" w:rsidRDefault="00AE3B26">
      <w:pPr>
        <w:rPr>
          <w:rFonts w:ascii="Times New Roman" w:hAnsi="Times New Roman" w:cs="Times New Roman"/>
          <w:sz w:val="24"/>
          <w:szCs w:val="24"/>
        </w:rPr>
      </w:pPr>
      <w:r w:rsidRPr="003D7BAA">
        <w:rPr>
          <w:rFonts w:ascii="Times New Roman" w:hAnsi="Times New Roman" w:cs="Times New Roman"/>
          <w:sz w:val="24"/>
          <w:szCs w:val="24"/>
        </w:rPr>
        <w:t xml:space="preserve">                        </w:t>
      </w:r>
      <w:r w:rsidR="006B3FF7">
        <w:rPr>
          <w:rFonts w:ascii="Times New Roman" w:hAnsi="Times New Roman" w:cs="Times New Roman"/>
          <w:sz w:val="24"/>
          <w:szCs w:val="24"/>
        </w:rPr>
        <w:t xml:space="preserve">                 </w:t>
      </w:r>
      <w:r w:rsidR="003D7BAA" w:rsidRPr="003D7BAA">
        <w:rPr>
          <w:rFonts w:ascii="Times New Roman" w:hAnsi="Times New Roman" w:cs="Times New Roman"/>
          <w:sz w:val="24"/>
          <w:szCs w:val="24"/>
        </w:rPr>
        <w:t>&lt;= 22 -</w:t>
      </w:r>
      <w:r w:rsidR="003D7BAA" w:rsidRPr="003D7BAA">
        <w:rPr>
          <w:rFonts w:ascii="Times New Roman" w:hAnsi="Times New Roman" w:cs="Times New Roman"/>
          <w:sz w:val="24"/>
          <w:szCs w:val="24"/>
        </w:rPr>
        <w:sym w:font="Wingdings" w:char="F0E0"/>
      </w:r>
      <w:r w:rsidR="003D7BAA" w:rsidRPr="003D7BAA">
        <w:rPr>
          <w:rFonts w:ascii="Times New Roman" w:hAnsi="Times New Roman" w:cs="Times New Roman"/>
          <w:sz w:val="24"/>
          <w:szCs w:val="24"/>
        </w:rPr>
        <w:t xml:space="preserve"> Rejected         </w:t>
      </w:r>
      <w:r w:rsidR="003D7BAA">
        <w:rPr>
          <w:rFonts w:ascii="Times New Roman" w:hAnsi="Times New Roman" w:cs="Times New Roman"/>
          <w:sz w:val="24"/>
          <w:szCs w:val="24"/>
        </w:rPr>
        <w:t xml:space="preserve">             </w:t>
      </w:r>
      <w:r w:rsidR="006B26C9">
        <w:rPr>
          <w:rFonts w:ascii="Times New Roman" w:hAnsi="Times New Roman" w:cs="Times New Roman"/>
          <w:sz w:val="24"/>
          <w:szCs w:val="24"/>
        </w:rPr>
        <w:t xml:space="preserve">     </w:t>
      </w:r>
      <w:r w:rsidR="006B26C9" w:rsidRPr="006B26C9">
        <w:rPr>
          <w:rFonts w:ascii="Times New Roman" w:hAnsi="Times New Roman" w:cs="Times New Roman"/>
          <w:b/>
          <w:sz w:val="24"/>
          <w:szCs w:val="24"/>
        </w:rPr>
        <w:t>Boundary Value:</w:t>
      </w:r>
      <w:r w:rsidR="006B26C9" w:rsidRPr="003D7BAA">
        <w:rPr>
          <w:rFonts w:ascii="Times New Roman" w:hAnsi="Times New Roman" w:cs="Times New Roman"/>
          <w:sz w:val="24"/>
          <w:szCs w:val="24"/>
        </w:rPr>
        <w:t xml:space="preserve"> </w:t>
      </w:r>
      <w:r w:rsidR="006B26C9">
        <w:rPr>
          <w:rFonts w:ascii="Times New Roman" w:hAnsi="Times New Roman" w:cs="Times New Roman"/>
          <w:sz w:val="24"/>
          <w:szCs w:val="24"/>
        </w:rPr>
        <w:t xml:space="preserve">  </w:t>
      </w:r>
      <w:r w:rsidR="003D7BAA" w:rsidRPr="003D7BAA">
        <w:rPr>
          <w:rFonts w:ascii="Times New Roman" w:hAnsi="Times New Roman" w:cs="Times New Roman"/>
          <w:sz w:val="24"/>
          <w:szCs w:val="24"/>
        </w:rPr>
        <w:t>23</w:t>
      </w:r>
    </w:p>
    <w:p w:rsidR="003D7BAA" w:rsidRDefault="003D7BAA">
      <w:pPr>
        <w:rPr>
          <w:rFonts w:ascii="Times New Roman" w:hAnsi="Times New Roman" w:cs="Times New Roman"/>
          <w:sz w:val="24"/>
          <w:szCs w:val="24"/>
        </w:rPr>
      </w:pPr>
    </w:p>
    <w:p w:rsidR="003D7BAA" w:rsidRPr="006B3FF7" w:rsidRDefault="003D7BAA" w:rsidP="006B3FF7">
      <w:pPr>
        <w:pStyle w:val="ListParagraph"/>
        <w:numPr>
          <w:ilvl w:val="0"/>
          <w:numId w:val="1"/>
        </w:numPr>
        <w:rPr>
          <w:rFonts w:ascii="Times New Roman" w:hAnsi="Times New Roman" w:cs="Times New Roman"/>
          <w:b/>
          <w:sz w:val="32"/>
          <w:szCs w:val="32"/>
        </w:rPr>
      </w:pPr>
      <w:r w:rsidRPr="006B3FF7">
        <w:rPr>
          <w:rFonts w:ascii="Times New Roman" w:hAnsi="Times New Roman" w:cs="Times New Roman"/>
          <w:b/>
          <w:sz w:val="32"/>
          <w:szCs w:val="32"/>
        </w:rPr>
        <w:t xml:space="preserve">Given the following specification, identify equivalence classes, </w:t>
      </w:r>
      <w:r w:rsidR="0091704C" w:rsidRPr="006B3FF7">
        <w:rPr>
          <w:rFonts w:ascii="Times New Roman" w:hAnsi="Times New Roman" w:cs="Times New Roman"/>
          <w:b/>
          <w:sz w:val="32"/>
          <w:szCs w:val="32"/>
        </w:rPr>
        <w:t>if</w:t>
      </w:r>
      <w:r w:rsidRPr="006B3FF7">
        <w:rPr>
          <w:rFonts w:ascii="Times New Roman" w:hAnsi="Times New Roman" w:cs="Times New Roman"/>
          <w:b/>
          <w:sz w:val="32"/>
          <w:szCs w:val="32"/>
        </w:rPr>
        <w:t xml:space="preserve"> you are less than 18, you are too young to be insured. Between 18 and 30 inclusive, you will receive a 20% discount. Anyone over 30 is not eligible for a discount.</w:t>
      </w:r>
    </w:p>
    <w:p w:rsidR="003D7BAA" w:rsidRPr="006B3FF7" w:rsidRDefault="003D7BAA">
      <w:pPr>
        <w:rPr>
          <w:rFonts w:ascii="Times New Roman" w:hAnsi="Times New Roman" w:cs="Times New Roman"/>
          <w:b/>
          <w:sz w:val="28"/>
          <w:szCs w:val="28"/>
        </w:rPr>
      </w:pPr>
      <w:r w:rsidRPr="006B3FF7">
        <w:rPr>
          <w:rFonts w:ascii="Times New Roman" w:hAnsi="Times New Roman" w:cs="Times New Roman"/>
          <w:b/>
          <w:sz w:val="28"/>
          <w:szCs w:val="28"/>
        </w:rPr>
        <w:t>Solution:</w:t>
      </w:r>
    </w:p>
    <w:p w:rsidR="003D7BAA" w:rsidRDefault="003D7BAA">
      <w:pPr>
        <w:rPr>
          <w:rFonts w:ascii="Times New Roman" w:hAnsi="Times New Roman" w:cs="Times New Roman"/>
          <w:sz w:val="24"/>
          <w:szCs w:val="24"/>
        </w:rPr>
      </w:pPr>
      <w:r w:rsidRPr="006B26C9">
        <w:rPr>
          <w:rFonts w:ascii="Times New Roman" w:hAnsi="Times New Roman" w:cs="Times New Roman"/>
          <w:b/>
          <w:sz w:val="24"/>
          <w:szCs w:val="24"/>
        </w:rPr>
        <w:t>Equivalence Partitioning:</w:t>
      </w:r>
      <w:r w:rsidR="006B26C9">
        <w:rPr>
          <w:rFonts w:ascii="Times New Roman" w:hAnsi="Times New Roman" w:cs="Times New Roman"/>
          <w:sz w:val="24"/>
          <w:szCs w:val="24"/>
        </w:rPr>
        <w:t xml:space="preserve"> 1 to 17 </w:t>
      </w:r>
      <w:r w:rsidRPr="003D7BA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6B26C9">
        <w:rPr>
          <w:rFonts w:ascii="Times New Roman" w:hAnsi="Times New Roman" w:cs="Times New Roman"/>
          <w:sz w:val="24"/>
          <w:szCs w:val="24"/>
        </w:rPr>
        <w:t xml:space="preserve">Too young to insured   </w:t>
      </w:r>
      <w:r w:rsidR="0091704C" w:rsidRPr="006B26C9">
        <w:rPr>
          <w:rFonts w:ascii="Times New Roman" w:hAnsi="Times New Roman" w:cs="Times New Roman"/>
          <w:b/>
          <w:sz w:val="24"/>
          <w:szCs w:val="24"/>
        </w:rPr>
        <w:t>Boundary Val</w:t>
      </w:r>
      <w:r w:rsidR="006B26C9" w:rsidRPr="006B26C9">
        <w:rPr>
          <w:rFonts w:ascii="Times New Roman" w:hAnsi="Times New Roman" w:cs="Times New Roman"/>
          <w:b/>
          <w:sz w:val="24"/>
          <w:szCs w:val="24"/>
        </w:rPr>
        <w:t>ues:</w:t>
      </w:r>
      <w:r w:rsidR="006B26C9">
        <w:rPr>
          <w:rFonts w:ascii="Times New Roman" w:hAnsi="Times New Roman" w:cs="Times New Roman"/>
          <w:sz w:val="24"/>
          <w:szCs w:val="24"/>
        </w:rPr>
        <w:t xml:space="preserve"> 0 1 </w:t>
      </w:r>
      <w:proofErr w:type="gramStart"/>
      <w:r w:rsidR="006B26C9">
        <w:rPr>
          <w:rFonts w:ascii="Times New Roman" w:hAnsi="Times New Roman" w:cs="Times New Roman"/>
          <w:sz w:val="24"/>
          <w:szCs w:val="24"/>
        </w:rPr>
        <w:t xml:space="preserve">2  </w:t>
      </w:r>
      <w:r w:rsidR="0091704C">
        <w:rPr>
          <w:rFonts w:ascii="Times New Roman" w:hAnsi="Times New Roman" w:cs="Times New Roman"/>
          <w:sz w:val="24"/>
          <w:szCs w:val="24"/>
        </w:rPr>
        <w:t>16</w:t>
      </w:r>
      <w:proofErr w:type="gramEnd"/>
      <w:r w:rsidR="0091704C">
        <w:rPr>
          <w:rFonts w:ascii="Times New Roman" w:hAnsi="Times New Roman" w:cs="Times New Roman"/>
          <w:sz w:val="24"/>
          <w:szCs w:val="24"/>
        </w:rPr>
        <w:t xml:space="preserve"> 17 18</w:t>
      </w:r>
    </w:p>
    <w:p w:rsidR="003D7BAA" w:rsidRPr="003D7BAA" w:rsidRDefault="006B26C9">
      <w:pPr>
        <w:rPr>
          <w:rFonts w:ascii="Times New Roman" w:hAnsi="Times New Roman" w:cs="Times New Roman"/>
          <w:sz w:val="24"/>
          <w:szCs w:val="24"/>
        </w:rPr>
      </w:pPr>
      <w:r>
        <w:rPr>
          <w:rFonts w:ascii="Times New Roman" w:hAnsi="Times New Roman" w:cs="Times New Roman"/>
          <w:sz w:val="24"/>
          <w:szCs w:val="24"/>
        </w:rPr>
        <w:t xml:space="preserve">                                             18 to 30 </w:t>
      </w:r>
      <w:r w:rsidR="0091704C" w:rsidRPr="0091704C">
        <w:rPr>
          <w:rFonts w:ascii="Times New Roman" w:hAnsi="Times New Roman" w:cs="Times New Roman"/>
          <w:sz w:val="24"/>
          <w:szCs w:val="24"/>
        </w:rPr>
        <w:sym w:font="Wingdings" w:char="F0E0"/>
      </w:r>
      <w:r w:rsidR="0091704C">
        <w:rPr>
          <w:rFonts w:ascii="Times New Roman" w:hAnsi="Times New Roman" w:cs="Times New Roman"/>
          <w:sz w:val="24"/>
          <w:szCs w:val="24"/>
        </w:rPr>
        <w:t xml:space="preserve"> Receive 20% Discount </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sidR="0091704C">
        <w:rPr>
          <w:rFonts w:ascii="Times New Roman" w:hAnsi="Times New Roman" w:cs="Times New Roman"/>
          <w:sz w:val="24"/>
          <w:szCs w:val="24"/>
        </w:rPr>
        <w:t xml:space="preserve">19  </w:t>
      </w:r>
      <w:r>
        <w:rPr>
          <w:rFonts w:ascii="Times New Roman" w:hAnsi="Times New Roman" w:cs="Times New Roman"/>
          <w:sz w:val="24"/>
          <w:szCs w:val="24"/>
        </w:rPr>
        <w:t xml:space="preserve">   </w:t>
      </w:r>
      <w:r w:rsidR="0091704C">
        <w:rPr>
          <w:rFonts w:ascii="Times New Roman" w:hAnsi="Times New Roman" w:cs="Times New Roman"/>
          <w:sz w:val="24"/>
          <w:szCs w:val="24"/>
        </w:rPr>
        <w:t>29 30 31</w:t>
      </w:r>
    </w:p>
    <w:p w:rsidR="00D91F74" w:rsidRPr="003D7BAA" w:rsidRDefault="0091704C">
      <w:pPr>
        <w:rPr>
          <w:rFonts w:ascii="Times New Roman" w:hAnsi="Times New Roman" w:cs="Times New Roman"/>
          <w:sz w:val="24"/>
          <w:szCs w:val="24"/>
        </w:rPr>
      </w:pPr>
      <w:r>
        <w:rPr>
          <w:rFonts w:ascii="Times New Roman" w:hAnsi="Times New Roman" w:cs="Times New Roman"/>
          <w:sz w:val="24"/>
          <w:szCs w:val="24"/>
        </w:rPr>
        <w:t xml:space="preserve">               </w:t>
      </w:r>
      <w:r w:rsidR="006B26C9">
        <w:rPr>
          <w:rFonts w:ascii="Times New Roman" w:hAnsi="Times New Roman" w:cs="Times New Roman"/>
          <w:sz w:val="24"/>
          <w:szCs w:val="24"/>
        </w:rPr>
        <w:t xml:space="preserve">                          </w:t>
      </w:r>
      <w:r w:rsidR="00E431D5">
        <w:rPr>
          <w:rFonts w:ascii="Times New Roman" w:hAnsi="Times New Roman" w:cs="Times New Roman"/>
          <w:sz w:val="24"/>
          <w:szCs w:val="24"/>
        </w:rPr>
        <w:t xml:space="preserve">  </w:t>
      </w:r>
      <w:r w:rsidR="006B26C9">
        <w:rPr>
          <w:rFonts w:ascii="Times New Roman" w:hAnsi="Times New Roman" w:cs="Times New Roman"/>
          <w:sz w:val="24"/>
          <w:szCs w:val="24"/>
        </w:rPr>
        <w:t xml:space="preserve"> &lt;30 </w:t>
      </w:r>
      <w:r w:rsidRPr="0091704C">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eligible for discount</w:t>
      </w:r>
      <w:r w:rsidR="006B3FF7">
        <w:rPr>
          <w:rFonts w:ascii="Times New Roman" w:hAnsi="Times New Roman" w:cs="Times New Roman"/>
          <w:sz w:val="24"/>
          <w:szCs w:val="24"/>
        </w:rPr>
        <w:t xml:space="preserve">                                   </w:t>
      </w:r>
      <w:r w:rsidR="00E431D5">
        <w:rPr>
          <w:rFonts w:ascii="Times New Roman" w:hAnsi="Times New Roman" w:cs="Times New Roman"/>
          <w:sz w:val="24"/>
          <w:szCs w:val="24"/>
        </w:rPr>
        <w:t xml:space="preserve"> </w:t>
      </w:r>
      <w:r w:rsidR="006B3FF7">
        <w:rPr>
          <w:rFonts w:ascii="Times New Roman" w:hAnsi="Times New Roman" w:cs="Times New Roman"/>
          <w:sz w:val="24"/>
          <w:szCs w:val="24"/>
        </w:rPr>
        <w:t>32</w:t>
      </w:r>
    </w:p>
    <w:p w:rsidR="00D91F74" w:rsidRPr="003D7BAA" w:rsidRDefault="00D91F74">
      <w:pPr>
        <w:rPr>
          <w:rFonts w:ascii="Times New Roman" w:hAnsi="Times New Roman" w:cs="Times New Roman"/>
          <w:sz w:val="24"/>
          <w:szCs w:val="24"/>
        </w:rPr>
      </w:pPr>
    </w:p>
    <w:p w:rsidR="00D91F74" w:rsidRPr="003D7BAA" w:rsidRDefault="00D91F74">
      <w:pPr>
        <w:rPr>
          <w:rFonts w:ascii="Times New Roman" w:hAnsi="Times New Roman" w:cs="Times New Roman"/>
          <w:sz w:val="24"/>
          <w:szCs w:val="24"/>
        </w:rPr>
      </w:pPr>
    </w:p>
    <w:p w:rsidR="00D91F74" w:rsidRPr="003D7BAA" w:rsidRDefault="00D91F74">
      <w:pPr>
        <w:rPr>
          <w:rFonts w:ascii="Times New Roman" w:hAnsi="Times New Roman" w:cs="Times New Roman"/>
          <w:sz w:val="24"/>
          <w:szCs w:val="24"/>
        </w:rPr>
      </w:pPr>
    </w:p>
    <w:p w:rsidR="00D91F74" w:rsidRPr="003D7BAA" w:rsidRDefault="00D91F74">
      <w:pPr>
        <w:rPr>
          <w:rFonts w:ascii="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tblPr>
      <w:tblGrid>
        <w:gridCol w:w="852"/>
        <w:gridCol w:w="306"/>
      </w:tblGrid>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FFFFFF"/>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FFFFFF"/>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r w:rsidR="00091566" w:rsidRPr="00091566" w:rsidTr="006B3FF7">
        <w:tc>
          <w:tcPr>
            <w:tcW w:w="852" w:type="dxa"/>
            <w:shd w:val="clear" w:color="auto" w:fill="auto"/>
            <w:noWrap/>
            <w:tcMar>
              <w:top w:w="0" w:type="dxa"/>
              <w:left w:w="150" w:type="dxa"/>
              <w:bottom w:w="0" w:type="dxa"/>
              <w:right w:w="150" w:type="dxa"/>
            </w:tcMar>
            <w:hideMark/>
          </w:tcPr>
          <w:p w:rsidR="00091566" w:rsidRPr="00091566" w:rsidRDefault="00091566" w:rsidP="00091566">
            <w:pPr>
              <w:spacing w:after="0" w:line="300" w:lineRule="atLeast"/>
              <w:jc w:val="right"/>
              <w:rPr>
                <w:rFonts w:ascii="Times New Roman" w:eastAsia="Times New Roman" w:hAnsi="Times New Roman" w:cs="Times New Roman"/>
                <w:color w:val="24292F"/>
                <w:sz w:val="18"/>
                <w:szCs w:val="18"/>
              </w:rPr>
            </w:pPr>
          </w:p>
        </w:tc>
        <w:tc>
          <w:tcPr>
            <w:tcW w:w="0" w:type="auto"/>
            <w:shd w:val="clear" w:color="auto" w:fill="auto"/>
            <w:tcMar>
              <w:top w:w="0" w:type="dxa"/>
              <w:left w:w="150" w:type="dxa"/>
              <w:bottom w:w="0" w:type="dxa"/>
              <w:right w:w="150" w:type="dxa"/>
            </w:tcMar>
            <w:hideMark/>
          </w:tcPr>
          <w:p w:rsidR="00091566" w:rsidRPr="00091566" w:rsidRDefault="00091566" w:rsidP="00091566">
            <w:pPr>
              <w:spacing w:after="0" w:line="300" w:lineRule="atLeast"/>
              <w:rPr>
                <w:rFonts w:ascii="Times New Roman" w:eastAsia="Times New Roman" w:hAnsi="Times New Roman" w:cs="Times New Roman"/>
                <w:color w:val="24292F"/>
                <w:sz w:val="18"/>
                <w:szCs w:val="18"/>
              </w:rPr>
            </w:pPr>
          </w:p>
        </w:tc>
      </w:tr>
    </w:tbl>
    <w:p w:rsidR="00091566" w:rsidRPr="003D7BAA" w:rsidRDefault="00091566">
      <w:pPr>
        <w:rPr>
          <w:rFonts w:ascii="Times New Roman" w:hAnsi="Times New Roman" w:cs="Times New Roman"/>
          <w:sz w:val="24"/>
          <w:szCs w:val="24"/>
        </w:rPr>
      </w:pPr>
    </w:p>
    <w:p w:rsidR="008351BC" w:rsidRPr="003D7BAA" w:rsidRDefault="000B007C">
      <w:pPr>
        <w:rPr>
          <w:rFonts w:ascii="Times New Roman" w:hAnsi="Times New Roman" w:cs="Times New Roman"/>
        </w:rPr>
      </w:pPr>
      <w:r w:rsidRPr="003D7BAA">
        <w:rPr>
          <w:rFonts w:ascii="Times New Roman" w:hAnsi="Times New Roman" w:cs="Times New Roman"/>
        </w:rPr>
        <w:t xml:space="preserve"> </w:t>
      </w:r>
    </w:p>
    <w:sectPr w:rsidR="008351BC" w:rsidRPr="003D7BAA" w:rsidSect="008351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B9292F"/>
    <w:multiLevelType w:val="hybridMultilevel"/>
    <w:tmpl w:val="8450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B007C"/>
    <w:rsid w:val="00091566"/>
    <w:rsid w:val="000B007C"/>
    <w:rsid w:val="003D7BAA"/>
    <w:rsid w:val="004E06F6"/>
    <w:rsid w:val="006B26C9"/>
    <w:rsid w:val="006B3FF7"/>
    <w:rsid w:val="007B77D6"/>
    <w:rsid w:val="0082329B"/>
    <w:rsid w:val="008351BC"/>
    <w:rsid w:val="0091704C"/>
    <w:rsid w:val="00AE3B26"/>
    <w:rsid w:val="00D91F74"/>
    <w:rsid w:val="00E431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1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F7"/>
    <w:pPr>
      <w:ind w:left="720"/>
      <w:contextualSpacing/>
    </w:pPr>
  </w:style>
</w:styles>
</file>

<file path=word/webSettings.xml><?xml version="1.0" encoding="utf-8"?>
<w:webSettings xmlns:r="http://schemas.openxmlformats.org/officeDocument/2006/relationships" xmlns:w="http://schemas.openxmlformats.org/wordprocessingml/2006/main">
  <w:divs>
    <w:div w:id="212803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qcds</dc:creator>
  <cp:lastModifiedBy>qcds</cp:lastModifiedBy>
  <cp:revision>2</cp:revision>
  <dcterms:created xsi:type="dcterms:W3CDTF">2021-09-09T09:47:00Z</dcterms:created>
  <dcterms:modified xsi:type="dcterms:W3CDTF">2021-09-09T12:24:00Z</dcterms:modified>
</cp:coreProperties>
</file>