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50"/>
        <w:jc w:val="center"/>
      </w:pPr>
      <w:r>
        <w:t xml:space="preserve">SAMVADX</w:t>
      </w:r>
    </w:p>
    <w:p>
      <w:pPr>
        <w:pStyle w:val="Heading1"/>
        <w:spacing w:after="100"/>
        <w:jc w:val="center"/>
      </w:pPr>
      <w:r>
        <w:t xml:space="preserve">MASTER SERVICE AGREEMENT</w:t>
      </w:r>
    </w:p>
    <w:p>
      <w:pPr>
        <w:pStyle w:val="Heading2"/>
        <w:spacing w:after="200"/>
        <w:jc w:val="center"/>
      </w:pPr>
      <w:r>
        <w:t xml:space="preserve">Portfolio Upload &amp; Insights Integration Services</w:t>
      </w:r>
    </w:p>
    <w:p>
      <w:pPr>
        <w:spacing w:after="200"/>
      </w:pPr>
      <w:r>
        <w:t xml:space="preserve">THIS MASTER SERVICE AGREEMENT ("Agreement" or "MSA") is entered into as of [DATE] ("Effective Date") and is made and entered into BY AND BETWEEN:</w:t>
      </w:r>
    </w:p>
    <w:p>
      <w:pPr>
        <w:spacing w:after="50"/>
      </w:pPr>
      <w:r>
        <w:t xml:space="preserve">AXIOTTA TECHNOLOGIES PRIVATE LIMITED</w:t>
      </w:r>
    </w:p>
    <w:p>
      <w:pPr>
        <w:spacing w:after="0"/>
      </w:pPr>
      <w:r>
        <w:t xml:space="preserve">A private company incorporated under the Companies Act, 2013 (CIN: [INSERT CIN]), having its registered office at [ADDRESS], operating the SamvadX Platform, hereinafter referred to as "</w:t>
      </w:r>
    </w:p>
    <w:p>
      <w:pPr>
        <w:spacing w:after="200"/>
      </w:pPr>
      <w:r>
        <w:t xml:space="preserve">Axiotta" or "SamvadX" or "Service Provider"</w:t>
      </w:r>
    </w:p>
    <w:p>
      <w:pPr>
        <w:spacing w:after="200"/>
        <w:jc w:val="center"/>
      </w:pPr>
      <w:r>
        <w:t xml:space="preserve">OF THE FIRST PART</w:t>
      </w:r>
    </w:p>
    <w:p>
      <w:pPr>
        <w:spacing w:after="200"/>
        <w:jc w:val="center"/>
      </w:pPr>
      <w:r>
        <w:t xml:space="preserve">AND</w:t>
      </w:r>
    </w:p>
    <w:p>
      <w:pPr>
        <w:spacing w:after="50"/>
      </w:pPr>
      <w:r>
        <w:t xml:space="preserve">[CLIENT FIRM NAME]</w:t>
      </w:r>
    </w:p>
    <w:p>
      <w:pPr>
        <w:spacing w:after="0"/>
      </w:pPr>
      <w:r>
        <w:t xml:space="preserve">A [private company / partnership / sole proprietorship] incorporated/registered under the laws of India [CIN/Registration Number: [INSERT]], having its registered office at [ADDRESS], hereinafter referred to as "</w:t>
      </w:r>
    </w:p>
    <w:p>
      <w:pPr>
        <w:spacing w:after="200"/>
      </w:pPr>
      <w:r>
        <w:t xml:space="preserve">Client" or "Partner" or "Debt Recovery Partner"</w:t>
      </w:r>
    </w:p>
    <w:p>
      <w:pPr>
        <w:spacing w:after="300"/>
        <w:jc w:val="center"/>
      </w:pPr>
      <w:r>
        <w:t xml:space="preserve">OF THE SECOND PART</w:t>
      </w:r>
    </w:p>
    <w:p>
      <w:pPr>
        <w:spacing w:after="100"/>
      </w:pPr>
      <w:r>
        <w:t xml:space="preserve">WHEREAS:</w:t>
      </w:r>
    </w:p>
    <w:p>
      <w:pPr>
        <w:spacing w:after="100"/>
      </w:pPr>
      <w:r>
        <w:t xml:space="preserve">(1) SamvadX, operated by Axiotta Technologies Private Limited, is engaged in the business of providing cloud-based debt recovery and collections management platform with integrated technology solutions;</w:t>
      </w:r>
    </w:p>
    <w:p>
      <w:pPr>
        <w:spacing w:after="100"/>
      </w:pPr>
      <w:r>
        <w:t xml:space="preserve">(2) The Client is engaged in the business of debt recovery, collections, and portfolio management, including conducting collection activities in compliance with applicable laws including Telecom Regulatory Authority of India (TRAI) guidelines, Reserve Bank of India (RBI) regulations, and relevant state collection laws;</w:t>
      </w:r>
    </w:p>
    <w:p>
      <w:pPr>
        <w:spacing w:after="100"/>
      </w:pPr>
      <w:r>
        <w:t xml:space="preserve">(3) The Client intends to avail of services from SamvadX, including portfolio management, call tracking, disposition management, and optional data enrichment services (collectively referred to as "Services"), on a subscription basis;</w:t>
      </w:r>
    </w:p>
    <w:p>
      <w:pPr>
        <w:spacing w:after="300"/>
      </w:pPr>
      <w:r>
        <w:t xml:space="preserve">(4) The Parties desire to enter into this Agreement to establish the terms, conditions, and mutual obligations governing the provision and use of SamvadX Services.</w:t>
      </w:r>
    </w:p>
    <w:p>
      <w:pPr>
        <w:spacing w:after="200"/>
      </w:pPr>
      <w:r>
        <w:t xml:space="preserve">NOW IT IS HEREBY AGREED AS FOLLOWS:</w:t>
      </w:r>
    </w:p>
    <w:p>
      <w:pPr>
        <w:pBdr>
          <w:bottom w:color="000000" w:sz="6" w:space="1"/>
        </w:pBdr>
      </w:pPr>
    </w:p>
    <w:p>
      <w:pPr>
        <w:pStyle w:val="Heading2"/>
        <w:spacing w:after="150" w:before="200"/>
      </w:pPr>
      <w:r>
        <w:t xml:space="preserve">1. DEFINITIONS AND INTERPRETATION</w:t>
      </w:r>
    </w:p>
    <w:p>
      <w:pPr>
        <w:spacing w:after="0"/>
      </w:pPr>
      <w:r>
        <w:t xml:space="preserve">"Applicable Law"</w:t>
      </w:r>
    </w:p>
    <w:p>
      <w:pPr>
        <w:spacing w:after="100"/>
      </w:pPr>
      <w:r>
        <w:t xml:space="preserve"> means any statute, regulation, rule, ordinance, by-law, notification, or guideline issued by any Government Authority, including:</w:t>
      </w:r>
    </w:p>
    <w:p>
      <w:pPr>
        <w:spacing w:after="50"/>
      </w:pPr>
      <w:r>
        <w:t xml:space="preserve">• The Digital Personal Data Protection Act, 2023;</w:t>
      </w:r>
    </w:p>
    <w:p>
      <w:pPr>
        <w:spacing w:after="50"/>
      </w:pPr>
      <w:r>
        <w:t xml:space="preserve">• Telecom Regulatory Authority of India (TRAI) regulations and guidelines;</w:t>
      </w:r>
    </w:p>
    <w:p>
      <w:pPr>
        <w:spacing w:after="50"/>
      </w:pPr>
      <w:r>
        <w:t xml:space="preserve">• Reserve Bank of India (RBI) guidelines and circulars;</w:t>
      </w:r>
    </w:p>
    <w:p>
      <w:pPr>
        <w:spacing w:after="50"/>
      </w:pPr>
      <w:r>
        <w:t xml:space="preserve">• The Information Technology Act, 2000;</w:t>
      </w:r>
    </w:p>
    <w:p>
      <w:pPr>
        <w:spacing w:after="100"/>
      </w:pPr>
      <w:r>
        <w:t xml:space="preserve">• State-specific consumer protection laws and debt collection regulations.</w:t>
      </w:r>
    </w:p>
    <w:p>
      <w:pPr>
        <w:spacing w:after="0"/>
      </w:pPr>
      <w:r>
        <w:t xml:space="preserve">"Portfolio"</w:t>
      </w:r>
    </w:p>
    <w:p>
      <w:pPr>
        <w:spacing w:after="100"/>
      </w:pPr>
      <w:r>
        <w:t xml:space="preserve"> means debtor account data including borrower identification, loan details, outstanding balances, contact information, and related metadata uploaded by Client to SamvadX Platform.</w:t>
      </w:r>
    </w:p>
    <w:p>
      <w:pPr>
        <w:spacing w:after="0"/>
      </w:pPr>
      <w:r>
        <w:t xml:space="preserve">"Personal Data"</w:t>
      </w:r>
    </w:p>
    <w:p>
      <w:pPr>
        <w:spacing w:after="100"/>
      </w:pPr>
      <w:r>
        <w:t xml:space="preserve"> shall have the meaning ascribed to it in the Digital Personal Data Protection Act, 2023.</w:t>
      </w:r>
    </w:p>
    <w:p>
      <w:pPr>
        <w:spacing w:after="0"/>
      </w:pPr>
      <w:r>
        <w:t xml:space="preserve">"SamvadX Platform"</w:t>
      </w:r>
    </w:p>
    <w:p>
      <w:pPr>
        <w:spacing w:after="100"/>
      </w:pPr>
      <w:r>
        <w:t xml:space="preserve"> means the cloud-based software platform operated by Axiotta Technologies Private Limited providing debt recovery and collections management services.</w:t>
      </w:r>
    </w:p>
    <w:p>
      <w:pPr>
        <w:spacing w:after="0"/>
      </w:pPr>
      <w:r>
        <w:t xml:space="preserve">"Insights Service"</w:t>
      </w:r>
    </w:p>
    <w:p>
      <w:pPr>
        <w:spacing w:after="100"/>
      </w:pPr>
      <w:r>
        <w:t xml:space="preserve"> means the optional, integrated data enrichment service available through SamvadX, including skip-tracing, identity verification, employment verification, and address validation.</w:t>
      </w:r>
    </w:p>
    <w:p>
      <w:pPr>
        <w:spacing w:after="0"/>
      </w:pPr>
      <w:r>
        <w:t xml:space="preserve">"Confidential Information"</w:t>
      </w:r>
    </w:p>
    <w:p>
      <w:pPr>
        <w:spacing w:after="200"/>
      </w:pPr>
      <w:r>
        <w:t xml:space="preserve"> means all proprietary or confidential information disclosed by one Party to the other, whether oral, written, or electronic.</w:t>
      </w:r>
    </w:p>
    <w:p>
      <w:pPr>
        <w:pStyle w:val="Heading2"/>
        <w:spacing w:after="150" w:before="200"/>
      </w:pPr>
      <w:r>
        <w:t xml:space="preserve">2. SCOPE OF SERVICES — SAMVADX PLATFORM</w:t>
      </w:r>
    </w:p>
    <w:p>
      <w:pPr>
        <w:pStyle w:val="Heading3"/>
        <w:spacing w:after="100" w:before="100"/>
      </w:pPr>
      <w:r>
        <w:t xml:space="preserve">2.1 Core SamvadX Services</w:t>
      </w:r>
    </w:p>
    <w:p>
      <w:pPr>
        <w:spacing w:after="100"/>
      </w:pPr>
      <w:r>
        <w:t xml:space="preserve">Axiotta, through SamvadX, shall provide to Client the following core services:</w:t>
      </w:r>
    </w:p>
    <w:p>
      <w:pPr>
        <w:spacing w:after="50"/>
      </w:pPr>
      <w:r>
        <w:t xml:space="preserve">• Portfolio management and account assignment to collection agents;</w:t>
      </w:r>
    </w:p>
    <w:p>
      <w:pPr>
        <w:spacing w:after="50"/>
      </w:pPr>
      <w:r>
        <w:t xml:space="preserve">• Call logging, disposition tracking, and outcome management;</w:t>
      </w:r>
    </w:p>
    <w:p>
      <w:pPr>
        <w:spacing w:after="50"/>
      </w:pPr>
      <w:r>
        <w:t xml:space="preserve">• Agent management, performance analytics, and reporting;</w:t>
      </w:r>
    </w:p>
    <w:p>
      <w:pPr>
        <w:spacing w:after="50"/>
      </w:pPr>
      <w:r>
        <w:t xml:space="preserve">• Compliance documentation and audit trail maintenance;</w:t>
      </w:r>
    </w:p>
    <w:p>
      <w:pPr>
        <w:spacing w:after="200"/>
      </w:pPr>
      <w:r>
        <w:t xml:space="preserve">• Monthly data archival and retention management.</w:t>
      </w:r>
    </w:p>
    <w:p>
      <w:pPr>
        <w:pStyle w:val="Heading3"/>
        <w:spacing w:after="100" w:before="100"/>
      </w:pPr>
      <w:r>
        <w:t xml:space="preserve">2.2 Optional Insights Integration Service</w:t>
      </w:r>
    </w:p>
    <w:p>
      <w:pPr>
        <w:spacing w:after="0"/>
      </w:pPr>
      <w:r>
        <w:t xml:space="preserve">SamvadX offers an optional </w:t>
      </w:r>
    </w:p>
    <w:p>
      <w:pPr>
        <w:spacing w:after="0"/>
      </w:pPr>
      <w:r>
        <w:t xml:space="preserve">Insights Service</w:t>
      </w:r>
    </w:p>
    <w:p>
      <w:pPr>
        <w:spacing w:after="200"/>
      </w:pPr>
      <w:r>
        <w:t xml:space="preserve"> providing integrated data enrichment including skip tracing, employment verification, financial identifier mapping, and alternate contact retrieval. This service is offered on a pay-per-use basis with monthly budget controls.</w:t>
      </w:r>
    </w:p>
    <w:p>
      <w:pPr>
        <w:pStyle w:val="Heading3"/>
        <w:spacing w:after="100" w:before="100"/>
      </w:pPr>
      <w:r>
        <w:t xml:space="preserve">2.3 Service Availability &amp; SLA</w:t>
      </w:r>
    </w:p>
    <w:p>
      <w:pPr>
        <w:spacing w:after="0"/>
      </w:pPr>
      <w:r>
        <w:t xml:space="preserve">SamvadX shall maintain </w:t>
      </w:r>
    </w:p>
    <w:p>
      <w:pPr>
        <w:spacing w:after="0"/>
      </w:pPr>
      <w:r>
        <w:t xml:space="preserve">ninety-nine percent (99%) monthly availability</w:t>
      </w:r>
    </w:p>
    <w:p>
      <w:pPr>
        <w:spacing w:after="200"/>
      </w:pPr>
      <w:r>
        <w:t xml:space="preserve">, excluding scheduled maintenance. Scheduled maintenance occurs on Sundays 02:00–06:00 IST.</w:t>
      </w:r>
    </w:p>
    <w:p>
      <w:pPr>
        <w:pStyle w:val="Heading2"/>
        <w:spacing w:after="150" w:before="200"/>
      </w:pPr>
      <w:r>
        <w:t xml:space="preserve">3. CLIENT OBLIGATIONS AND LEGAL COMPLIANCE</w:t>
      </w:r>
    </w:p>
    <w:p>
      <w:pPr>
        <w:pStyle w:val="Heading3"/>
        <w:spacing w:after="100" w:before="100"/>
      </w:pPr>
      <w:r>
        <w:t xml:space="preserve">3.1 Client Representations</w:t>
      </w:r>
    </w:p>
    <w:p>
      <w:pPr>
        <w:spacing w:after="100"/>
      </w:pPr>
      <w:r>
        <w:t xml:space="preserve">Client represents and warrants:</w:t>
      </w:r>
    </w:p>
    <w:p>
      <w:pPr>
        <w:spacing w:after="50"/>
      </w:pPr>
      <w:r>
        <w:t xml:space="preserve">• Client is duly incorporated and authorized to enter into this Agreement;</w:t>
      </w:r>
    </w:p>
    <w:p>
      <w:pPr>
        <w:spacing w:after="0"/>
      </w:pPr>
      <w:r>
        <w:t xml:space="preserve">• </w:t>
      </w:r>
    </w:p>
    <w:p>
      <w:pPr>
        <w:spacing w:after="50"/>
      </w:pPr>
      <w:r>
        <w:t xml:space="preserve">Client shall comply with ALL Applicable Laws</w:t>
      </w:r>
    </w:p>
    <w:p>
      <w:pPr>
        <w:spacing w:after="200"/>
      </w:pPr>
      <w:r>
        <w:t xml:space="preserve">• Client maintains all required licenses, permits, and regulatory approvals.</w:t>
      </w:r>
    </w:p>
    <w:p>
      <w:pPr>
        <w:pStyle w:val="Heading3"/>
        <w:spacing w:after="100" w:before="100"/>
      </w:pPr>
      <w:r>
        <w:t xml:space="preserve">3.2 Portfolio Data Responsibility</w:t>
      </w:r>
    </w:p>
    <w:p>
      <w:pPr>
        <w:spacing w:after="100"/>
      </w:pPr>
      <w:r>
        <w:t xml:space="preserve">Client retains full ownership of Portfolio data and assumes sole responsibility for:</w:t>
      </w:r>
    </w:p>
    <w:p>
      <w:pPr>
        <w:spacing w:after="0"/>
      </w:pPr>
      <w:r>
        <w:t xml:space="preserve">• </w:t>
      </w:r>
    </w:p>
    <w:p>
      <w:pPr>
        <w:spacing w:after="50"/>
      </w:pPr>
      <w:r>
        <w:t xml:space="preserve">Accuracy, completeness, and lawfulness of all borrower information</w:t>
      </w:r>
    </w:p>
    <w:p>
      <w:pPr>
        <w:spacing w:after="0"/>
      </w:pPr>
      <w:r>
        <w:t xml:space="preserve">• </w:t>
      </w:r>
    </w:p>
    <w:p>
      <w:pPr>
        <w:spacing w:after="50"/>
      </w:pPr>
      <w:r>
        <w:t xml:space="preserve">Obtaining valid borrower consent per Digital Personal Data Protection Act, 2023</w:t>
      </w:r>
    </w:p>
    <w:p>
      <w:pPr>
        <w:spacing w:after="200"/>
      </w:pPr>
      <w:r>
        <w:t xml:space="preserve">• Ensuring Portfolio data contains no false or fraudulently obtained information.</w:t>
      </w:r>
    </w:p>
    <w:p>
      <w:pPr>
        <w:pStyle w:val="Heading3"/>
        <w:spacing w:after="100" w:before="100"/>
      </w:pPr>
      <w:r>
        <w:t xml:space="preserve">3.3 Prohibited Activities on SamvadX</w:t>
      </w:r>
    </w:p>
    <w:p>
      <w:pPr>
        <w:spacing w:after="100"/>
      </w:pPr>
      <w:r>
        <w:t xml:space="preserve">Client SHALL NOT use SamvadX for:</w:t>
      </w:r>
    </w:p>
    <w:p>
      <w:pPr>
        <w:spacing w:after="50"/>
      </w:pPr>
      <w:r>
        <w:t xml:space="preserve">• Calls outside restricted hours (after 20:00 or before 07:00 IST);</w:t>
      </w:r>
    </w:p>
    <w:p>
      <w:pPr>
        <w:spacing w:after="50"/>
      </w:pPr>
      <w:r>
        <w:t xml:space="preserve">• Harassment, abusive language, threats, or coercion;</w:t>
      </w:r>
    </w:p>
    <w:p>
      <w:pPr>
        <w:spacing w:after="0"/>
      </w:pPr>
      <w:r>
        <w:t xml:space="preserve">• </w:t>
      </w:r>
    </w:p>
    <w:p>
      <w:pPr>
        <w:spacing w:after="50"/>
      </w:pPr>
      <w:r>
        <w:t xml:space="preserve">Recording calls without explicit consent where required by law</w:t>
      </w:r>
    </w:p>
    <w:p>
      <w:pPr>
        <w:spacing w:after="50"/>
      </w:pPr>
      <w:r>
        <w:t xml:space="preserve">• Misrepresenting the purpose of collection activities;</w:t>
      </w:r>
    </w:p>
    <w:p>
      <w:pPr>
        <w:spacing w:after="0"/>
      </w:pPr>
      <w:r>
        <w:t xml:space="preserve">• </w:t>
      </w:r>
    </w:p>
    <w:p>
      <w:pPr>
        <w:spacing w:after="50"/>
      </w:pPr>
      <w:r>
        <w:t xml:space="preserve">Reselling or sublicensing Portfolio or Insights data to third parties</w:t>
      </w:r>
    </w:p>
    <w:p>
      <w:pPr>
        <w:spacing w:after="50"/>
      </w:pPr>
      <w:r>
        <w:t xml:space="preserve">• Violating TRAI Do-Not-Call (DNC) registry;</w:t>
      </w:r>
    </w:p>
    <w:p>
      <w:pPr>
        <w:spacing w:after="200"/>
      </w:pPr>
      <w:r>
        <w:t xml:space="preserve">• Any purpose other than debt recovery and collections.</w:t>
      </w:r>
    </w:p>
    <w:p>
      <w:pPr>
        <w:pStyle w:val="Heading2"/>
        <w:spacing w:after="150" w:before="200"/>
      </w:pPr>
      <w:r>
        <w:t xml:space="preserve">4. DATA PROTECTION AND SECURITY</w:t>
      </w:r>
    </w:p>
    <w:p>
      <w:pPr>
        <w:pStyle w:val="Heading3"/>
        <w:spacing w:after="100" w:before="100"/>
      </w:pPr>
      <w:r>
        <w:t xml:space="preserve">4.1 SamvadX Security Standards</w:t>
      </w:r>
    </w:p>
    <w:p>
      <w:pPr>
        <w:spacing w:after="100"/>
      </w:pPr>
      <w:r>
        <w:t xml:space="preserve">SamvadX shall implement:</w:t>
      </w:r>
    </w:p>
    <w:p>
      <w:pPr>
        <w:spacing w:after="0"/>
      </w:pPr>
      <w:r>
        <w:t xml:space="preserve">• </w:t>
      </w:r>
    </w:p>
    <w:p>
      <w:pPr>
        <w:spacing w:after="50"/>
      </w:pPr>
      <w:r>
        <w:t xml:space="preserve">TLS 1.2+ encryption in transit; AES-256 encryption at rest</w:t>
      </w:r>
    </w:p>
    <w:p>
      <w:pPr>
        <w:spacing w:after="0"/>
      </w:pPr>
      <w:r>
        <w:t xml:space="preserve">• </w:t>
      </w:r>
    </w:p>
    <w:p>
      <w:pPr>
        <w:spacing w:after="50"/>
      </w:pPr>
      <w:r>
        <w:t xml:space="preserve">Role-Based Access Controls (RBAC)</w:t>
      </w:r>
    </w:p>
    <w:p>
      <w:pPr>
        <w:spacing w:after="50"/>
      </w:pPr>
      <w:r>
        <w:t xml:space="preserve">• Comprehensive audit logs with timestamps;</w:t>
      </w:r>
    </w:p>
    <w:p>
      <w:pPr>
        <w:spacing w:after="50"/>
      </w:pPr>
      <w:r>
        <w:t xml:space="preserve">• Annual third-party security audits;</w:t>
      </w:r>
    </w:p>
    <w:p>
      <w:pPr>
        <w:spacing w:after="0"/>
      </w:pPr>
      <w:r>
        <w:t xml:space="preserve">• </w:t>
      </w:r>
    </w:p>
    <w:p>
      <w:pPr>
        <w:spacing w:after="50"/>
      </w:pPr>
      <w:r>
        <w:t xml:space="preserve">24-hour breach notification</w:t>
      </w:r>
    </w:p>
    <w:p>
      <w:pPr>
        <w:spacing w:after="200"/>
      </w:pPr>
      <w:r>
        <w:t xml:space="preserve">• Full DPDP 2023 compliance.</w:t>
      </w:r>
    </w:p>
    <w:p>
      <w:pPr>
        <w:pStyle w:val="Heading3"/>
        <w:spacing w:after="100" w:before="100"/>
      </w:pPr>
      <w:r>
        <w:t xml:space="preserve">4.2 Data Processing Agreement (DPA)</w:t>
      </w:r>
    </w:p>
    <w:p>
      <w:pPr>
        <w:spacing w:after="0"/>
      </w:pPr>
      <w:r>
        <w:t xml:space="preserve">A separate </w:t>
      </w:r>
    </w:p>
    <w:p>
      <w:pPr>
        <w:spacing w:after="0"/>
      </w:pPr>
      <w:r>
        <w:t xml:space="preserve">Data Processing Agreement (Annexure A)</w:t>
      </w:r>
    </w:p>
    <w:p>
      <w:pPr>
        <w:spacing w:after="200"/>
      </w:pPr>
      <w:r>
        <w:t xml:space="preserve"> compliant with DPDP Act 2023 is attached and executed concurrently.</w:t>
      </w:r>
    </w:p>
    <w:p>
      <w:pPr>
        <w:pStyle w:val="Heading2"/>
        <w:spacing w:after="150" w:before="200"/>
      </w:pPr>
      <w:r>
        <w:t xml:space="preserve">5. INSIGHTS SERVICE — INTEGRATED DATA ENRICHMENT</w:t>
      </w:r>
    </w:p>
    <w:p>
      <w:pPr>
        <w:pStyle w:val="Heading3"/>
        <w:spacing w:after="100" w:before="100"/>
      </w:pPr>
      <w:r>
        <w:t xml:space="preserve">5.1 What is Insights Service?</w:t>
      </w:r>
    </w:p>
    <w:p>
      <w:pPr>
        <w:spacing w:after="0"/>
      </w:pPr>
      <w:r>
        <w:t xml:space="preserve">SamvadX's </w:t>
      </w:r>
    </w:p>
    <w:p>
      <w:pPr>
        <w:spacing w:after="0"/>
      </w:pPr>
      <w:r>
        <w:t xml:space="preserve">Insights Service</w:t>
      </w:r>
    </w:p>
    <w:p>
      <w:pPr>
        <w:spacing w:after="200"/>
      </w:pPr>
      <w:r>
        <w:t xml:space="preserve"> is an optional, integrated feature offering skip-tracing, employment verification, financial identifier mapping, and alternate contact retrieval. This service is provided on a pay-per-lookup basis with monthly budget controls.</w:t>
      </w:r>
    </w:p>
    <w:p>
      <w:pPr>
        <w:pStyle w:val="Heading3"/>
        <w:spacing w:after="100" w:before="100"/>
      </w:pPr>
      <w:r>
        <w:t xml:space="preserve">5.2 Accuracy Disclaimer</w:t>
      </w:r>
    </w:p>
    <w:p>
      <w:pPr>
        <w:spacing w:after="100"/>
      </w:pPr>
      <w:r>
        <w:t xml:space="preserve">SamvadX explicitly disclaims liability for:</w:t>
      </w:r>
    </w:p>
    <w:p>
      <w:pPr>
        <w:spacing w:after="50"/>
      </w:pPr>
      <w:r>
        <w:t xml:space="preserve">• Data accuracy, timeliness, or completeness;</w:t>
      </w:r>
    </w:p>
    <w:p>
      <w:pPr>
        <w:spacing w:after="0"/>
      </w:pPr>
      <w:r>
        <w:t xml:space="preserve">• </w:t>
      </w:r>
    </w:p>
    <w:p>
      <w:pPr>
        <w:spacing w:after="50"/>
      </w:pPr>
      <w:r>
        <w:t xml:space="preserve">All Insights results are SUGGESTIONS ONLY for collection strategy</w:t>
      </w:r>
    </w:p>
    <w:p>
      <w:pPr>
        <w:spacing w:after="0"/>
      </w:pPr>
      <w:r>
        <w:t xml:space="preserve">• </w:t>
      </w:r>
    </w:p>
    <w:p>
      <w:pPr>
        <w:spacing w:after="100"/>
      </w:pPr>
      <w:r>
        <w:t xml:space="preserve">Client must independently verify information before legal action</w:t>
      </w:r>
    </w:p>
    <w:p>
      <w:pPr>
        <w:pStyle w:val="Heading3"/>
        <w:spacing w:after="100" w:before="100"/>
      </w:pPr>
      <w:r>
        <w:t xml:space="preserve">5.3 Insights Billing</w:t>
      </w:r>
    </w:p>
    <w:p>
      <w:pPr>
        <w:spacing w:after="0"/>
      </w:pPr>
      <w:r>
        <w:t xml:space="preserve">See </w:t>
      </w:r>
    </w:p>
    <w:p>
      <w:pPr>
        <w:spacing w:after="0"/>
      </w:pPr>
      <w:r>
        <w:t xml:space="preserve">Annexure B: Insights Pricing &amp; Service Catalogue</w:t>
      </w:r>
    </w:p>
    <w:p>
      <w:pPr>
        <w:spacing w:after="0"/>
      </w:pPr>
      <w:r>
        <w:t xml:space="preserve"> for detailed pricing. </w:t>
      </w:r>
    </w:p>
    <w:p>
      <w:pPr>
        <w:spacing w:after="100"/>
      </w:pPr>
      <w:r>
        <w:t xml:space="preserve">Monthly budget controls prevent auto-overages</w:t>
      </w:r>
    </w:p>
    <w:p>
      <w:pPr>
        <w:pStyle w:val="Heading3"/>
        <w:spacing w:after="100" w:before="100"/>
      </w:pPr>
      <w:r>
        <w:t xml:space="preserve">5.4 Caching &amp; Data Reuse</w:t>
      </w:r>
    </w:p>
    <w:p>
      <w:pPr>
        <w:spacing w:after="0"/>
      </w:pPr>
      <w:r>
        <w:t xml:space="preserve">Identical lookups (same phone + service, same calendar month) are cached and reused at </w:t>
      </w:r>
    </w:p>
    <w:p>
      <w:pPr>
        <w:spacing w:after="100"/>
      </w:pPr>
      <w:r>
        <w:t xml:space="preserve">ZERO COST</w:t>
      </w:r>
    </w:p>
    <w:p>
      <w:pPr>
        <w:pStyle w:val="Heading2"/>
        <w:spacing w:after="150" w:before="200"/>
      </w:pPr>
      <w:r>
        <w:t xml:space="preserve">6. FEES, PAYMENT &amp; BILLING</w:t>
      </w:r>
    </w:p>
    <w:p>
      <w:pPr>
        <w:pStyle w:val="Heading3"/>
        <w:spacing w:after="100" w:before="100"/>
      </w:pPr>
      <w:r>
        <w:t xml:space="preserve">6.1 Core SamvadX Fees</w:t>
      </w:r>
    </w:p>
    <w:p>
      <w:pPr>
        <w:spacing w:after="0"/>
      </w:pPr>
      <w:r>
        <w:t xml:space="preserve">• </w:t>
      </w:r>
    </w:p>
    <w:p>
      <w:pPr>
        <w:spacing w:after="50"/>
      </w:pPr>
      <w:r>
        <w:t xml:space="preserve">Setup Fee: [₹X]</w:t>
      </w:r>
    </w:p>
    <w:p>
      <w:pPr>
        <w:spacing w:after="0"/>
      </w:pPr>
      <w:r>
        <w:t xml:space="preserve">• </w:t>
      </w:r>
    </w:p>
    <w:p>
      <w:pPr>
        <w:spacing w:after="50"/>
      </w:pPr>
      <w:r>
        <w:t xml:space="preserve">Monthly Subscription: [₹X]</w:t>
      </w:r>
    </w:p>
    <w:p>
      <w:pPr>
        <w:spacing w:after="0"/>
      </w:pPr>
      <w:r>
        <w:t xml:space="preserve">• </w:t>
      </w:r>
    </w:p>
    <w:p>
      <w:pPr>
        <w:spacing w:after="100"/>
      </w:pPr>
      <w:r>
        <w:t xml:space="preserve">Payment Terms: Net [30/15] days</w:t>
      </w:r>
    </w:p>
    <w:p>
      <w:pPr>
        <w:pStyle w:val="Heading3"/>
        <w:spacing w:after="100" w:before="100"/>
      </w:pPr>
      <w:r>
        <w:t xml:space="preserve">6.2 Taxes</w:t>
      </w:r>
    </w:p>
    <w:p>
      <w:pPr>
        <w:spacing w:after="0"/>
      </w:pPr>
      <w:r>
        <w:t xml:space="preserve">All fees are </w:t>
      </w:r>
    </w:p>
    <w:p>
      <w:pPr>
        <w:spacing w:after="100"/>
      </w:pPr>
      <w:r>
        <w:t xml:space="preserve">EXCLUSIVE of GST and statutory levies</w:t>
      </w:r>
    </w:p>
    <w:p>
      <w:pPr>
        <w:pStyle w:val="Heading3"/>
        <w:spacing w:after="100" w:before="100"/>
      </w:pPr>
      <w:r>
        <w:t xml:space="preserve">6.3 Late Payment</w:t>
      </w:r>
    </w:p>
    <w:p>
      <w:pPr>
        <w:spacing w:after="0"/>
      </w:pPr>
      <w:r>
        <w:t xml:space="preserve">Unpaid invoices after 15 days incur </w:t>
      </w:r>
    </w:p>
    <w:p>
      <w:pPr>
        <w:spacing w:after="0"/>
      </w:pPr>
      <w:r>
        <w:t xml:space="preserve">1.5% monthly interest</w:t>
      </w:r>
    </w:p>
    <w:p>
      <w:pPr>
        <w:spacing w:after="200"/>
      </w:pPr>
      <w:r>
        <w:t xml:space="preserve">. SamvadX may suspend access after 15 days non-payment.</w:t>
      </w:r>
    </w:p>
    <w:p>
      <w:pPr>
        <w:pStyle w:val="Heading2"/>
        <w:spacing w:after="150" w:before="200"/>
      </w:pPr>
      <w:r>
        <w:t xml:space="preserve">7. TERM AND TERMINATION</w:t>
      </w:r>
    </w:p>
    <w:p>
      <w:pPr>
        <w:pStyle w:val="Heading3"/>
        <w:spacing w:after="100" w:before="100"/>
      </w:pPr>
      <w:r>
        <w:t xml:space="preserve">7.1 Agreement Term</w:t>
      </w:r>
    </w:p>
    <w:p>
      <w:pPr>
        <w:spacing w:after="0"/>
      </w:pPr>
      <w:r>
        <w:t xml:space="preserve">This Agreement commences on the Effective Date and remains in effect for </w:t>
      </w:r>
    </w:p>
    <w:p>
      <w:pPr>
        <w:spacing w:after="100"/>
      </w:pPr>
      <w:r>
        <w:t xml:space="preserve">[X] years</w:t>
      </w:r>
    </w:p>
    <w:p>
      <w:pPr>
        <w:pStyle w:val="Heading3"/>
        <w:spacing w:after="100" w:before="100"/>
      </w:pPr>
      <w:r>
        <w:t xml:space="preserve">7.2 Termination for Convenience</w:t>
      </w:r>
    </w:p>
    <w:p>
      <w:pPr>
        <w:spacing w:after="0"/>
      </w:pPr>
      <w:r>
        <w:t xml:space="preserve">Either Party may terminate with </w:t>
      </w:r>
    </w:p>
    <w:p>
      <w:pPr>
        <w:spacing w:after="100"/>
      </w:pPr>
      <w:r>
        <w:t xml:space="preserve">30 days' written notice</w:t>
      </w:r>
    </w:p>
    <w:p>
      <w:pPr>
        <w:pStyle w:val="Heading3"/>
        <w:spacing w:after="100" w:before="100"/>
      </w:pPr>
      <w:r>
        <w:t xml:space="preserve">7.3 Termination for Cause</w:t>
      </w:r>
    </w:p>
    <w:p>
      <w:pPr>
        <w:spacing w:after="100"/>
      </w:pPr>
      <w:r>
        <w:t xml:space="preserve">SamvadX may terminate immediately if:</w:t>
      </w:r>
    </w:p>
    <w:p>
      <w:pPr>
        <w:spacing w:after="50"/>
      </w:pPr>
      <w:r>
        <w:t xml:space="preserve">• Client breaches Agreement and fails to cure within 15 days;</w:t>
      </w:r>
    </w:p>
    <w:p>
      <w:pPr>
        <w:spacing w:after="0"/>
      </w:pPr>
      <w:r>
        <w:t xml:space="preserve">• </w:t>
      </w:r>
    </w:p>
    <w:p>
      <w:pPr>
        <w:spacing w:after="50"/>
      </w:pPr>
      <w:r>
        <w:t xml:space="preserve">Client fails to pay undisputed fees within 15 days</w:t>
      </w:r>
    </w:p>
    <w:p>
      <w:pPr>
        <w:spacing w:after="50"/>
      </w:pPr>
      <w:r>
        <w:t xml:space="preserve">• SamvadX has evidence of illegal collection practices;</w:t>
      </w:r>
    </w:p>
    <w:p>
      <w:pPr>
        <w:spacing w:after="50"/>
      </w:pPr>
      <w:r>
        <w:t xml:space="preserve">• Client becomes insolvent or bankrupt;</w:t>
      </w:r>
    </w:p>
    <w:p>
      <w:pPr>
        <w:spacing w:after="200"/>
      </w:pPr>
      <w:r>
        <w:t xml:space="preserve">• Government directive requires termination.</w:t>
      </w:r>
    </w:p>
    <w:p>
      <w:pPr>
        <w:pStyle w:val="Heading3"/>
        <w:spacing w:after="100" w:before="100"/>
      </w:pPr>
      <w:r>
        <w:t xml:space="preserve">7.4 Effects of Termination</w:t>
      </w:r>
    </w:p>
    <w:p>
      <w:pPr>
        <w:spacing w:after="100"/>
      </w:pPr>
      <w:r>
        <w:t xml:space="preserve">Upon termination:</w:t>
      </w:r>
    </w:p>
    <w:p>
      <w:pPr>
        <w:spacing w:after="50"/>
      </w:pPr>
      <w:r>
        <w:t xml:space="preserve">• Client's access is immediately revoked;</w:t>
      </w:r>
    </w:p>
    <w:p>
      <w:pPr>
        <w:spacing w:after="50"/>
      </w:pPr>
      <w:r>
        <w:t xml:space="preserve">• Client may export final reports for 15 days;</w:t>
      </w:r>
    </w:p>
    <w:p>
      <w:pPr>
        <w:spacing w:after="0"/>
      </w:pPr>
      <w:r>
        <w:t xml:space="preserve">• </w:t>
      </w:r>
    </w:p>
    <w:p>
      <w:pPr>
        <w:spacing w:after="50"/>
      </w:pPr>
      <w:r>
        <w:t xml:space="preserve">Portfolio data retained for 90 days, then deleted</w:t>
      </w:r>
    </w:p>
    <w:p>
      <w:pPr>
        <w:spacing w:after="0"/>
      </w:pPr>
      <w:r>
        <w:t xml:space="preserve">• </w:t>
      </w:r>
    </w:p>
    <w:p>
      <w:pPr>
        <w:spacing w:after="100"/>
      </w:pPr>
      <w:r>
        <w:t xml:space="preserve">Monthly archives retained for 7 YEARS per compliance</w:t>
      </w:r>
    </w:p>
    <w:p>
      <w:pPr>
        <w:pStyle w:val="Heading2"/>
        <w:spacing w:after="150" w:before="200"/>
      </w:pPr>
      <w:r>
        <w:t xml:space="preserve">8. LIABILITY AND INDEMNIFICATION</w:t>
      </w:r>
    </w:p>
    <w:p>
      <w:pPr>
        <w:pStyle w:val="Heading3"/>
        <w:spacing w:after="100" w:before="100"/>
      </w:pPr>
      <w:r>
        <w:t xml:space="preserve">8.1 Liability Cap</w:t>
      </w:r>
    </w:p>
    <w:p>
      <w:pPr>
        <w:spacing w:after="100"/>
      </w:pPr>
      <w:r>
        <w:t xml:space="preserve">SamvadX's total liability shall NOT EXCEED:</w:t>
      </w:r>
    </w:p>
    <w:p>
      <w:pPr>
        <w:spacing w:after="50"/>
      </w:pPr>
      <w:r>
        <w:t xml:space="preserve">• Fees paid in prior 12 months, OR</w:t>
      </w:r>
    </w:p>
    <w:p>
      <w:pPr>
        <w:spacing w:after="0"/>
      </w:pPr>
      <w:r>
        <w:t xml:space="preserve">• ₹1,00,000 (One Lakh)</w:t>
      </w:r>
    </w:p>
    <w:p>
      <w:pPr>
        <w:spacing w:after="200"/>
      </w:pPr>
      <w:r>
        <w:t xml:space="preserve">Whichever is GREATER</w:t>
      </w:r>
    </w:p>
    <w:p>
      <w:pPr>
        <w:pStyle w:val="Heading3"/>
        <w:spacing w:after="100" w:before="100"/>
      </w:pPr>
      <w:r>
        <w:t xml:space="preserve">8.2 Excluded Damages</w:t>
      </w:r>
    </w:p>
    <w:p>
      <w:pPr>
        <w:spacing w:after="100"/>
      </w:pPr>
      <w:r>
        <w:t xml:space="preserve">SamvadX is NOT liable for:</w:t>
      </w:r>
    </w:p>
    <w:p>
      <w:pPr>
        <w:spacing w:after="50"/>
      </w:pPr>
      <w:r>
        <w:t xml:space="preserve">• Lost profits, lost revenue, or lost business;</w:t>
      </w:r>
    </w:p>
    <w:p>
      <w:pPr>
        <w:spacing w:after="200"/>
      </w:pPr>
      <w:r>
        <w:t xml:space="preserve">• Reputational harm or third-party claims.</w:t>
      </w:r>
    </w:p>
    <w:p>
      <w:pPr>
        <w:pStyle w:val="Heading3"/>
        <w:spacing w:after="100" w:before="100"/>
      </w:pPr>
      <w:r>
        <w:t xml:space="preserve">8.3 Exceptions (SamvadX IS Liable For):</w:t>
      </w:r>
    </w:p>
    <w:p>
      <w:pPr>
        <w:spacing w:after="50"/>
      </w:pPr>
      <w:r>
        <w:t xml:space="preserve">• Data breaches from SamvadX gross negligence;</w:t>
      </w:r>
    </w:p>
    <w:p>
      <w:pPr>
        <w:spacing w:after="50"/>
      </w:pPr>
      <w:r>
        <w:t xml:space="preserve">• DPDP 2023 violations;</w:t>
      </w:r>
    </w:p>
    <w:p>
      <w:pPr>
        <w:spacing w:after="200"/>
      </w:pPr>
      <w:r>
        <w:t xml:space="preserve">• Indemnification obligations.</w:t>
      </w:r>
    </w:p>
    <w:p>
      <w:pPr>
        <w:pStyle w:val="Heading3"/>
        <w:spacing w:after="100" w:before="100"/>
      </w:pPr>
      <w:r>
        <w:t xml:space="preserve">8.4 Client Indemnification</w:t>
      </w:r>
    </w:p>
    <w:p>
      <w:pPr>
        <w:spacing w:after="100"/>
      </w:pPr>
      <w:r>
        <w:t xml:space="preserve">Client shall indemnify SamvadX for third-party claims arising from:</w:t>
      </w:r>
    </w:p>
    <w:p>
      <w:pPr>
        <w:spacing w:after="50"/>
      </w:pPr>
      <w:r>
        <w:t xml:space="preserve">• Client breach of Applicable Law;</w:t>
      </w:r>
    </w:p>
    <w:p>
      <w:pPr>
        <w:spacing w:after="50"/>
      </w:pPr>
      <w:r>
        <w:t xml:space="preserve">• Client's misuse of Portfolio or Insights data;</w:t>
      </w:r>
    </w:p>
    <w:p>
      <w:pPr>
        <w:spacing w:after="50"/>
      </w:pPr>
      <w:r>
        <w:t xml:space="preserve">• Borrower complaints from Client collection practices;</w:t>
      </w:r>
    </w:p>
    <w:p>
      <w:pPr>
        <w:spacing w:after="200"/>
      </w:pPr>
      <w:r>
        <w:t xml:space="preserve">• Inaccuracy of Portfolio data provided by Client.</w:t>
      </w:r>
    </w:p>
    <w:p>
      <w:pPr>
        <w:pStyle w:val="Heading2"/>
        <w:spacing w:after="150" w:before="200"/>
      </w:pPr>
      <w:r>
        <w:t xml:space="preserve">9. CONFIDENTIALITY</w:t>
      </w:r>
    </w:p>
    <w:p>
      <w:pPr>
        <w:pStyle w:val="Heading3"/>
        <w:spacing w:after="100" w:before="100"/>
      </w:pPr>
      <w:r>
        <w:t xml:space="preserve">9.1 Confidentiality Obligations</w:t>
      </w:r>
    </w:p>
    <w:p>
      <w:pPr>
        <w:spacing w:after="0"/>
      </w:pPr>
      <w:r>
        <w:t xml:space="preserve">Each Party shall maintain confidentiality of the other's Confidential Information and </w:t>
      </w:r>
    </w:p>
    <w:p>
      <w:pPr>
        <w:spacing w:after="100"/>
      </w:pPr>
      <w:r>
        <w:t xml:space="preserve">NOT disclose to third parties</w:t>
      </w:r>
    </w:p>
    <w:p>
      <w:pPr>
        <w:pStyle w:val="Heading3"/>
        <w:spacing w:after="100" w:before="100"/>
      </w:pPr>
      <w:r>
        <w:t xml:space="preserve">9.2 Exceptions to Confidentiality</w:t>
      </w:r>
    </w:p>
    <w:p>
      <w:pPr>
        <w:spacing w:after="200"/>
      </w:pPr>
      <w:r>
        <w:t xml:space="preserve">Confidentiality does not apply to information that is: (a) publicly available; (b) known prior to disclosure; or (c) required by law to be disclosed (with prior written notice).</w:t>
      </w:r>
    </w:p>
    <w:p>
      <w:pPr>
        <w:pStyle w:val="Heading2"/>
        <w:spacing w:after="150" w:before="200"/>
      </w:pPr>
      <w:r>
        <w:t xml:space="preserve">10. DISPUTE RESOLUTION</w:t>
      </w:r>
    </w:p>
    <w:p>
      <w:pPr>
        <w:pStyle w:val="Heading3"/>
        <w:spacing w:after="100" w:before="100"/>
      </w:pPr>
      <w:r>
        <w:t xml:space="preserve">10.1 Governing Law</w:t>
      </w:r>
    </w:p>
    <w:p>
      <w:pPr>
        <w:spacing w:after="0"/>
      </w:pPr>
      <w:r>
        <w:t xml:space="preserve">This Agreement is governed by </w:t>
      </w:r>
    </w:p>
    <w:p>
      <w:pPr>
        <w:spacing w:after="100"/>
      </w:pPr>
      <w:r>
        <w:t xml:space="preserve">Laws of India</w:t>
      </w:r>
    </w:p>
    <w:p>
      <w:pPr>
        <w:pStyle w:val="Heading3"/>
        <w:spacing w:after="100" w:before="100"/>
      </w:pPr>
      <w:r>
        <w:t xml:space="preserve">10.2 Three-Step Dispute Resolution</w:t>
      </w:r>
    </w:p>
    <w:p>
      <w:pPr>
        <w:spacing w:after="50"/>
      </w:pPr>
      <w:r>
        <w:t xml:space="preserve">Step 1: Good-faith Negotiation</w:t>
      </w:r>
    </w:p>
    <w:p>
      <w:pPr>
        <w:spacing w:after="100"/>
      </w:pPr>
      <w:r>
        <w:t xml:space="preserve">30 days of negotiation between authorized representatives.</w:t>
      </w:r>
    </w:p>
    <w:p>
      <w:pPr>
        <w:spacing w:after="50"/>
      </w:pPr>
      <w:r>
        <w:t xml:space="preserve">Step 2: Mediation</w:t>
      </w:r>
    </w:p>
    <w:p>
      <w:pPr>
        <w:spacing w:after="100"/>
      </w:pPr>
      <w:r>
        <w:t xml:space="preserve">60 days of mediation under Indian Institute of Arbitration &amp; Conciliation (IIAC) rules.</w:t>
      </w:r>
    </w:p>
    <w:p>
      <w:pPr>
        <w:spacing w:after="50"/>
      </w:pPr>
      <w:r>
        <w:t xml:space="preserve">Step 3: Binding Arbitration</w:t>
      </w:r>
    </w:p>
    <w:p>
      <w:pPr>
        <w:spacing w:after="100"/>
      </w:pPr>
      <w:r>
        <w:t xml:space="preserve">Per Arbitration and Conciliation Act, 1996:</w:t>
      </w:r>
    </w:p>
    <w:p>
      <w:pPr>
        <w:spacing w:after="50"/>
      </w:pPr>
      <w:r>
        <w:t xml:space="preserve">• Single arbitrator mutually agreed within 30 days;</w:t>
      </w:r>
    </w:p>
    <w:p>
      <w:pPr>
        <w:spacing w:after="50"/>
      </w:pPr>
      <w:r>
        <w:t xml:space="preserve">• Seat: [CITY], India;</w:t>
      </w:r>
    </w:p>
    <w:p>
      <w:pPr>
        <w:spacing w:after="50"/>
      </w:pPr>
      <w:r>
        <w:t xml:space="preserve">• Language: English;</w:t>
      </w:r>
    </w:p>
    <w:p>
      <w:pPr>
        <w:spacing w:after="50"/>
      </w:pPr>
      <w:r>
        <w:t xml:space="preserve">• Award is FINAL and BINDING;</w:t>
      </w:r>
    </w:p>
    <w:p>
      <w:pPr>
        <w:spacing w:after="200"/>
      </w:pPr>
      <w:r>
        <w:t xml:space="preserve">• Each Party bears own costs.</w:t>
      </w:r>
    </w:p>
    <w:p>
      <w:pPr>
        <w:pStyle w:val="Heading2"/>
        <w:spacing w:after="150" w:before="200"/>
      </w:pPr>
      <w:r>
        <w:t xml:space="preserve">11. MISCELLANEOUS</w:t>
      </w:r>
    </w:p>
    <w:p>
      <w:pPr>
        <w:pStyle w:val="Heading3"/>
        <w:spacing w:after="100" w:before="100"/>
      </w:pPr>
      <w:r>
        <w:t xml:space="preserve">11.1 Entire Agreement</w:t>
      </w:r>
    </w:p>
    <w:p>
      <w:pPr>
        <w:spacing w:after="0"/>
      </w:pPr>
      <w:r>
        <w:t xml:space="preserve">This Agreement, Annexures, and Statement of Work constitute the </w:t>
      </w:r>
    </w:p>
    <w:p>
      <w:pPr>
        <w:spacing w:after="100"/>
      </w:pPr>
      <w:r>
        <w:t xml:space="preserve">ENTIRE AGREEMENT</w:t>
      </w:r>
    </w:p>
    <w:p>
      <w:pPr>
        <w:pStyle w:val="Heading3"/>
        <w:spacing w:after="100" w:before="100"/>
      </w:pPr>
      <w:r>
        <w:t xml:space="preserve">11.2 Amendments</w:t>
      </w:r>
    </w:p>
    <w:p>
      <w:pPr>
        <w:spacing w:after="0"/>
      </w:pPr>
      <w:r>
        <w:t xml:space="preserve">This Agreement may be amended only by </w:t>
      </w:r>
    </w:p>
    <w:p>
      <w:pPr>
        <w:spacing w:after="100"/>
      </w:pPr>
      <w:r>
        <w:t xml:space="preserve">written instrument signed by both Parties</w:t>
      </w:r>
    </w:p>
    <w:p>
      <w:pPr>
        <w:pStyle w:val="Heading3"/>
        <w:spacing w:after="100" w:before="100"/>
      </w:pPr>
      <w:r>
        <w:t xml:space="preserve">11.3 Severability</w:t>
      </w:r>
    </w:p>
    <w:p>
      <w:pPr>
        <w:spacing w:after="200"/>
      </w:pPr>
      <w:r>
        <w:t xml:space="preserve">If any provision is invalid, it shall be modified to minimum extent necessary or severed. Remaining provisions remain in full force.</w:t>
      </w:r>
    </w:p>
    <w:p>
      <w:pPr>
        <w:pStyle w:val="Heading3"/>
        <w:spacing w:after="100" w:before="100"/>
      </w:pPr>
      <w:r>
        <w:t xml:space="preserve">11.4 Force Majeure</w:t>
      </w:r>
    </w:p>
    <w:p>
      <w:pPr>
        <w:spacing w:after="0"/>
      </w:pPr>
      <w:r>
        <w:t xml:space="preserve">Neither Party is liable for failure due to causes beyond reasonable control (acts of God, natural disasters, war, pandemics, government action). </w:t>
      </w:r>
    </w:p>
    <w:p>
      <w:pPr>
        <w:spacing w:after="200"/>
      </w:pPr>
      <w:r>
        <w:t xml:space="preserve">Client's payment obligation is NOT excused.</w:t>
      </w:r>
    </w:p>
    <w:p>
      <w:pPr>
        <w:pStyle w:val="Heading3"/>
        <w:spacing w:after="100" w:before="100"/>
      </w:pPr>
      <w:r>
        <w:t xml:space="preserve">11.5 Non-Assignment</w:t>
      </w:r>
    </w:p>
    <w:p>
      <w:pPr>
        <w:spacing w:after="200"/>
      </w:pPr>
      <w:r>
        <w:t xml:space="preserve">Client may NOT assign rights without SamvadX consent. SamvadX may assign to any third party with notice.</w:t>
      </w:r>
    </w:p>
    <w:p>
      <w:pPr>
        <w:pStyle w:val="Heading3"/>
        <w:spacing w:after="100" w:before="100"/>
      </w:pPr>
      <w:r>
        <w:t xml:space="preserve">11.6 Independent Contractors</w:t>
      </w:r>
    </w:p>
    <w:p>
      <w:pPr>
        <w:spacing w:after="300"/>
      </w:pPr>
      <w:r>
        <w:t xml:space="preserve">The Parties are independent contractors. No partnership, joint venture, or employment relationship is created.</w:t>
      </w:r>
    </w:p>
    <w:p>
      <w:pPr>
        <w:pBdr>
          <w:bottom w:color="000000" w:sz="6" w:space="1"/>
        </w:pBdr>
      </w:pPr>
    </w:p>
    <w:p>
      <w:pPr>
        <w:spacing w:after="300" w:before="200"/>
      </w:pPr>
      <w:r>
        <w:t xml:space="preserve">IN WITNESS WHEREOF, the Parties have executed this Agreement.</w:t>
      </w:r>
    </w:p>
    <w:p>
      <w:pPr>
        <w:spacing w:after="200"/>
      </w:pPr>
      <w:r>
        <w:t xml:space="preserve">FOR AND ON BEHALF OF AXIOTTA TECHNOLOGIES PRIVATE LIMITED (SamvadX)</w:t>
      </w:r>
    </w:p>
    <w:p>
      <w:pPr>
        <w:spacing w:after="50"/>
      </w:pPr>
      <w:r>
        <w:t xml:space="preserve">Authorized Signatory:  ____________________________</w:t>
      </w:r>
    </w:p>
    <w:p>
      <w:pPr>
        <w:spacing w:after="50"/>
      </w:pPr>
      <w:r>
        <w:t xml:space="preserve">Name &amp; Title:  ____________________________</w:t>
      </w:r>
    </w:p>
    <w:p>
      <w:pPr>
        <w:spacing w:after="300"/>
      </w:pPr>
      <w:r>
        <w:t xml:space="preserve">Date:  ____________________________</w:t>
      </w:r>
    </w:p>
    <w:p>
      <w:pPr>
        <w:spacing w:after="200"/>
      </w:pPr>
      <w:r>
        <w:t xml:space="preserve">FOR AND ON BEHALF OF [CLIENT FIRM NAME]</w:t>
      </w:r>
    </w:p>
    <w:p>
      <w:pPr>
        <w:spacing w:after="50"/>
      </w:pPr>
      <w:r>
        <w:t xml:space="preserve">Authorized Signatory:  ____________________________</w:t>
      </w:r>
    </w:p>
    <w:p>
      <w:pPr>
        <w:spacing w:after="50"/>
      </w:pPr>
      <w:r>
        <w:t xml:space="preserve">Name &amp; Title:  ____________________________</w:t>
      </w:r>
    </w:p>
    <w:p>
      <w:pPr>
        <w:spacing w:after="500"/>
      </w:pPr>
      <w:r>
        <w:t xml:space="preserve">Date:  ____________________________</w:t>
      </w:r>
    </w:p>
    <w:p>
      <w:pPr>
        <w:pStyle w:val="Heading1"/>
        <w:spacing w:after="100" w:before="200"/>
      </w:pPr>
      <w:r>
        <w:t xml:space="preserve">ANNEXURE A: DATA PROCESSING AGREEMENT (DPDP 2023 COMPLIANCE)</w:t>
      </w:r>
    </w:p>
    <w:p>
      <w:pPr>
        <w:spacing w:after="200"/>
      </w:pPr>
      <w:r>
        <w:t xml:space="preserve">This Data Processing Agreement ("DPA") is executed pursuant to the Digital Personal Data Protection Act, 2023, and forms an integral part of the Master Service Agreement.</w:t>
      </w:r>
    </w:p>
    <w:p>
      <w:pPr>
        <w:pStyle w:val="Heading2"/>
        <w:spacing w:after="100" w:before="100"/>
      </w:pPr>
      <w:r>
        <w:t xml:space="preserve">1. ROLES AND RESPONSIBILITIES</w:t>
      </w:r>
    </w:p>
    <w:p>
      <w:pPr>
        <w:spacing w:after="0"/>
      </w:pPr>
      <w:r>
        <w:t xml:space="preserve">• </w:t>
      </w:r>
    </w:p>
    <w:p>
      <w:pPr>
        <w:spacing w:after="0"/>
      </w:pPr>
      <w:r>
        <w:t xml:space="preserve">Data Controller (Client):</w:t>
      </w:r>
    </w:p>
    <w:p>
      <w:pPr>
        <w:spacing w:after="50"/>
      </w:pPr>
      <w:r>
        <w:t xml:space="preserve"> Determines purpose and means of Personal Data processing;</w:t>
      </w:r>
    </w:p>
    <w:p>
      <w:pPr>
        <w:spacing w:after="0"/>
      </w:pPr>
      <w:r>
        <w:t xml:space="preserve">• </w:t>
      </w:r>
    </w:p>
    <w:p>
      <w:pPr>
        <w:spacing w:after="0"/>
      </w:pPr>
      <w:r>
        <w:t xml:space="preserve">Data Processor (SamvadX):</w:t>
      </w:r>
    </w:p>
    <w:p>
      <w:pPr>
        <w:spacing w:after="200"/>
      </w:pPr>
      <w:r>
        <w:t xml:space="preserve"> Processes Personal Data on Client's behalf per Client instructions.</w:t>
      </w:r>
    </w:p>
    <w:p>
      <w:pPr>
        <w:pStyle w:val="Heading2"/>
        <w:spacing w:after="100" w:before="100"/>
      </w:pPr>
      <w:r>
        <w:t xml:space="preserve">2. LAWFUL BASIS FOR PROCESSING</w:t>
      </w:r>
    </w:p>
    <w:p>
      <w:pPr>
        <w:spacing w:after="100"/>
      </w:pPr>
      <w:r>
        <w:t xml:space="preserve">Client certifies that it has obtained valid, informed consent from all borrowers (Data Subjects) for:</w:t>
      </w:r>
    </w:p>
    <w:p>
      <w:pPr>
        <w:spacing w:after="50"/>
      </w:pPr>
      <w:r>
        <w:t xml:space="preserve">• Collection, storage, and processing of Personal Data;</w:t>
      </w:r>
    </w:p>
    <w:p>
      <w:pPr>
        <w:spacing w:after="50"/>
      </w:pPr>
      <w:r>
        <w:t xml:space="preserve">• Use of data for debt recovery and collection services;</w:t>
      </w:r>
    </w:p>
    <w:p>
      <w:pPr>
        <w:spacing w:after="50"/>
      </w:pPr>
      <w:r>
        <w:t xml:space="preserve">• Sharing with third parties (if applicable);</w:t>
      </w:r>
    </w:p>
    <w:p>
      <w:pPr>
        <w:spacing w:after="200"/>
      </w:pPr>
      <w:r>
        <w:t xml:space="preserve">• Retention for the period specified in this Agreement.</w:t>
      </w:r>
    </w:p>
    <w:p>
      <w:pPr>
        <w:pStyle w:val="Heading2"/>
        <w:spacing w:after="100" w:before="100"/>
      </w:pPr>
      <w:r>
        <w:t xml:space="preserve">3. SCOPE OF PROCESSING</w:t>
      </w:r>
    </w:p>
    <w:p>
      <w:pPr>
        <w:spacing w:after="100"/>
      </w:pPr>
      <w:r>
        <w:t xml:space="preserve">SamvadX shall process Personal Data:</w:t>
      </w:r>
    </w:p>
    <w:p>
      <w:pPr>
        <w:spacing w:after="50"/>
      </w:pPr>
      <w:r>
        <w:t xml:space="preserve">• Only per Client's documented instructions;</w:t>
      </w:r>
    </w:p>
    <w:p>
      <w:pPr>
        <w:spacing w:after="50"/>
      </w:pPr>
      <w:r>
        <w:t xml:space="preserve">• For purposes specified in MSA (debt recovery, collections, compliance);</w:t>
      </w:r>
    </w:p>
    <w:p>
      <w:pPr>
        <w:spacing w:after="50"/>
      </w:pPr>
      <w:r>
        <w:t xml:space="preserve">• Using the security measures outlined in MSA Clause 4;</w:t>
      </w:r>
    </w:p>
    <w:p>
      <w:pPr>
        <w:spacing w:after="200"/>
      </w:pPr>
      <w:r>
        <w:t xml:space="preserve">• With employee confidentiality agreements in place.</w:t>
      </w:r>
    </w:p>
    <w:p>
      <w:pPr>
        <w:pStyle w:val="Heading2"/>
        <w:spacing w:after="100" w:before="100"/>
      </w:pPr>
      <w:r>
        <w:t xml:space="preserve">4. DATA RETENTION AND DELETION</w:t>
      </w:r>
    </w:p>
    <w:p>
      <w:pPr>
        <w:spacing w:after="100"/>
      </w:pPr>
      <w:r>
        <w:t xml:space="preserve">SamvadX shall:</w:t>
      </w:r>
    </w:p>
    <w:p>
      <w:pPr>
        <w:spacing w:after="50"/>
      </w:pPr>
      <w:r>
        <w:t xml:space="preserve">• Retain active Portfolio data for the Agreement term;</w:t>
      </w:r>
    </w:p>
    <w:p>
      <w:pPr>
        <w:spacing w:after="0"/>
      </w:pPr>
      <w:r>
        <w:t xml:space="preserve">• Retain inactive Portfolio data for </w:t>
      </w:r>
    </w:p>
    <w:p>
      <w:pPr>
        <w:spacing w:after="50"/>
      </w:pPr>
      <w:r>
        <w:t xml:space="preserve">90 days post-termination</w:t>
      </w:r>
    </w:p>
    <w:p>
      <w:pPr>
        <w:spacing w:after="0"/>
      </w:pPr>
      <w:r>
        <w:t xml:space="preserve">• Retain monthly archives for </w:t>
      </w:r>
    </w:p>
    <w:p>
      <w:pPr>
        <w:spacing w:after="50"/>
      </w:pPr>
      <w:r>
        <w:t xml:space="preserve">7 YEARS for compliance</w:t>
      </w:r>
    </w:p>
    <w:p>
      <w:pPr>
        <w:spacing w:after="200"/>
      </w:pPr>
      <w:r>
        <w:t xml:space="preserve">• Delete data securely upon Client request or term expiration.</w:t>
      </w:r>
    </w:p>
    <w:p>
      <w:pPr>
        <w:pStyle w:val="Heading2"/>
        <w:spacing w:after="100" w:before="100"/>
      </w:pPr>
      <w:r>
        <w:t xml:space="preserve">5. DATA SUBJECT RIGHTS</w:t>
      </w:r>
    </w:p>
    <w:p>
      <w:pPr>
        <w:spacing w:after="100"/>
      </w:pPr>
      <w:r>
        <w:t xml:space="preserve">SamvadX shall assist Client in honoring Data Subject rights per DPDP 2023:</w:t>
      </w:r>
    </w:p>
    <w:p>
      <w:pPr>
        <w:spacing w:after="50"/>
      </w:pPr>
      <w:r>
        <w:t xml:space="preserve">• Right to access Personal Data;</w:t>
      </w:r>
    </w:p>
    <w:p>
      <w:pPr>
        <w:spacing w:after="50"/>
      </w:pPr>
      <w:r>
        <w:t xml:space="preserve">• Right to correction/rectification;</w:t>
      </w:r>
    </w:p>
    <w:p>
      <w:pPr>
        <w:spacing w:after="50"/>
      </w:pPr>
      <w:r>
        <w:t xml:space="preserve">• Right to erasure ("right to be forgotten");</w:t>
      </w:r>
    </w:p>
    <w:p>
      <w:pPr>
        <w:spacing w:after="50"/>
      </w:pPr>
      <w:r>
        <w:t xml:space="preserve">• Right to opt-out of processing;</w:t>
      </w:r>
    </w:p>
    <w:p>
      <w:pPr>
        <w:spacing w:after="200"/>
      </w:pPr>
      <w:r>
        <w:t xml:space="preserve">• Right to information about processing.</w:t>
      </w:r>
    </w:p>
    <w:p>
      <w:pPr>
        <w:pStyle w:val="Heading2"/>
        <w:spacing w:after="100" w:before="100"/>
      </w:pPr>
      <w:r>
        <w:t xml:space="preserve">6. SUB-PROCESSORS</w:t>
      </w:r>
    </w:p>
    <w:p>
      <w:pPr>
        <w:spacing w:after="100"/>
      </w:pPr>
      <w:r>
        <w:t xml:space="preserve">SamvadX may use the following sub-processors:</w:t>
      </w:r>
    </w:p>
    <w:p>
      <w:pPr>
        <w:spacing w:after="50"/>
      </w:pPr>
      <w:r>
        <w:t xml:space="preserve">• Cloud infrastructure provider (AWS, Google Cloud, or equivalent);</w:t>
      </w:r>
    </w:p>
    <w:p>
      <w:pPr>
        <w:spacing w:after="50"/>
      </w:pPr>
      <w:r>
        <w:t xml:space="preserve">• Call recording/transcription services (if enabled);</w:t>
      </w:r>
    </w:p>
    <w:p>
      <w:pPr>
        <w:spacing w:after="50"/>
      </w:pPr>
      <w:r>
        <w:t xml:space="preserve">• Insights data providers (for data enrichment services);</w:t>
      </w:r>
    </w:p>
    <w:p>
      <w:pPr>
        <w:spacing w:after="100"/>
      </w:pPr>
      <w:r>
        <w:t xml:space="preserve">• Backup and disaster recovery providers.</w:t>
      </w:r>
    </w:p>
    <w:p>
      <w:pPr>
        <w:spacing w:after="200"/>
      </w:pPr>
      <w:r>
        <w:t xml:space="preserve">SamvadX shall maintain contracts with all sub-processors ensuring DPDP compliance.</w:t>
      </w:r>
    </w:p>
    <w:p>
      <w:pPr>
        <w:pStyle w:val="Heading2"/>
        <w:spacing w:after="100" w:before="100"/>
      </w:pPr>
      <w:r>
        <w:t xml:space="preserve">7. BREACH NOTIFICATION</w:t>
      </w:r>
    </w:p>
    <w:p>
      <w:pPr>
        <w:spacing w:after="100"/>
      </w:pPr>
      <w:r>
        <w:t xml:space="preserve">In case of Personal Data breach:</w:t>
      </w:r>
    </w:p>
    <w:p>
      <w:pPr>
        <w:spacing w:after="0"/>
      </w:pPr>
      <w:r>
        <w:t xml:space="preserve">• SamvadX shall notify Client within </w:t>
      </w:r>
    </w:p>
    <w:p>
      <w:pPr>
        <w:spacing w:after="50"/>
      </w:pPr>
      <w:r>
        <w:t xml:space="preserve">24 hours</w:t>
      </w:r>
    </w:p>
    <w:p>
      <w:pPr>
        <w:spacing w:after="50"/>
      </w:pPr>
      <w:r>
        <w:t xml:space="preserve">• Provide details of breach, Data Subjects affected, and mitigation measures;</w:t>
      </w:r>
    </w:p>
    <w:p>
      <w:pPr>
        <w:spacing w:after="300"/>
      </w:pPr>
      <w:r>
        <w:t xml:space="preserve">• Client is responsible for notifying regulatory authorities and Data Subjects.</w:t>
      </w:r>
    </w:p>
    <w:p>
      <w:pPr>
        <w:pStyle w:val="Heading1"/>
        <w:spacing w:after="100" w:before="200"/>
      </w:pPr>
      <w:r>
        <w:t xml:space="preserve">ANNEXURE B: INSIGHTS SERVICE PRICING &amp; SERVICE CATALOGUE</w:t>
      </w:r>
    </w:p>
    <w:p>
      <w:pPr>
        <w:pStyle w:val="Heading2"/>
        <w:spacing w:after="100" w:before="100"/>
      </w:pPr>
      <w:r>
        <w:t xml:space="preserve">1. INSIGHTS SERVICE OVERVIEW</w:t>
      </w:r>
    </w:p>
    <w:p>
      <w:pPr>
        <w:spacing w:after="0"/>
      </w:pPr>
      <w:r>
        <w:t xml:space="preserve">SamvadX offers optional Insights Service providing skip-tracing and data enrichment capabilities integrated into the Platform. This service is offered on a </w:t>
      </w:r>
    </w:p>
    <w:p>
      <w:pPr>
        <w:spacing w:after="100"/>
      </w:pPr>
      <w:r>
        <w:t xml:space="preserve">PAY-PER-LOOKUP basis</w:t>
      </w:r>
    </w:p>
    <w:p>
      <w:pPr>
        <w:pStyle w:val="Heading2"/>
        <w:spacing w:after="100" w:before="100"/>
      </w:pPr>
      <w:r>
        <w:t xml:space="preserve">2. SERVICE CATALOGUE &amp; PRICING</w:t>
      </w:r>
    </w:p>
    <w:p>
      <w:pPr>
        <w:spacing w:after="200"/>
      </w:pPr>
      <w:r>
        <w:t xml:space="preserve">The following table outlines available services and pricing (subject to quarterly updates):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76" w:hRule="atLeast"/>
        </w:trPr>
        <w:tc>
          <w:tcPr>
            <w:tcW w:type="pct" w:w="25%"/>
          </w:tcPr>
          <w:p>
            <w:r>
              <w:t xml:space="preserve">Service Name</w:t>
            </w:r>
          </w:p>
        </w:tc>
        <w:tc>
          <w:tcPr>
            <w:tcW w:type="pct" w:w="25%"/>
          </w:tcPr>
          <w:p>
            <w:r>
              <w:t xml:space="preserve">Status 1 (Found)</w:t>
            </w:r>
          </w:p>
        </w:tc>
        <w:tc>
          <w:tcPr>
            <w:tcW w:type="pct" w:w="25%"/>
          </w:tcPr>
          <w:p>
            <w:r>
              <w:t xml:space="preserve">Status 2/3 (NRF)</w:t>
            </w:r>
          </w:p>
        </w:tc>
        <w:tc>
          <w:tcPr>
            <w:tcW w:type="pct" w:w="25%"/>
          </w:tcPr>
          <w:p>
            <w:r>
              <w:t xml:space="preserve">Notes</w:t>
            </w:r>
          </w:p>
        </w:tc>
      </w:tr>
      <w:tr>
        <w:tc>
          <w:p>
            <w:r>
              <w:t xml:space="preserve">VRE Skip Tracing</w:t>
            </w:r>
          </w:p>
        </w:tc>
        <w:tc>
          <w:p>
            <w:r>
              <w:t xml:space="preserve">₹46</w:t>
            </w:r>
          </w:p>
        </w:tc>
        <w:tc>
          <w:p>
            <w:r>
              <w:t xml:space="preserve">₹5</w:t>
            </w:r>
          </w:p>
        </w:tc>
        <w:tc>
          <w:p>
            <w:r>
              <w:t xml:space="preserve">Primary service</w:t>
            </w:r>
          </w:p>
        </w:tc>
      </w:tr>
      <w:tr>
        <w:tc>
          <w:p>
            <w:r>
              <w:t xml:space="preserve">Employment Latest VRE</w:t>
            </w:r>
          </w:p>
        </w:tc>
        <w:tc>
          <w:p>
            <w:r>
              <w:t xml:space="preserve">₹5</w:t>
            </w:r>
          </w:p>
        </w:tc>
        <w:tc>
          <w:p>
            <w:r>
              <w:t xml:space="preserve">₹1</w:t>
            </w:r>
          </w:p>
        </w:tc>
        <w:tc>
          <w:p>
            <w:r>
              <w:t xml:space="preserve">Requires UAN or name</w:t>
            </w:r>
          </w:p>
        </w:tc>
      </w:tr>
      <w:tr>
        <w:tc>
          <w:p>
            <w:r>
              <w:t xml:space="preserve">Mobile to UAN VRE</w:t>
            </w:r>
          </w:p>
        </w:tc>
        <w:tc>
          <w:p>
            <w:r>
              <w:t xml:space="preserve">₹3</w:t>
            </w:r>
          </w:p>
        </w:tc>
        <w:tc>
          <w:p>
            <w:r>
              <w:t xml:space="preserve">₹1</w:t>
            </w:r>
          </w:p>
        </w:tc>
        <w:tc>
          <w:p>
            <w:r>
              <w:t xml:space="preserve">Reverse lookup</w:t>
            </w:r>
          </w:p>
        </w:tc>
      </w:tr>
      <w:tr>
        <w:tc>
          <w:p>
            <w:r>
              <w:t xml:space="preserve">Alternate Phone Numbers</w:t>
            </w:r>
          </w:p>
        </w:tc>
        <w:tc>
          <w:p>
            <w:r>
              <w:t xml:space="preserve">₹6</w:t>
            </w:r>
          </w:p>
        </w:tc>
        <w:tc>
          <w:p>
            <w:r>
              <w:t xml:space="preserve">₹1</w:t>
            </w:r>
          </w:p>
        </w:tc>
        <w:tc>
          <w:p>
            <w:r>
              <w:t xml:space="preserve">Multiple contacts</w:t>
            </w:r>
          </w:p>
        </w:tc>
      </w:tr>
      <w:tr>
        <w:tc>
          <w:p>
            <w:r>
              <w:t xml:space="preserve">Alternate Address VRE</w:t>
            </w:r>
          </w:p>
        </w:tc>
        <w:tc>
          <w:p>
            <w:r>
              <w:t xml:space="preserve">₹4</w:t>
            </w:r>
          </w:p>
        </w:tc>
        <w:tc>
          <w:p>
            <w:r>
              <w:t xml:space="preserve">₹1</w:t>
            </w:r>
          </w:p>
        </w:tc>
        <w:tc>
          <w:p>
            <w:r>
              <w:t xml:space="preserve">Enrichment</w:t>
            </w:r>
          </w:p>
        </w:tc>
      </w:tr>
      <w:tr>
        <w:tc>
          <w:p>
            <w:r>
              <w:t xml:space="preserve">GST→Contact</w:t>
            </w:r>
          </w:p>
        </w:tc>
        <w:tc>
          <w:p>
            <w:r>
              <w:t xml:space="preserve">₹15</w:t>
            </w:r>
          </w:p>
        </w:tc>
        <w:tc>
          <w:p>
            <w:r>
              <w:t xml:space="preserve">₹3</w:t>
            </w:r>
          </w:p>
        </w:tc>
        <w:tc>
          <w:p>
            <w:r>
              <w:t xml:space="preserve">Business lookup</w:t>
            </w:r>
          </w:p>
        </w:tc>
      </w:tr>
      <w:tr>
        <w:tc>
          <w:p>
            <w:r>
              <w:t xml:space="preserve">LPG Connection VRE</w:t>
            </w:r>
          </w:p>
        </w:tc>
        <w:tc>
          <w:p>
            <w:r>
              <w:t xml:space="preserve">₹15</w:t>
            </w:r>
          </w:p>
        </w:tc>
        <w:tc>
          <w:p>
            <w:r>
              <w:t xml:space="preserve">₹5</w:t>
            </w:r>
          </w:p>
        </w:tc>
        <w:tc>
          <w:p>
            <w:r>
              <w:t xml:space="preserve">Address verification</w:t>
            </w:r>
          </w:p>
        </w:tc>
      </w:tr>
    </w:tbl>
    <w:p>
      <w:pPr>
        <w:spacing w:after="200"/>
      </w:pPr>
    </w:p>
    <w:p>
      <w:pPr>
        <w:pStyle w:val="Heading2"/>
        <w:spacing w:after="100" w:before="100"/>
      </w:pPr>
      <w:r>
        <w:t xml:space="preserve">3. BILLING RULES</w:t>
      </w:r>
    </w:p>
    <w:p>
      <w:pPr>
        <w:spacing w:after="0"/>
      </w:pPr>
      <w:r>
        <w:t xml:space="preserve">• </w:t>
      </w:r>
    </w:p>
    <w:p>
      <w:pPr>
        <w:spacing w:after="50"/>
      </w:pPr>
      <w:r>
        <w:t xml:space="preserve">All API responses with HTTP 200 series are BILLABLE</w:t>
      </w:r>
    </w:p>
    <w:p>
      <w:pPr>
        <w:spacing w:after="50"/>
      </w:pPr>
      <w:r>
        <w:t xml:space="preserve">• HTTP 500 errors are NOT billable (technical failures);</w:t>
      </w:r>
    </w:p>
    <w:p>
      <w:pPr>
        <w:spacing w:after="50"/>
      </w:pPr>
      <w:r>
        <w:t xml:space="preserve">• Monthly budget controls enforce limits (requests rejected if exceeded);</w:t>
      </w:r>
    </w:p>
    <w:p>
      <w:pPr>
        <w:spacing w:after="0"/>
      </w:pPr>
      <w:r>
        <w:t xml:space="preserve">• </w:t>
      </w:r>
    </w:p>
    <w:p>
      <w:pPr>
        <w:spacing w:after="100"/>
      </w:pPr>
      <w:r>
        <w:t xml:space="preserve">Identical lookups within same IST calendar month are CACHED at ₹0</w:t>
      </w:r>
    </w:p>
    <w:p>
      <w:pPr>
        <w:pStyle w:val="Heading2"/>
        <w:spacing w:after="100" w:before="100"/>
      </w:pPr>
      <w:r>
        <w:t xml:space="preserve">4. MONTHLY BUDGET</w:t>
      </w:r>
    </w:p>
    <w:p>
      <w:pPr>
        <w:spacing w:after="50"/>
      </w:pPr>
      <w:r>
        <w:t xml:space="preserve">• Per-Client Budget: [₹X] per IST calendar month;</w:t>
      </w:r>
    </w:p>
    <w:p>
      <w:pPr>
        <w:spacing w:after="50"/>
      </w:pPr>
      <w:r>
        <w:t xml:space="preserve">• Budget resets on 1st of each month;</w:t>
      </w:r>
    </w:p>
    <w:p>
      <w:pPr>
        <w:spacing w:after="0"/>
      </w:pPr>
      <w:r>
        <w:t xml:space="preserve">• </w:t>
      </w:r>
    </w:p>
    <w:p>
      <w:pPr>
        <w:spacing w:after="50"/>
      </w:pPr>
      <w:r>
        <w:t xml:space="preserve">Exceeding budget results in REQUEST REJECTION (no auto-overages)</w:t>
      </w:r>
    </w:p>
    <w:p>
      <w:pPr>
        <w:spacing w:after="200"/>
      </w:pPr>
      <w:r>
        <w:t xml:space="preserve">• Temporary budget increases may be requested via Support.</w:t>
      </w:r>
    </w:p>
    <w:p>
      <w:pPr>
        <w:pStyle w:val="Heading2"/>
        <w:spacing w:after="100" w:before="100"/>
      </w:pPr>
      <w:r>
        <w:t xml:space="preserve">5. PRICING UPDATES</w:t>
      </w:r>
    </w:p>
    <w:p>
      <w:pPr>
        <w:spacing w:after="300"/>
      </w:pPr>
      <w:r>
        <w:t xml:space="preserve">This pricing table is subject to quarterly review and updates. SamvadX shall provide 30 days' notice of any price increases.</w:t>
      </w:r>
    </w:p>
    <w:p>
      <w:pPr>
        <w:pStyle w:val="Heading1"/>
        <w:spacing w:after="100" w:before="200"/>
      </w:pPr>
      <w:r>
        <w:t xml:space="preserve">ANNEXURE C: STATEMENT OF WORK (SOW) TEMPLATE</w:t>
      </w:r>
    </w:p>
    <w:p>
      <w:pPr>
        <w:spacing w:after="200"/>
      </w:pPr>
      <w:r>
        <w:t xml:space="preserve">This Statement of Work ("SOW") is entered into between AXIOTTA TECHNOLOGIES PRIVATE LIMITED (SamvadX) and [CLIENT NAME] and is read together with the Master Service Agreement dated [DATE].</w:t>
      </w:r>
    </w:p>
    <w:p>
      <w:pPr>
        <w:pStyle w:val="Heading2"/>
        <w:spacing w:after="100" w:before="100"/>
      </w:pPr>
      <w:r>
        <w:t xml:space="preserve">1. SERVICE SCOPE</w:t>
      </w:r>
    </w:p>
    <w:p>
      <w:pPr>
        <w:spacing w:after="100"/>
      </w:pPr>
      <w:r>
        <w:t xml:space="preserve">Client engages SamvadX for the following services:</w:t>
      </w:r>
    </w:p>
    <w:p>
      <w:pPr>
        <w:spacing w:after="50"/>
      </w:pPr>
      <w:r>
        <w:t xml:space="preserve">• Core Portfolio Management &amp; Call Tracking</w:t>
      </w:r>
    </w:p>
    <w:p>
      <w:pPr>
        <w:spacing w:after="100"/>
      </w:pPr>
      <w:r>
        <w:t xml:space="preserve">• Optional Insights Service (if applicable)</w:t>
      </w:r>
    </w:p>
    <w:p>
      <w:pPr>
        <w:pStyle w:val="Heading2"/>
        <w:spacing w:after="100" w:before="100"/>
      </w:pPr>
      <w:r>
        <w:t xml:space="preserve">2. COMMERCIALS</w:t>
      </w:r>
    </w:p>
    <w:p>
      <w:pPr>
        <w:spacing w:after="50"/>
      </w:pPr>
      <w:r>
        <w:t xml:space="preserve">• Setup Fee: [₹X]</w:t>
      </w:r>
    </w:p>
    <w:p>
      <w:pPr>
        <w:spacing w:after="50"/>
      </w:pPr>
      <w:r>
        <w:t xml:space="preserve">• Monthly Subscription: [₹X]</w:t>
      </w:r>
    </w:p>
    <w:p>
      <w:pPr>
        <w:spacing w:after="50"/>
      </w:pPr>
      <w:r>
        <w:t xml:space="preserve">• Insights Monthly Budget: [₹X]</w:t>
      </w:r>
    </w:p>
    <w:p>
      <w:pPr>
        <w:spacing w:after="100"/>
      </w:pPr>
      <w:r>
        <w:t xml:space="preserve">• Payment Terms: Net [30/15] days</w:t>
      </w:r>
    </w:p>
    <w:p>
      <w:pPr>
        <w:pStyle w:val="Heading2"/>
        <w:spacing w:after="100" w:before="100"/>
      </w:pPr>
      <w:r>
        <w:t xml:space="preserve">3. IMPLEMENTATION TIMELINE</w:t>
      </w:r>
    </w:p>
    <w:p>
      <w:pPr>
        <w:spacing w:after="50"/>
      </w:pPr>
      <w:r>
        <w:t xml:space="preserve">• Week 1: Client onboarding, access provisioning</w:t>
      </w:r>
    </w:p>
    <w:p>
      <w:pPr>
        <w:spacing w:after="50"/>
      </w:pPr>
      <w:r>
        <w:t xml:space="preserve">• Week 2: Portfolio data preparation and upload</w:t>
      </w:r>
    </w:p>
    <w:p>
      <w:pPr>
        <w:spacing w:after="100"/>
      </w:pPr>
      <w:r>
        <w:t xml:space="preserve">• Week 3: Training and go-live</w:t>
      </w:r>
    </w:p>
    <w:p>
      <w:pPr>
        <w:pStyle w:val="Heading2"/>
        <w:spacing w:after="100" w:before="100"/>
      </w:pPr>
      <w:r>
        <w:t xml:space="preserve">4. SUPPORT &amp; ESCALATION</w:t>
      </w:r>
    </w:p>
    <w:p>
      <w:pPr>
        <w:spacing w:after="50"/>
      </w:pPr>
      <w:r>
        <w:t xml:space="preserve">• Email Support: support@samvadx.com</w:t>
      </w:r>
    </w:p>
    <w:p>
      <w:pPr>
        <w:spacing w:after="50"/>
      </w:pPr>
      <w:r>
        <w:t xml:space="preserve">• Response SLA: 48 hours</w:t>
      </w:r>
    </w:p>
    <w:p>
      <w:pPr>
        <w:spacing w:after="300"/>
      </w:pPr>
      <w:r>
        <w:t xml:space="preserve">• Emergency escalation available during business hours.</w:t>
      </w:r>
    </w:p>
    <w:p>
      <w:pPr>
        <w:pStyle w:val="Heading1"/>
        <w:spacing w:after="100" w:before="200"/>
      </w:pPr>
      <w:r>
        <w:t xml:space="preserve">ANNEXURE D: PORTFOLIO UPLOAD SPECIFICATIONS &amp; DATA FORMAT</w:t>
      </w:r>
    </w:p>
    <w:p>
      <w:pPr>
        <w:pStyle w:val="Heading2"/>
        <w:spacing w:after="100" w:before="100"/>
      </w:pPr>
      <w:r>
        <w:t xml:space="preserve">1. FILE FORMAT</w:t>
      </w:r>
    </w:p>
    <w:p>
      <w:pPr>
        <w:spacing w:after="0"/>
      </w:pPr>
      <w:r>
        <w:t xml:space="preserve">Upload format: </w:t>
      </w:r>
    </w:p>
    <w:p>
      <w:pPr>
        <w:spacing w:after="50"/>
      </w:pPr>
      <w:r>
        <w:t xml:space="preserve">CSV (Comma-Separated Values)</w:t>
      </w:r>
    </w:p>
    <w:p>
      <w:pPr>
        <w:spacing w:after="50"/>
      </w:pPr>
      <w:r>
        <w:t xml:space="preserve">Encoding: UTF-8</w:t>
      </w:r>
    </w:p>
    <w:p>
      <w:pPr>
        <w:spacing w:after="100"/>
      </w:pPr>
      <w:r>
        <w:t xml:space="preserve">File size limit: 500 MB per upload</w:t>
      </w:r>
    </w:p>
    <w:p>
      <w:pPr>
        <w:pStyle w:val="Heading2"/>
        <w:spacing w:after="100" w:before="100"/>
      </w:pPr>
      <w:r>
        <w:t xml:space="preserve">2. REQUIRED FIELDS (MANDATORY)</w:t>
      </w:r>
    </w:p>
    <w:p>
      <w:pPr>
        <w:spacing w:after="50"/>
      </w:pPr>
      <w:r>
        <w:t xml:space="preserve">| Field | Data Type | Example | Notes |</w:t>
      </w:r>
    </w:p>
    <w:p>
      <w:pPr>
        <w:spacing w:after="50"/>
      </w:pPr>
      <w:r>
        <w:t xml:space="preserve">|-------|-----------|---------|-------|</w:t>
      </w:r>
    </w:p>
    <w:p>
      <w:pPr>
        <w:spacing w:after="50"/>
      </w:pPr>
      <w:r>
        <w:t xml:space="preserve">| loan_id | Text (10-20 chars) | "LN12345678" | Must be unique per portfolio |</w:t>
      </w:r>
    </w:p>
    <w:p>
      <w:pPr>
        <w:spacing w:after="50"/>
      </w:pPr>
      <w:r>
        <w:t xml:space="preserve">| borrower_name | Text | "Rajesh Kumar" | Full name preferred |</w:t>
      </w:r>
    </w:p>
    <w:p>
      <w:pPr>
        <w:spacing w:after="50"/>
      </w:pPr>
      <w:r>
        <w:t xml:space="preserve">| phone_mobile | Numeric (10 digits) | "9876543210" | Indian mobile format |</w:t>
      </w:r>
    </w:p>
    <w:p>
      <w:pPr>
        <w:spacing w:after="50"/>
      </w:pPr>
      <w:r>
        <w:t xml:space="preserve">| outstanding_balance | Numeric | "50000" | Amount in INR (no commas) |</w:t>
      </w:r>
    </w:p>
    <w:p>
      <w:pPr>
        <w:spacing w:after="100"/>
      </w:pPr>
      <w:r>
        <w:t xml:space="preserve">| dpd (Days Past Due) | Numeric | "45" | Integer, 0-365 |</w:t>
      </w:r>
    </w:p>
    <w:p>
      <w:pPr>
        <w:pStyle w:val="Heading2"/>
        <w:spacing w:after="100" w:before="100"/>
      </w:pPr>
      <w:r>
        <w:t xml:space="preserve">3. OPTIONAL FIELDS</w:t>
      </w:r>
    </w:p>
    <w:p>
      <w:pPr>
        <w:spacing w:after="50"/>
      </w:pPr>
      <w:r>
        <w:t xml:space="preserve">| Field | Data Type | Example |</w:t>
      </w:r>
    </w:p>
    <w:p>
      <w:pPr>
        <w:spacing w:after="50"/>
      </w:pPr>
      <w:r>
        <w:t xml:space="preserve">|-------|-----------|---------|</w:t>
      </w:r>
    </w:p>
    <w:p>
      <w:pPr>
        <w:spacing w:after="50"/>
      </w:pPr>
      <w:r>
        <w:t xml:space="preserve">| email | Text | "abc@example.com" |</w:t>
      </w:r>
    </w:p>
    <w:p>
      <w:pPr>
        <w:spacing w:after="50"/>
      </w:pPr>
      <w:r>
        <w:t xml:space="preserve">| address | Text | "123 Main St, Delhi" |</w:t>
      </w:r>
    </w:p>
    <w:p>
      <w:pPr>
        <w:spacing w:after="50"/>
      </w:pPr>
      <w:r>
        <w:t xml:space="preserve">| loan_amount | Numeric | "100000" |</w:t>
      </w:r>
    </w:p>
    <w:p>
      <w:pPr>
        <w:spacing w:after="100"/>
      </w:pPr>
      <w:r>
        <w:t xml:space="preserve">| date_of_birth | Date (DD/MM/YYYY) | "15/03/1990" |</w:t>
      </w:r>
    </w:p>
    <w:p>
      <w:pPr>
        <w:pStyle w:val="Heading2"/>
        <w:spacing w:after="100" w:before="100"/>
      </w:pPr>
      <w:r>
        <w:t xml:space="preserve">4. VALIDATION RULES</w:t>
      </w:r>
    </w:p>
    <w:p>
      <w:pPr>
        <w:spacing w:after="50"/>
      </w:pPr>
      <w:r>
        <w:t xml:space="preserve">• Loan IDs must be unique (duplicates rejected);</w:t>
      </w:r>
    </w:p>
    <w:p>
      <w:pPr>
        <w:spacing w:after="50"/>
      </w:pPr>
      <w:r>
        <w:t xml:space="preserve">• Phone numbers must be exactly 10 digits;</w:t>
      </w:r>
    </w:p>
    <w:p>
      <w:pPr>
        <w:spacing w:after="50"/>
      </w:pPr>
      <w:r>
        <w:t xml:space="preserve">• Email format must be valid (if provided);</w:t>
      </w:r>
    </w:p>
    <w:p>
      <w:pPr>
        <w:spacing w:after="50"/>
      </w:pPr>
      <w:r>
        <w:t xml:space="preserve">• Amounts must be numeric, no currency symbols;</w:t>
      </w:r>
    </w:p>
    <w:p>
      <w:pPr>
        <w:spacing w:after="50"/>
      </w:pPr>
      <w:r>
        <w:t xml:space="preserve">• DPD must be 0–365;</w:t>
      </w:r>
    </w:p>
    <w:p>
      <w:pPr>
        <w:spacing w:after="200"/>
      </w:pPr>
      <w:r>
        <w:t xml:space="preserve">• Blank mandatory fields are rejected.</w:t>
      </w:r>
    </w:p>
    <w:p>
      <w:pPr>
        <w:pStyle w:val="Heading2"/>
        <w:spacing w:after="100" w:before="100"/>
      </w:pPr>
      <w:r>
        <w:t xml:space="preserve">5. EXAMPLE CSV</w:t>
      </w:r>
    </w:p>
    <w:p>
      <w:pPr>
        <w:spacing w:after="50"/>
      </w:pPr>
      <w:r>
        <w:t xml:space="preserve">loan_id,borrower_name,phone_mobile,outstanding_balance,dpd,email,address</w:t>
      </w:r>
    </w:p>
    <w:p>
      <w:pPr>
        <w:spacing w:after="50"/>
      </w:pPr>
      <w:r>
        <w:t xml:space="preserve">LN00001,Rajesh Kumar,9876543210,50000,45,rajesh@example.com,"123 Main St, Delhi"</w:t>
      </w:r>
    </w:p>
    <w:p>
      <w:pPr>
        <w:spacing w:after="100"/>
      </w:pPr>
      <w:r>
        <w:t xml:space="preserve">LN00002,Priya Sharma,8765432109,75000,60,priya@example.com,"456 Park Ave, Mumbai"</w:t>
      </w:r>
    </w:p>
    <w:p>
      <w:pPr>
        <w:pStyle w:val="Heading2"/>
        <w:spacing w:after="100" w:before="100"/>
      </w:pPr>
      <w:r>
        <w:t xml:space="preserve">6. UPLOAD PROCESS</w:t>
      </w:r>
    </w:p>
    <w:p>
      <w:pPr>
        <w:spacing w:after="50"/>
      </w:pPr>
      <w:r>
        <w:t xml:space="preserve">1. Login to SamvadX Portal</w:t>
      </w:r>
    </w:p>
    <w:p>
      <w:pPr>
        <w:spacing w:after="50"/>
      </w:pPr>
      <w:r>
        <w:t xml:space="preserve">2. Navigate to "Portfolio Management" → "Upload Portfolio"</w:t>
      </w:r>
    </w:p>
    <w:p>
      <w:pPr>
        <w:spacing w:after="50"/>
      </w:pPr>
      <w:r>
        <w:t xml:space="preserve">3. Select CSV file</w:t>
      </w:r>
    </w:p>
    <w:p>
      <w:pPr>
        <w:spacing w:after="50"/>
      </w:pPr>
      <w:r>
        <w:t xml:space="preserve">4. Map columns (SamvadX auto-detects if headers match)</w:t>
      </w:r>
    </w:p>
    <w:p>
      <w:pPr>
        <w:spacing w:after="50"/>
      </w:pPr>
      <w:r>
        <w:t xml:space="preserve">5. Review validation report</w:t>
      </w:r>
    </w:p>
    <w:p>
      <w:pPr>
        <w:spacing w:after="300"/>
      </w:pPr>
      <w:r>
        <w:t xml:space="preserve">6. Confirm upload (accounts become available for assignment)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2026-09-26T10:42:55.273Z</dcterms:created>
  <dcterms:modified xsi:type="dcterms:W3CDTF">2026-09-26T10:42:55.277Z</dcterms:modified>
</cp:coreProperties>
</file>

<file path=docProps/custom.xml><?xml version="1.0" encoding="utf-8"?>
<Properties xmlns="http://schemas.openxmlformats.org/officeDocument/2006/custom-properties" xmlns:vt="http://schemas.openxmlformats.org/officeDocument/2006/docPropsVTypes"/>
</file>