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MASTER SERVICE AGREEMENT</w:t>
      </w:r>
    </w:p>
    <w:p>
      <w:pPr>
        <w:pStyle w:val="Heading2"/>
        <w:spacing w:after="200"/>
        <w:jc w:val="center"/>
      </w:pPr>
      <w:r>
        <w:t xml:space="preserve">SamvadX Platform</w:t>
      </w:r>
    </w:p>
    <w:p>
      <w:pPr>
        <w:spacing w:after="200"/>
      </w:pPr>
      <w:r>
        <w:t xml:space="preserve">THIS MASTER SERVICE AGREEMENT ("Agreement" or "MSA") is entered into as of [DATE] ("Effective Date") and is made and entered into BY AND BETWEEN:</w:t>
      </w:r>
    </w:p>
    <w:p>
      <w:pPr>
        <w:spacing w:after="50"/>
      </w:pPr>
      <w:r>
        <w:t xml:space="preserve">AXIOTTA TECHNOLOGIES PRIVATE LIMITED</w:t>
      </w:r>
    </w:p>
    <w:p>
      <w:pPr>
        <w:spacing w:after="200"/>
      </w:pPr>
      <w:r>
        <w:t xml:space="preserve">A private company incorporated under the Companies Act, 2013 (CIN: [INSERT CIN]), having its registered office at [ADDRESS], hereinafter referred to as "Axiotta" or "Service Provider" or "Company"</w:t>
      </w:r>
    </w:p>
    <w:p>
      <w:pPr>
        <w:spacing w:after="200"/>
        <w:jc w:val="center"/>
      </w:pPr>
      <w:r>
        <w:t xml:space="preserve">OF THE FIRST PART</w:t>
      </w:r>
    </w:p>
    <w:p>
      <w:pPr>
        <w:spacing w:after="200"/>
        <w:jc w:val="center"/>
      </w:pPr>
      <w:r>
        <w:t xml:space="preserve">AND</w:t>
      </w:r>
    </w:p>
    <w:p>
      <w:pPr>
        <w:spacing w:after="50"/>
      </w:pPr>
      <w:r>
        <w:t xml:space="preserve">[CLIENT FIRM NAME]</w:t>
      </w:r>
    </w:p>
    <w:p>
      <w:pPr>
        <w:spacing w:after="200"/>
      </w:pPr>
      <w:r>
        <w:t xml:space="preserve">A [private company / partnership / sole proprietorship] incorporated/registered under the laws of India [CIN/Registration Number: [INSERT]], having its registered office at [ADDRESS], hereinafter referred to as "Client" or "Partner"</w:t>
      </w:r>
    </w:p>
    <w:p>
      <w:pPr>
        <w:spacing w:after="300"/>
        <w:jc w:val="center"/>
      </w:pPr>
      <w:r>
        <w:t xml:space="preserve">OF THE SECOND PART</w:t>
      </w:r>
    </w:p>
    <w:p>
      <w:pPr>
        <w:spacing w:after="100"/>
      </w:pPr>
      <w:r>
        <w:t xml:space="preserve">WHEREAS:</w:t>
      </w:r>
    </w:p>
    <w:p>
      <w:pPr>
        <w:spacing w:after="100"/>
      </w:pPr>
      <w:r>
        <w:t xml:space="preserve">AXIOTTA is engaged in the business of providing cloud-based software solutions and technology platforms for debt recovery and collection management services;</w:t>
      </w:r>
    </w:p>
    <w:p>
      <w:pPr>
        <w:spacing w:after="100"/>
      </w:pPr>
      <w:r>
        <w:t xml:space="preserve">The Client is engaged in the business of debt recovery, collections, and portfolio management, including the conduct of collection activities in compliance with applicable laws including the Telecom Regulatory Authority of India (TRAI) guidelines, Reserve Bank of India (RBI) regulations, and relevant state collection laws;</w:t>
      </w:r>
    </w:p>
    <w:p>
      <w:pPr>
        <w:spacing w:after="100"/>
      </w:pPr>
      <w:r>
        <w:t xml:space="preserve">The Client intends to avail of services from Axiotta, including portfolio management, call tracking, and optional premium services for data enrichment (collectively referred to as "Services"), on a subscription basis;</w:t>
      </w:r>
    </w:p>
    <w:p>
      <w:pPr>
        <w:spacing w:after="300"/>
      </w:pPr>
      <w:r>
        <w:t xml:space="preserve">The Parties desire to enter into this Agreement to establish the terms, conditions, and mutual obligations governing the provision and use of the Services.</w:t>
      </w:r>
    </w:p>
    <w:p>
      <w:pPr>
        <w:spacing w:after="200"/>
      </w:pPr>
      <w:r>
        <w:t xml:space="preserve">NOW IT IS HEREBY AGREED AS FOLLOWS:</w:t>
      </w:r>
    </w:p>
    <w:p>
      <w:pPr>
        <w:pBdr>
          <w:bottom w:color="000000" w:sz="6" w:space="1"/>
        </w:pBdr>
      </w:pPr>
    </w:p>
    <w:p>
      <w:pPr>
        <w:pStyle w:val="Heading2"/>
        <w:spacing w:after="150" w:before="200"/>
      </w:pPr>
      <w:r>
        <w:t xml:space="preserve">1. DEFINITIONS AND INTERPRETATION</w:t>
      </w:r>
    </w:p>
    <w:p>
      <w:pPr>
        <w:spacing w:after="100"/>
      </w:pPr>
      <w:r>
        <w:t xml:space="preserve">1.1 "Applicable Law" means any statute, regulation, rule, ordinance, by-law, notification, or guideline issued by any Government Authority having jurisdiction over the Parties, including but not limited to:</w:t>
      </w:r>
    </w:p>
    <w:p>
      <w:pPr>
        <w:pStyle w:val="ListParagraph"/>
        <w:numPr>
          <w:ilvl w:val="0"/>
          <w:numId w:val="1"/>
        </w:numPr>
        <w:spacing w:after="50"/>
      </w:pPr>
      <w:r>
        <w:t xml:space="preserve">The Digital Personal Data Protection Act, 2023;</w:t>
      </w:r>
    </w:p>
    <w:p>
      <w:pPr>
        <w:pStyle w:val="ListParagraph"/>
        <w:numPr>
          <w:ilvl w:val="0"/>
          <w:numId w:val="1"/>
        </w:numPr>
        <w:spacing w:after="50"/>
      </w:pPr>
      <w:r>
        <w:t xml:space="preserve">The Telecom Regulatory Authority of India (TRAI) regulations and guidelines;</w:t>
      </w:r>
    </w:p>
    <w:p>
      <w:pPr>
        <w:pStyle w:val="ListParagraph"/>
        <w:numPr>
          <w:ilvl w:val="0"/>
          <w:numId w:val="1"/>
        </w:numPr>
        <w:spacing w:after="50"/>
      </w:pPr>
      <w:r>
        <w:t xml:space="preserve">Reserve Bank of India (RBI) guidelines and circulars;</w:t>
      </w:r>
    </w:p>
    <w:p>
      <w:pPr>
        <w:pStyle w:val="ListParagraph"/>
        <w:numPr>
          <w:ilvl w:val="0"/>
          <w:numId w:val="1"/>
        </w:numPr>
        <w:spacing w:after="50"/>
      </w:pPr>
      <w:r>
        <w:t xml:space="preserve">The Information Technology Act, 2000;</w:t>
      </w:r>
    </w:p>
    <w:p>
      <w:pPr>
        <w:pStyle w:val="ListParagraph"/>
        <w:numPr>
          <w:ilvl w:val="0"/>
          <w:numId w:val="1"/>
        </w:numPr>
        <w:spacing w:after="100"/>
      </w:pPr>
      <w:r>
        <w:t xml:space="preserve">State-specific consumer protection laws and debt collection regulations;</w:t>
      </w:r>
    </w:p>
    <w:p>
      <w:pPr>
        <w:spacing w:after="100"/>
      </w:pPr>
      <w:r>
        <w:t xml:space="preserve">1.2 "Portfolio" means debtor account data including but not limited to borrower identification, loan details, outstanding balances, contact information, and related metadata uploaded by Client to the SamvadX Platform.</w:t>
      </w:r>
    </w:p>
    <w:p>
      <w:pPr>
        <w:spacing w:after="100"/>
      </w:pPr>
      <w:r>
        <w:t xml:space="preserve">1.3 "Personal Data" shall have the meaning ascribed to it in the Digital Personal Data Protection Act, 2023.</w:t>
      </w:r>
    </w:p>
    <w:p>
      <w:pPr>
        <w:spacing w:after="100"/>
      </w:pPr>
      <w:r>
        <w:t xml:space="preserve">1.4 "Confidential Information" means all proprietary or confidential information disclosed by one Party to the other, whether oral, written, or electronic, relating to business operations, technology, financials, strategies, and terms of this Agreement.</w:t>
      </w:r>
    </w:p>
    <w:p>
      <w:pPr>
        <w:spacing w:after="100"/>
      </w:pPr>
      <w:r>
        <w:t xml:space="preserve">1.5 "Insights Service" means the optional, premium skip-tracing and data enrichment service provided via third-party Application Programming Interfaces (APIs), including but not limited to identity verification, employment verification, and address validation.</w:t>
      </w:r>
    </w:p>
    <w:p>
      <w:pPr>
        <w:spacing w:after="200"/>
      </w:pPr>
      <w:r>
        <w:t xml:space="preserve">1.6 "Data Processor" and "Data Controller" shall have the meanings prescribed under the Digital Personal Data Protection Act, 2023.</w:t>
      </w:r>
    </w:p>
    <w:p>
      <w:pPr>
        <w:pStyle w:val="Heading2"/>
        <w:spacing w:after="150" w:before="200"/>
      </w:pPr>
      <w:r>
        <w:t xml:space="preserve">2. SCOPE OF SERVICES</w:t>
      </w:r>
    </w:p>
    <w:p>
      <w:pPr>
        <w:pStyle w:val="Heading3"/>
        <w:spacing w:after="100" w:before="100"/>
      </w:pPr>
      <w:r>
        <w:t xml:space="preserve">2.1 Core Services</w:t>
      </w:r>
    </w:p>
    <w:p>
      <w:pPr>
        <w:spacing w:after="100"/>
      </w:pPr>
      <w:r>
        <w:t xml:space="preserve">Axiotta shall provide to Client the following core services as part of the SamvadX Platform:</w:t>
      </w:r>
    </w:p>
    <w:p>
      <w:pPr>
        <w:pStyle w:val="ListParagraph"/>
        <w:numPr>
          <w:ilvl w:val="0"/>
          <w:numId w:val="1"/>
        </w:numPr>
        <w:spacing w:after="50"/>
      </w:pPr>
      <w:r>
        <w:t xml:space="preserve">Portfolio management and account assignment to collection agents;</w:t>
      </w:r>
    </w:p>
    <w:p>
      <w:pPr>
        <w:pStyle w:val="ListParagraph"/>
        <w:numPr>
          <w:ilvl w:val="0"/>
          <w:numId w:val="1"/>
        </w:numPr>
        <w:spacing w:after="50"/>
      </w:pPr>
      <w:r>
        <w:t xml:space="preserve">Call logging, disposition tracking, and outcome management;</w:t>
      </w:r>
    </w:p>
    <w:p>
      <w:pPr>
        <w:pStyle w:val="ListParagraph"/>
        <w:numPr>
          <w:ilvl w:val="0"/>
          <w:numId w:val="1"/>
        </w:numPr>
        <w:spacing w:after="50"/>
      </w:pPr>
      <w:r>
        <w:t xml:space="preserve">Agent management and performance analytics;</w:t>
      </w:r>
    </w:p>
    <w:p>
      <w:pPr>
        <w:pStyle w:val="ListParagraph"/>
        <w:numPr>
          <w:ilvl w:val="0"/>
          <w:numId w:val="1"/>
        </w:numPr>
        <w:spacing w:after="50"/>
      </w:pPr>
      <w:r>
        <w:t xml:space="preserve">Report generation and compliance documentation;</w:t>
      </w:r>
    </w:p>
    <w:p>
      <w:pPr>
        <w:pStyle w:val="ListParagraph"/>
        <w:numPr>
          <w:ilvl w:val="0"/>
          <w:numId w:val="1"/>
        </w:numPr>
        <w:spacing w:after="200"/>
      </w:pPr>
      <w:r>
        <w:t xml:space="preserve">Data archival and retention management.</w:t>
      </w:r>
    </w:p>
    <w:p>
      <w:pPr>
        <w:pStyle w:val="Heading3"/>
        <w:spacing w:after="100" w:before="100"/>
      </w:pPr>
      <w:r>
        <w:t xml:space="preserve">2.2 Optional Premium Services — Insights Service</w:t>
      </w:r>
    </w:p>
    <w:p>
      <w:pPr>
        <w:spacing w:after="100"/>
      </w:pPr>
      <w:r>
        <w:t xml:space="preserve">Axiotta may, at Client's discretion, enable the Insights Service, which provides data enrichment via third-party APIs for:</w:t>
      </w:r>
    </w:p>
    <w:p>
      <w:pPr>
        <w:pStyle w:val="ListParagraph"/>
        <w:numPr>
          <w:ilvl w:val="0"/>
          <w:numId w:val="1"/>
        </w:numPr>
        <w:spacing w:after="50"/>
      </w:pPr>
      <w:r>
        <w:t xml:space="preserve">Skip tracing and address verification;</w:t>
      </w:r>
    </w:p>
    <w:p>
      <w:pPr>
        <w:pStyle w:val="ListParagraph"/>
        <w:numPr>
          <w:ilvl w:val="0"/>
          <w:numId w:val="1"/>
        </w:numPr>
        <w:spacing w:after="50"/>
      </w:pPr>
      <w:r>
        <w:t xml:space="preserve">Employment verification and history;</w:t>
      </w:r>
    </w:p>
    <w:p>
      <w:pPr>
        <w:pStyle w:val="ListParagraph"/>
        <w:numPr>
          <w:ilvl w:val="0"/>
          <w:numId w:val="1"/>
        </w:numPr>
        <w:spacing w:after="50"/>
      </w:pPr>
      <w:r>
        <w:t xml:space="preserve">Financial identifier mapping (UAN, GST, bank details);</w:t>
      </w:r>
    </w:p>
    <w:p>
      <w:pPr>
        <w:pStyle w:val="ListParagraph"/>
        <w:numPr>
          <w:ilvl w:val="0"/>
          <w:numId w:val="1"/>
        </w:numPr>
        <w:spacing w:after="200"/>
      </w:pPr>
      <w:r>
        <w:t xml:space="preserve">Alternate contact number retrieval.</w:t>
      </w:r>
    </w:p>
    <w:p>
      <w:pPr>
        <w:pStyle w:val="Heading3"/>
        <w:spacing w:after="100" w:before="100"/>
      </w:pPr>
      <w:r>
        <w:t xml:space="preserve">2.3 Service Availability</w:t>
      </w:r>
    </w:p>
    <w:p>
      <w:pPr>
        <w:spacing w:after="200"/>
      </w:pPr>
      <w:r>
        <w:t xml:space="preserve">Axiotta shall maintain service availability of ninety-nine percent (99%) on a monthly basis, excluding scheduled maintenance windows. Scheduled maintenance shall be communicated to Client at least 7 (seven) days in advance and shall occur on Sundays between 02:00 and 06:00 Indian Standard Time (IST).</w:t>
      </w:r>
    </w:p>
    <w:p>
      <w:pPr>
        <w:pStyle w:val="Heading2"/>
        <w:spacing w:after="150" w:before="200"/>
      </w:pPr>
      <w:r>
        <w:t xml:space="preserve">3. CLIENT OBLIGATIONS AND REPRESENTATIONS</w:t>
      </w:r>
    </w:p>
    <w:p>
      <w:pPr>
        <w:pStyle w:val="Heading3"/>
        <w:spacing w:after="100" w:before="100"/>
      </w:pPr>
      <w:r>
        <w:t xml:space="preserve">3.1 Legal Compliance</w:t>
      </w:r>
    </w:p>
    <w:p>
      <w:pPr>
        <w:spacing w:after="100"/>
      </w:pPr>
      <w:r>
        <w:t xml:space="preserve">Client represents and warrants that:</w:t>
      </w:r>
    </w:p>
    <w:p>
      <w:pPr>
        <w:pStyle w:val="ListParagraph"/>
        <w:numPr>
          <w:ilvl w:val="0"/>
          <w:numId w:val="1"/>
        </w:numPr>
        <w:spacing w:after="50"/>
      </w:pPr>
      <w:r>
        <w:t xml:space="preserve">Client is duly incorporated and authorized to enter into this Agreement;</w:t>
      </w:r>
    </w:p>
    <w:p>
      <w:pPr>
        <w:pStyle w:val="ListParagraph"/>
        <w:numPr>
          <w:ilvl w:val="0"/>
          <w:numId w:val="1"/>
        </w:numPr>
        <w:spacing w:after="50"/>
      </w:pPr>
      <w:r>
        <w:t xml:space="preserve">Client shall comply with all Applicable Laws, including TRAI guidelines, RBI regulations, and state debt collection laws;</w:t>
      </w:r>
    </w:p>
    <w:p>
      <w:pPr>
        <w:pStyle w:val="ListParagraph"/>
        <w:numPr>
          <w:ilvl w:val="0"/>
          <w:numId w:val="1"/>
        </w:numPr>
        <w:spacing w:after="50"/>
      </w:pPr>
      <w:r>
        <w:t xml:space="preserve">Client shall not engage in harassment, fraud, misrepresentation, or unfair collection practices;</w:t>
      </w:r>
    </w:p>
    <w:p>
      <w:pPr>
        <w:pStyle w:val="ListParagraph"/>
        <w:numPr>
          <w:ilvl w:val="0"/>
          <w:numId w:val="1"/>
        </w:numPr>
        <w:spacing w:after="100"/>
      </w:pPr>
      <w:r>
        <w:t xml:space="preserve">Client shall maintain all required licenses, permits, and regulatory approvals;</w:t>
      </w:r>
    </w:p>
    <w:p>
      <w:pPr>
        <w:pStyle w:val="Heading3"/>
        <w:spacing w:after="100" w:before="100"/>
      </w:pPr>
      <w:r>
        <w:t xml:space="preserve">3.2 Data Accuracy and Responsibility</w:t>
      </w:r>
    </w:p>
    <w:p>
      <w:pPr>
        <w:spacing w:after="100"/>
      </w:pPr>
      <w:r>
        <w:t xml:space="preserve">Client retains full ownership of Portfolio data and assumes sole responsibility for:</w:t>
      </w:r>
    </w:p>
    <w:p>
      <w:pPr>
        <w:pStyle w:val="ListParagraph"/>
        <w:numPr>
          <w:ilvl w:val="0"/>
          <w:numId w:val="1"/>
        </w:numPr>
        <w:spacing w:after="50"/>
      </w:pPr>
      <w:r>
        <w:t xml:space="preserve">Accuracy, completeness, and lawfulness of all borrower information provided to Axiotta;</w:t>
      </w:r>
    </w:p>
    <w:p>
      <w:pPr>
        <w:pStyle w:val="ListParagraph"/>
        <w:numPr>
          <w:ilvl w:val="0"/>
          <w:numId w:val="1"/>
        </w:numPr>
        <w:spacing w:after="50"/>
      </w:pPr>
      <w:r>
        <w:t xml:space="preserve">Obtaining valid borrower consent for data collection and processing in accordance with the Digital Personal Data Protection Act, 2023;</w:t>
      </w:r>
    </w:p>
    <w:p>
      <w:pPr>
        <w:pStyle w:val="ListParagraph"/>
        <w:numPr>
          <w:ilvl w:val="0"/>
          <w:numId w:val="1"/>
        </w:numPr>
        <w:spacing w:after="50"/>
      </w:pPr>
      <w:r>
        <w:t xml:space="preserve">Ensuring Portfolio data does not contain false, misleading, or fraudulently obtained information;</w:t>
      </w:r>
    </w:p>
    <w:p>
      <w:pPr>
        <w:pStyle w:val="ListParagraph"/>
        <w:numPr>
          <w:ilvl w:val="0"/>
          <w:numId w:val="1"/>
        </w:numPr>
        <w:spacing w:after="200"/>
      </w:pPr>
      <w:r>
        <w:t xml:space="preserve">Maintaining confidentiality of Portal access credentials and not sharing login details with unauthorized personnel.</w:t>
      </w:r>
    </w:p>
    <w:p>
      <w:pPr>
        <w:pStyle w:val="Heading3"/>
        <w:spacing w:after="100" w:before="100"/>
      </w:pPr>
      <w:r>
        <w:t xml:space="preserve">3.3 Prohibited Activities</w:t>
      </w:r>
    </w:p>
    <w:p>
      <w:pPr>
        <w:spacing w:after="100"/>
      </w:pPr>
      <w:r>
        <w:t xml:space="preserve">Client shall NOT:</w:t>
      </w:r>
    </w:p>
    <w:p>
      <w:pPr>
        <w:pStyle w:val="ListParagraph"/>
        <w:numPr>
          <w:ilvl w:val="0"/>
          <w:numId w:val="1"/>
        </w:numPr>
        <w:spacing w:after="50"/>
      </w:pPr>
      <w:r>
        <w:t xml:space="preserve">Make calls to borrowers outside restricted hours (after 20:00 or before 07:00 IST, or on public holidays);</w:t>
      </w:r>
    </w:p>
    <w:p>
      <w:pPr>
        <w:pStyle w:val="ListParagraph"/>
        <w:numPr>
          <w:ilvl w:val="0"/>
          <w:numId w:val="1"/>
        </w:numPr>
        <w:spacing w:after="50"/>
      </w:pPr>
      <w:r>
        <w:t xml:space="preserve">Engage in harassment, abusive language, threats, or coercion against borrowers or their family members;</w:t>
      </w:r>
    </w:p>
    <w:p>
      <w:pPr>
        <w:pStyle w:val="ListParagraph"/>
        <w:numPr>
          <w:ilvl w:val="0"/>
          <w:numId w:val="1"/>
        </w:numPr>
        <w:spacing w:after="50"/>
      </w:pPr>
      <w:r>
        <w:t xml:space="preserve">Record calls without explicit borrower consent where required by state law;</w:t>
      </w:r>
    </w:p>
    <w:p>
      <w:pPr>
        <w:pStyle w:val="ListParagraph"/>
        <w:numPr>
          <w:ilvl w:val="0"/>
          <w:numId w:val="1"/>
        </w:numPr>
        <w:spacing w:after="50"/>
      </w:pPr>
      <w:r>
        <w:t xml:space="preserve">Misrepresent the purpose of calls or the authority of collection agents;</w:t>
      </w:r>
    </w:p>
    <w:p>
      <w:pPr>
        <w:pStyle w:val="ListParagraph"/>
        <w:numPr>
          <w:ilvl w:val="0"/>
          <w:numId w:val="1"/>
        </w:numPr>
        <w:spacing w:after="50"/>
      </w:pPr>
      <w:r>
        <w:t xml:space="preserve">Resell, sublicense, or transfer Portfolio data or Insights data to third parties without prior written consent of Axiotta;</w:t>
      </w:r>
    </w:p>
    <w:p>
      <w:pPr>
        <w:pStyle w:val="ListParagraph"/>
        <w:numPr>
          <w:ilvl w:val="0"/>
          <w:numId w:val="1"/>
        </w:numPr>
        <w:spacing w:after="50"/>
      </w:pPr>
      <w:r>
        <w:t xml:space="preserve">Violate Telecom Regulatory Authority of India (TRAI) Do-Not-Call (DNC) registry or other regulatory directives;</w:t>
      </w:r>
    </w:p>
    <w:p>
      <w:pPr>
        <w:pStyle w:val="ListParagraph"/>
        <w:numPr>
          <w:ilvl w:val="0"/>
          <w:numId w:val="1"/>
        </w:numPr>
        <w:spacing w:after="200"/>
      </w:pPr>
      <w:r>
        <w:t xml:space="preserve">Use the Platform for any purpose other than debt recovery and portfolio management.</w:t>
      </w:r>
    </w:p>
    <w:p>
      <w:pPr>
        <w:pStyle w:val="Heading2"/>
        <w:spacing w:after="150" w:before="200"/>
      </w:pPr>
      <w:r>
        <w:t xml:space="preserve">4. DATA PROTECTION AND SECURITY</w:t>
      </w:r>
    </w:p>
    <w:p>
      <w:pPr>
        <w:pStyle w:val="Heading3"/>
        <w:spacing w:after="100" w:before="100"/>
      </w:pPr>
      <w:r>
        <w:t xml:space="preserve">4.1 Axiotta's Obligations as Data Processor</w:t>
      </w:r>
    </w:p>
    <w:p>
      <w:pPr>
        <w:spacing w:after="100"/>
      </w:pPr>
      <w:r>
        <w:t xml:space="preserve">Axiotta shall, in its capacity as Data Processor:</w:t>
      </w:r>
    </w:p>
    <w:p>
      <w:pPr>
        <w:pStyle w:val="ListParagraph"/>
        <w:numPr>
          <w:ilvl w:val="0"/>
          <w:numId w:val="1"/>
        </w:numPr>
        <w:spacing w:after="50"/>
      </w:pPr>
      <w:r>
        <w:t xml:space="preserve">Encrypt all Personal Data in transit using TLS 1.2 or higher and at rest using AES-256 encryption or equivalent;</w:t>
      </w:r>
    </w:p>
    <w:p>
      <w:pPr>
        <w:pStyle w:val="ListParagraph"/>
        <w:numPr>
          <w:ilvl w:val="0"/>
          <w:numId w:val="1"/>
        </w:numPr>
        <w:spacing w:after="50"/>
      </w:pPr>
      <w:r>
        <w:t xml:space="preserve">Implement role-based access controls (RBAC) ensuring agents can access only accounts assigned to them;</w:t>
      </w:r>
    </w:p>
    <w:p>
      <w:pPr>
        <w:pStyle w:val="ListParagraph"/>
        <w:numPr>
          <w:ilvl w:val="0"/>
          <w:numId w:val="1"/>
        </w:numPr>
        <w:spacing w:after="50"/>
      </w:pPr>
      <w:r>
        <w:t xml:space="preserve">Maintain comprehensive audit logs of all data access, modifications, and deletions with timestamps;</w:t>
      </w:r>
    </w:p>
    <w:p>
      <w:pPr>
        <w:pStyle w:val="ListParagraph"/>
        <w:numPr>
          <w:ilvl w:val="0"/>
          <w:numId w:val="1"/>
        </w:numPr>
        <w:spacing w:after="50"/>
      </w:pPr>
      <w:r>
        <w:t xml:space="preserve">Conduct annual third-party security audits and provide reports to Client upon request;</w:t>
      </w:r>
    </w:p>
    <w:p>
      <w:pPr>
        <w:pStyle w:val="ListParagraph"/>
        <w:numPr>
          <w:ilvl w:val="0"/>
          <w:numId w:val="1"/>
        </w:numPr>
        <w:spacing w:after="50"/>
      </w:pPr>
      <w:r>
        <w:t xml:space="preserve">Notify Client within twenty-four (24) hours of any confirmed or suspected data breach;</w:t>
      </w:r>
    </w:p>
    <w:p>
      <w:pPr>
        <w:pStyle w:val="ListParagraph"/>
        <w:numPr>
          <w:ilvl w:val="0"/>
          <w:numId w:val="1"/>
        </w:numPr>
        <w:spacing w:after="50"/>
      </w:pPr>
      <w:r>
        <w:t xml:space="preserve">Maintain compliance with the Digital Personal Data Protection Act, 2023, including all consent, privacy, and data protection obligations;</w:t>
      </w:r>
    </w:p>
    <w:p>
      <w:pPr>
        <w:pStyle w:val="ListParagraph"/>
        <w:numPr>
          <w:ilvl w:val="0"/>
          <w:numId w:val="1"/>
        </w:numPr>
        <w:spacing w:after="200"/>
      </w:pPr>
      <w:r>
        <w:t xml:space="preserve">Implement data retention policies and purge Personal Data as per Client's instructions or regulatory requirements.</w:t>
      </w:r>
    </w:p>
    <w:p>
      <w:pPr>
        <w:pStyle w:val="Heading3"/>
        <w:spacing w:after="100" w:before="100"/>
      </w:pPr>
      <w:r>
        <w:t xml:space="preserve">4.2 Data Processing Agreement (DPA)</w:t>
      </w:r>
    </w:p>
    <w:p>
      <w:pPr>
        <w:spacing w:after="200"/>
      </w:pPr>
      <w:r>
        <w:t xml:space="preserve">Client and Axiotta acknowledge that a separate Data Processing Agreement (Annexure A) compliant with the Digital Personal Data Protection Act, 2023, shall be executed concurrently with this Agreement. In the event of conflict between this Agreement and the DPA, the DPA shall prevail on matters of data protection.</w:t>
      </w:r>
    </w:p>
    <w:p>
      <w:pPr>
        <w:pStyle w:val="Heading2"/>
        <w:spacing w:after="150" w:before="200"/>
      </w:pPr>
      <w:r>
        <w:t xml:space="preserve">5. INSIGHTS SERVICE TERMS</w:t>
      </w:r>
    </w:p>
    <w:p>
      <w:pPr>
        <w:pStyle w:val="Heading3"/>
        <w:spacing w:after="100" w:before="100"/>
      </w:pPr>
      <w:r>
        <w:t xml:space="preserve">5.1 Third-Party API Provider</w:t>
      </w:r>
    </w:p>
    <w:p>
      <w:pPr>
        <w:spacing w:after="100"/>
      </w:pPr>
      <w:r>
        <w:t xml:space="preserve">The Insights Service is provided via third-party Application Programming Interfaces (APIs) operated by ProfileX/Neokred Technologies Private Limited ("API Provider"). Axiotta acts as a reseller and platform integrator. Client acknowledges that:</w:t>
      </w:r>
    </w:p>
    <w:p>
      <w:pPr>
        <w:pStyle w:val="ListParagraph"/>
        <w:numPr>
          <w:ilvl w:val="0"/>
          <w:numId w:val="1"/>
        </w:numPr>
        <w:spacing w:after="50"/>
      </w:pPr>
      <w:r>
        <w:t xml:space="preserve">Axiotta shall not be liable for inaccuracies, delays, or unavailability of data returned by the API Provider;</w:t>
      </w:r>
    </w:p>
    <w:p>
      <w:pPr>
        <w:pStyle w:val="ListParagraph"/>
        <w:numPr>
          <w:ilvl w:val="0"/>
          <w:numId w:val="1"/>
        </w:numPr>
        <w:spacing w:after="50"/>
      </w:pPr>
      <w:r>
        <w:t xml:space="preserve">All skip-trace results are suggestions for collection strategy and are not guarantees of borrower contact or current status;</w:t>
      </w:r>
    </w:p>
    <w:p>
      <w:pPr>
        <w:pStyle w:val="ListParagraph"/>
        <w:numPr>
          <w:ilvl w:val="0"/>
          <w:numId w:val="1"/>
        </w:numPr>
        <w:spacing w:after="200"/>
      </w:pPr>
      <w:r>
        <w:t xml:space="preserve">Client must independently verify critical information before initiating collection calls or legal action.</w:t>
      </w:r>
    </w:p>
    <w:p>
      <w:pPr>
        <w:pStyle w:val="Heading3"/>
        <w:spacing w:after="100" w:before="100"/>
      </w:pPr>
      <w:r>
        <w:t xml:space="preserve">5.2 Insights Billing and Pricing</w:t>
      </w:r>
    </w:p>
    <w:p>
      <w:pPr>
        <w:spacing w:after="200"/>
      </w:pPr>
      <w:r>
        <w:t xml:space="preserve">Insights lookups are billed on a pay-per-use basis. Pricing is per service and result status (Found/Not Found). Monthly budget limits are enforced; requests exceeding the budget are rejected, not auto-charged. Pricing is detailed in Annexure B and updated quarterly.</w:t>
      </w:r>
    </w:p>
    <w:p>
      <w:pPr>
        <w:pStyle w:val="Heading3"/>
        <w:spacing w:after="100" w:before="100"/>
      </w:pPr>
      <w:r>
        <w:t xml:space="preserve">5.3 Caching and Data Reuse</w:t>
      </w:r>
    </w:p>
    <w:p>
      <w:pPr>
        <w:spacing w:after="200"/>
      </w:pPr>
      <w:r>
        <w:t xml:space="preserve">To minimize costs, identical lookups (same phone number + service within the same calendar month) are cached and reused at zero cost. Monthly archives retain all lookup records for audit and compliance purposes.</w:t>
      </w:r>
    </w:p>
    <w:p>
      <w:pPr>
        <w:pStyle w:val="Heading2"/>
        <w:spacing w:after="150" w:before="200"/>
      </w:pPr>
      <w:r>
        <w:t xml:space="preserve">6. FEES AND PAYMENT TERMS</w:t>
      </w:r>
    </w:p>
    <w:p>
      <w:pPr>
        <w:pStyle w:val="Heading3"/>
        <w:spacing w:after="100" w:before="100"/>
      </w:pPr>
      <w:r>
        <w:t xml:space="preserve">6.1 Core Service Fees</w:t>
      </w:r>
    </w:p>
    <w:p>
      <w:pPr>
        <w:spacing w:after="50"/>
      </w:pPr>
      <w:r>
        <w:t xml:space="preserve">Setup Fee: [₹X] (one-time, non-refundable)</w:t>
      </w:r>
    </w:p>
    <w:p>
      <w:pPr>
        <w:spacing w:after="50"/>
      </w:pPr>
      <w:r>
        <w:t xml:space="preserve">Monthly Subscription: [₹X] or per-account basis as specified in Statement of Work (SOW)</w:t>
      </w:r>
    </w:p>
    <w:p>
      <w:pPr>
        <w:spacing w:after="200"/>
      </w:pPr>
      <w:r>
        <w:t xml:space="preserve">Payment Terms: Net [30 / 15] days from invoice date</w:t>
      </w:r>
    </w:p>
    <w:p>
      <w:pPr>
        <w:pStyle w:val="Heading3"/>
        <w:spacing w:after="100" w:before="100"/>
      </w:pPr>
      <w:r>
        <w:t xml:space="preserve">6.2 Insights Service Fees (Optional)</w:t>
      </w:r>
    </w:p>
    <w:p>
      <w:pPr>
        <w:spacing w:after="200"/>
      </w:pPr>
      <w:r>
        <w:t xml:space="preserve">Billed separately on a pay-per-lookup basis. Client may set monthly budget limits; overage requests are rejected. Price list in Annexure B.</w:t>
      </w:r>
    </w:p>
    <w:p>
      <w:pPr>
        <w:pStyle w:val="Heading3"/>
        <w:spacing w:after="100" w:before="100"/>
      </w:pPr>
      <w:r>
        <w:t xml:space="preserve">6.3 Taxes and Statutory Levies</w:t>
      </w:r>
    </w:p>
    <w:p>
      <w:pPr>
        <w:spacing w:after="200"/>
      </w:pPr>
      <w:r>
        <w:t xml:space="preserve">All fees are exclusive of applicable Goods and Services Tax (GST), cess, and other statutory levies. Client shall bear full responsibility for payment of taxes as per the GST Act, 2017.</w:t>
      </w:r>
    </w:p>
    <w:p>
      <w:pPr>
        <w:pStyle w:val="Heading3"/>
        <w:spacing w:after="100" w:before="100"/>
      </w:pPr>
      <w:r>
        <w:t xml:space="preserve">6.4 Late Payment and Default</w:t>
      </w:r>
    </w:p>
    <w:p>
      <w:pPr>
        <w:spacing w:after="100"/>
      </w:pPr>
      <w:r>
        <w:t xml:space="preserve">Payment of undisputed invoices is due within the stipulated period. In the event of non-payment:</w:t>
      </w:r>
    </w:p>
    <w:p>
      <w:pPr>
        <w:pStyle w:val="ListParagraph"/>
        <w:numPr>
          <w:ilvl w:val="0"/>
          <w:numId w:val="1"/>
        </w:numPr>
        <w:spacing w:after="50"/>
      </w:pPr>
      <w:r>
        <w:t xml:space="preserve">A late payment interest of 1.5% per month shall be levied on overdue amounts;</w:t>
      </w:r>
    </w:p>
    <w:p>
      <w:pPr>
        <w:pStyle w:val="ListParagraph"/>
        <w:numPr>
          <w:ilvl w:val="0"/>
          <w:numId w:val="1"/>
        </w:numPr>
        <w:spacing w:after="50"/>
      </w:pPr>
      <w:r>
        <w:t xml:space="preserve">Axiotta may suspend Client's access to the Platform after 15 (fifteen) days of non-payment;</w:t>
      </w:r>
    </w:p>
    <w:p>
      <w:pPr>
        <w:pStyle w:val="ListParagraph"/>
        <w:numPr>
          <w:ilvl w:val="0"/>
          <w:numId w:val="1"/>
        </w:numPr>
        <w:spacing w:after="200"/>
      </w:pPr>
      <w:r>
        <w:t xml:space="preserve">Axiotta may pursue legal recovery of outstanding amounts and associated costs.</w:t>
      </w:r>
    </w:p>
    <w:p>
      <w:pPr>
        <w:pStyle w:val="Heading2"/>
        <w:spacing w:after="150" w:before="200"/>
      </w:pPr>
      <w:r>
        <w:t xml:space="preserve">7. TERM AND TERMINATION</w:t>
      </w:r>
    </w:p>
    <w:p>
      <w:pPr>
        <w:pStyle w:val="Heading3"/>
        <w:spacing w:after="100" w:before="100"/>
      </w:pPr>
      <w:r>
        <w:t xml:space="preserve">7.1 Initial Term</w:t>
      </w:r>
    </w:p>
    <w:p>
      <w:pPr>
        <w:spacing w:after="200"/>
      </w:pPr>
      <w:r>
        <w:t xml:space="preserve">This Agreement shall commence on the Effective Date and shall remain in effect for a period of [X] years ("Initial Term"), unless terminated earlier in accordance with this Clause 7.</w:t>
      </w:r>
    </w:p>
    <w:p>
      <w:pPr>
        <w:pStyle w:val="Heading3"/>
        <w:spacing w:after="100" w:before="100"/>
      </w:pPr>
      <w:r>
        <w:t xml:space="preserve">7.2 Termination for Convenience</w:t>
      </w:r>
    </w:p>
    <w:p>
      <w:pPr>
        <w:spacing w:after="200"/>
      </w:pPr>
      <w:r>
        <w:t xml:space="preserve">Either Party may terminate this Agreement by providing thirty (30) days' written notice to the other Party. Termination shall become effective at the end of the notice period.</w:t>
      </w:r>
    </w:p>
    <w:p>
      <w:pPr>
        <w:pStyle w:val="Heading3"/>
        <w:spacing w:after="100" w:before="100"/>
      </w:pPr>
      <w:r>
        <w:t xml:space="preserve">7.3 Termination for Cause</w:t>
      </w:r>
    </w:p>
    <w:p>
      <w:pPr>
        <w:spacing w:after="100"/>
      </w:pPr>
      <w:r>
        <w:t xml:space="preserve">Axiotta may terminate this Agreement immediately upon written notice if:</w:t>
      </w:r>
    </w:p>
    <w:p>
      <w:pPr>
        <w:pStyle w:val="ListParagraph"/>
        <w:numPr>
          <w:ilvl w:val="0"/>
          <w:numId w:val="1"/>
        </w:numPr>
        <w:spacing w:after="50"/>
      </w:pPr>
      <w:r>
        <w:t xml:space="preserve">Client breaches any material term of this Agreement and fails to cure such breach within fifteen (15) days of written notice;</w:t>
      </w:r>
    </w:p>
    <w:p>
      <w:pPr>
        <w:pStyle w:val="ListParagraph"/>
        <w:numPr>
          <w:ilvl w:val="0"/>
          <w:numId w:val="1"/>
        </w:numPr>
        <w:spacing w:after="50"/>
      </w:pPr>
      <w:r>
        <w:t xml:space="preserve">Client fails to pay undisputed fees within fifteen (15) days of the due date;</w:t>
      </w:r>
    </w:p>
    <w:p>
      <w:pPr>
        <w:pStyle w:val="ListParagraph"/>
        <w:numPr>
          <w:ilvl w:val="0"/>
          <w:numId w:val="1"/>
        </w:numPr>
        <w:spacing w:after="50"/>
      </w:pPr>
      <w:r>
        <w:t xml:space="preserve">Axiotta has reasonable evidence of Client's engagement in illegal collection practices or violation of Applicable Laws;</w:t>
      </w:r>
    </w:p>
    <w:p>
      <w:pPr>
        <w:pStyle w:val="ListParagraph"/>
        <w:numPr>
          <w:ilvl w:val="0"/>
          <w:numId w:val="1"/>
        </w:numPr>
        <w:spacing w:after="50"/>
      </w:pPr>
      <w:r>
        <w:t xml:space="preserve">Client becomes insolvent, bankrupt, or subject to liquidation proceedings;</w:t>
      </w:r>
    </w:p>
    <w:p>
      <w:pPr>
        <w:pStyle w:val="ListParagraph"/>
        <w:numPr>
          <w:ilvl w:val="0"/>
          <w:numId w:val="1"/>
        </w:numPr>
        <w:spacing w:after="200"/>
      </w:pPr>
      <w:r>
        <w:t xml:space="preserve">Any government authority directs Axiotta to suspend or terminate services.</w:t>
      </w:r>
    </w:p>
    <w:p>
      <w:pPr>
        <w:pStyle w:val="Heading3"/>
        <w:spacing w:after="100" w:before="100"/>
      </w:pPr>
      <w:r>
        <w:t xml:space="preserve">7.4 Effects of Termination</w:t>
      </w:r>
    </w:p>
    <w:p>
      <w:pPr>
        <w:spacing w:after="100"/>
      </w:pPr>
      <w:r>
        <w:t xml:space="preserve">Upon termination:</w:t>
      </w:r>
    </w:p>
    <w:p>
      <w:pPr>
        <w:pStyle w:val="ListParagraph"/>
        <w:numPr>
          <w:ilvl w:val="0"/>
          <w:numId w:val="1"/>
        </w:numPr>
        <w:spacing w:after="50"/>
      </w:pPr>
      <w:r>
        <w:t xml:space="preserve">Client's access to the Platform shall be immediately revoked;</w:t>
      </w:r>
    </w:p>
    <w:p>
      <w:pPr>
        <w:pStyle w:val="ListParagraph"/>
        <w:numPr>
          <w:ilvl w:val="0"/>
          <w:numId w:val="1"/>
        </w:numPr>
        <w:spacing w:after="50"/>
      </w:pPr>
      <w:r>
        <w:t xml:space="preserve">Client may export final reports and data for fifteen (15) days;</w:t>
      </w:r>
    </w:p>
    <w:p>
      <w:pPr>
        <w:pStyle w:val="ListParagraph"/>
        <w:numPr>
          <w:ilvl w:val="0"/>
          <w:numId w:val="1"/>
        </w:numPr>
        <w:spacing w:after="50"/>
      </w:pPr>
      <w:r>
        <w:t xml:space="preserve">Axiotta shall retain Portfolio data for ninety (90) days before deletion, unless Applicable Law requires longer retention;</w:t>
      </w:r>
    </w:p>
    <w:p>
      <w:pPr>
        <w:pStyle w:val="ListParagraph"/>
        <w:numPr>
          <w:ilvl w:val="0"/>
          <w:numId w:val="1"/>
        </w:numPr>
        <w:spacing w:after="50"/>
      </w:pPr>
      <w:r>
        <w:t xml:space="preserve">Monthly archives shall be retained for seven (7) years as per compliance and audit requirements;</w:t>
      </w:r>
    </w:p>
    <w:p>
      <w:pPr>
        <w:pStyle w:val="ListParagraph"/>
        <w:numPr>
          <w:ilvl w:val="0"/>
          <w:numId w:val="1"/>
        </w:numPr>
        <w:spacing w:after="200"/>
      </w:pPr>
      <w:r>
        <w:t xml:space="preserve">Client shall remain liable for all collection activities undertaken and outcomes reported during the term.</w:t>
      </w:r>
    </w:p>
    <w:p>
      <w:pPr>
        <w:pStyle w:val="Heading2"/>
        <w:spacing w:after="150" w:before="200"/>
      </w:pPr>
      <w:r>
        <w:t xml:space="preserve">8. LIMITATION OF LIABILITY AND INDEMNIFICATION</w:t>
      </w:r>
    </w:p>
    <w:p>
      <w:pPr>
        <w:pStyle w:val="Heading3"/>
        <w:spacing w:after="100" w:before="100"/>
      </w:pPr>
      <w:r>
        <w:t xml:space="preserve">8.1 Limitation of Liability</w:t>
      </w:r>
    </w:p>
    <w:p>
      <w:pPr>
        <w:spacing w:after="100"/>
      </w:pPr>
      <w:r>
        <w:t xml:space="preserve">TO THE MAXIMUM EXTENT PERMITTED UNDER APPLICABLE LAW:</w:t>
      </w:r>
    </w:p>
    <w:p>
      <w:pPr>
        <w:pStyle w:val="ListParagraph"/>
        <w:numPr>
          <w:ilvl w:val="0"/>
          <w:numId w:val="1"/>
        </w:numPr>
        <w:spacing w:after="50"/>
      </w:pPr>
      <w:r>
        <w:t xml:space="preserve">Axiotta shall not be liable for indirect, incidental, consequential, special, or exemplary damages, including loss of revenue, lost profits, lost business opportunities, or reputational harm, arising out of or in connection with this Agreement;</w:t>
      </w:r>
    </w:p>
    <w:p>
      <w:pPr>
        <w:pStyle w:val="ListParagraph"/>
        <w:numPr>
          <w:ilvl w:val="0"/>
          <w:numId w:val="1"/>
        </w:numPr>
        <w:spacing w:after="50"/>
      </w:pPr>
      <w:r>
        <w:t xml:space="preserve">Axiotta's total aggregate liability under this Agreement shall not exceed the fees paid by Client in the twelve (12) months preceding the claim, or One Lakh Rupees (₹1,00,000), whichever is greater;</w:t>
      </w:r>
    </w:p>
    <w:p>
      <w:pPr>
        <w:pStyle w:val="ListParagraph"/>
        <w:numPr>
          <w:ilvl w:val="0"/>
          <w:numId w:val="1"/>
        </w:numPr>
        <w:spacing w:after="200"/>
      </w:pPr>
      <w:r>
        <w:t xml:space="preserve">Axiotta shall not be liable for third-party claims arising from Client's use of Portfolio data or Insights data, or from Client's violation of Applicable Laws.</w:t>
      </w:r>
    </w:p>
    <w:p>
      <w:pPr>
        <w:pStyle w:val="Heading3"/>
        <w:spacing w:after="100" w:before="100"/>
      </w:pPr>
      <w:r>
        <w:t xml:space="preserve">8.2 EXCEPTIONS TO LIABILITY CAP</w:t>
      </w:r>
    </w:p>
    <w:p>
      <w:pPr>
        <w:spacing w:after="100"/>
      </w:pPr>
      <w:r>
        <w:t xml:space="preserve">Notwithstanding the above, Axiotta remains liable for:</w:t>
      </w:r>
    </w:p>
    <w:p>
      <w:pPr>
        <w:pStyle w:val="ListParagraph"/>
        <w:numPr>
          <w:ilvl w:val="0"/>
          <w:numId w:val="1"/>
        </w:numPr>
        <w:spacing w:after="50"/>
      </w:pPr>
      <w:r>
        <w:t xml:space="preserve">Data breaches caused by Axiotta's gross negligence or willful misconduct;</w:t>
      </w:r>
    </w:p>
    <w:p>
      <w:pPr>
        <w:pStyle w:val="ListParagraph"/>
        <w:numPr>
          <w:ilvl w:val="0"/>
          <w:numId w:val="1"/>
        </w:numPr>
        <w:spacing w:after="50"/>
      </w:pPr>
      <w:r>
        <w:t xml:space="preserve">Violations of the Digital Personal Data Protection Act, 2023 caused by Axiotta;</w:t>
      </w:r>
    </w:p>
    <w:p>
      <w:pPr>
        <w:pStyle w:val="ListParagraph"/>
        <w:numPr>
          <w:ilvl w:val="0"/>
          <w:numId w:val="1"/>
        </w:numPr>
        <w:spacing w:after="200"/>
      </w:pPr>
      <w:r>
        <w:t xml:space="preserve">Indemnification obligations under Clause 8.3.</w:t>
      </w:r>
    </w:p>
    <w:p>
      <w:pPr>
        <w:pStyle w:val="Heading3"/>
        <w:spacing w:after="100" w:before="100"/>
      </w:pPr>
      <w:r>
        <w:t xml:space="preserve">8.3 Indemnification by Client</w:t>
      </w:r>
    </w:p>
    <w:p>
      <w:pPr>
        <w:spacing w:after="100"/>
      </w:pPr>
      <w:r>
        <w:t xml:space="preserve">Client shall defend, indemnify, and hold harmless Axiotta, its directors, officers, employees, and agents from and against any and all third-party claims, damages, liabilities, costs, and expenses (including reasonable attorneys' fees) arising out of or resulting from:</w:t>
      </w:r>
    </w:p>
    <w:p>
      <w:pPr>
        <w:pStyle w:val="ListParagraph"/>
        <w:numPr>
          <w:ilvl w:val="0"/>
          <w:numId w:val="1"/>
        </w:numPr>
        <w:spacing w:after="50"/>
      </w:pPr>
      <w:r>
        <w:t xml:space="preserve">Client's breach of Applicable Law or this Agreement;</w:t>
      </w:r>
    </w:p>
    <w:p>
      <w:pPr>
        <w:pStyle w:val="ListParagraph"/>
        <w:numPr>
          <w:ilvl w:val="0"/>
          <w:numId w:val="1"/>
        </w:numPr>
        <w:spacing w:after="50"/>
      </w:pPr>
      <w:r>
        <w:t xml:space="preserve">Client's misuse of Portfolio data or Insights data;</w:t>
      </w:r>
    </w:p>
    <w:p>
      <w:pPr>
        <w:pStyle w:val="ListParagraph"/>
        <w:numPr>
          <w:ilvl w:val="0"/>
          <w:numId w:val="1"/>
        </w:numPr>
        <w:spacing w:after="50"/>
      </w:pPr>
      <w:r>
        <w:t xml:space="preserve">Claims by borrowers or regulatory authorities arising from Client's collection practices;</w:t>
      </w:r>
    </w:p>
    <w:p>
      <w:pPr>
        <w:pStyle w:val="ListParagraph"/>
        <w:numPr>
          <w:ilvl w:val="0"/>
          <w:numId w:val="1"/>
        </w:numPr>
        <w:spacing w:after="50"/>
      </w:pPr>
      <w:r>
        <w:t xml:space="preserve">Inaccuracy or incompleteness of Portfolio data provided by Client;</w:t>
      </w:r>
    </w:p>
    <w:p>
      <w:pPr>
        <w:pStyle w:val="ListParagraph"/>
        <w:numPr>
          <w:ilvl w:val="0"/>
          <w:numId w:val="1"/>
        </w:numPr>
        <w:spacing w:after="200"/>
      </w:pPr>
      <w:r>
        <w:t xml:space="preserve">Client's violation of TRAI guidelines or RBI regulations.</w:t>
      </w:r>
    </w:p>
    <w:p>
      <w:pPr>
        <w:pStyle w:val="Heading2"/>
        <w:spacing w:after="150" w:before="200"/>
      </w:pPr>
      <w:r>
        <w:t xml:space="preserve">9. CONFIDENTIALITY</w:t>
      </w:r>
    </w:p>
    <w:p>
      <w:pPr>
        <w:pStyle w:val="Heading3"/>
        <w:spacing w:after="100" w:before="100"/>
      </w:pPr>
      <w:r>
        <w:t xml:space="preserve">9.1 Confidential Information Protection</w:t>
      </w:r>
    </w:p>
    <w:p>
      <w:pPr>
        <w:spacing w:after="200"/>
      </w:pPr>
      <w:r>
        <w:t xml:space="preserve">Each Party shall maintain the confidentiality of the other Party's Confidential Information and shall not disclose it to third parties except to Representatives who have a legitimate need to know and are bound by equivalent confidentiality obligations.</w:t>
      </w:r>
    </w:p>
    <w:p>
      <w:pPr>
        <w:pStyle w:val="Heading3"/>
        <w:spacing w:after="100" w:before="100"/>
      </w:pPr>
      <w:r>
        <w:t xml:space="preserve">9.2 Exceptions</w:t>
      </w:r>
    </w:p>
    <w:p>
      <w:pPr>
        <w:spacing w:after="200"/>
      </w:pPr>
      <w:r>
        <w:t xml:space="preserve">Confidentiality obligations shall not apply to information that: (a) is publicly available through no breach of this Agreement; (b) was known to the receiving Party prior to disclosure; or (c) is required to be disclosed by Applicable Law or court order, provided the disclosing Party receives prior written notice.</w:t>
      </w:r>
    </w:p>
    <w:p>
      <w:pPr>
        <w:pStyle w:val="Heading2"/>
        <w:spacing w:after="150" w:before="200"/>
      </w:pPr>
      <w:r>
        <w:t xml:space="preserve">10. DISPUTE RESOLUTION</w:t>
      </w:r>
    </w:p>
    <w:p>
      <w:pPr>
        <w:pStyle w:val="Heading3"/>
        <w:spacing w:after="100" w:before="100"/>
      </w:pPr>
      <w:r>
        <w:t xml:space="preserve">10.1 Governing Law</w:t>
      </w:r>
    </w:p>
    <w:p>
      <w:pPr>
        <w:spacing w:after="200"/>
      </w:pPr>
      <w:r>
        <w:t xml:space="preserve">This Agreement shall be governed by and construed in accordance with the laws of India, without regard to its conflict of law principles.</w:t>
      </w:r>
    </w:p>
    <w:p>
      <w:pPr>
        <w:pStyle w:val="Heading3"/>
        <w:spacing w:after="100" w:before="100"/>
      </w:pPr>
      <w:r>
        <w:t xml:space="preserve">10.2 Dispute Resolution Procedure</w:t>
      </w:r>
    </w:p>
    <w:p>
      <w:pPr>
        <w:spacing w:after="50"/>
      </w:pPr>
      <w:r>
        <w:t xml:space="preserve">Step 1: Good-faith Negotiation (30 days)</w:t>
      </w:r>
    </w:p>
    <w:p>
      <w:pPr>
        <w:spacing w:after="100"/>
      </w:pPr>
      <w:r>
        <w:t xml:space="preserve">In the event of any dispute, the Parties shall attempt to resolve the matter through good-faith negotiation between authorized representatives.</w:t>
      </w:r>
    </w:p>
    <w:p>
      <w:pPr>
        <w:spacing w:after="50"/>
      </w:pPr>
      <w:r>
        <w:t xml:space="preserve">Step 2: Mediation (60 days)</w:t>
      </w:r>
    </w:p>
    <w:p>
      <w:pPr>
        <w:spacing w:after="100"/>
      </w:pPr>
      <w:r>
        <w:t xml:space="preserve">If negotiation fails, the Parties shall submit to mediation under the mediation rules of the Indian Institute of Arbitration &amp; Conciliation (IIAC) or similar body.</w:t>
      </w:r>
    </w:p>
    <w:p>
      <w:pPr>
        <w:spacing w:after="50"/>
      </w:pPr>
      <w:r>
        <w:t xml:space="preserve">Step 3: Arbitration</w:t>
      </w:r>
    </w:p>
    <w:p>
      <w:pPr>
        <w:spacing w:after="100"/>
      </w:pPr>
      <w:r>
        <w:t xml:space="preserve">If mediation does not resolve the dispute within sixty (60) days, the matter shall be referred to binding arbitration in accordance with the Arbitration and Conciliation Act, 1996:</w:t>
      </w:r>
    </w:p>
    <w:p>
      <w:pPr>
        <w:pStyle w:val="ListParagraph"/>
        <w:numPr>
          <w:ilvl w:val="1"/>
          <w:numId w:val="1"/>
        </w:numPr>
        <w:spacing w:after="50"/>
      </w:pPr>
      <w:r>
        <w:t xml:space="preserve">A sole arbitrator shall be mutually agreed upon within thirty (30) days of the dispute referral;</w:t>
      </w:r>
    </w:p>
    <w:p>
      <w:pPr>
        <w:pStyle w:val="ListParagraph"/>
        <w:numPr>
          <w:ilvl w:val="1"/>
          <w:numId w:val="1"/>
        </w:numPr>
        <w:spacing w:after="50"/>
      </w:pPr>
      <w:r>
        <w:t xml:space="preserve">The seat of arbitration shall be [CITY], India;</w:t>
      </w:r>
    </w:p>
    <w:p>
      <w:pPr>
        <w:pStyle w:val="ListParagraph"/>
        <w:numPr>
          <w:ilvl w:val="1"/>
          <w:numId w:val="1"/>
        </w:numPr>
        <w:spacing w:after="50"/>
      </w:pPr>
      <w:r>
        <w:t xml:space="preserve">The language of arbitration shall be English;</w:t>
      </w:r>
    </w:p>
    <w:p>
      <w:pPr>
        <w:pStyle w:val="ListParagraph"/>
        <w:numPr>
          <w:ilvl w:val="1"/>
          <w:numId w:val="1"/>
        </w:numPr>
        <w:spacing w:after="50"/>
      </w:pPr>
      <w:r>
        <w:t xml:space="preserve">The arbitral award shall be final and binding on both Parties;</w:t>
      </w:r>
    </w:p>
    <w:p>
      <w:pPr>
        <w:pStyle w:val="ListParagraph"/>
        <w:numPr>
          <w:ilvl w:val="1"/>
          <w:numId w:val="1"/>
        </w:numPr>
        <w:spacing w:after="200"/>
      </w:pPr>
      <w:r>
        <w:t xml:space="preserve">Each Party shall bear its own costs unless the arbitrator awards costs otherwise.</w:t>
      </w:r>
    </w:p>
    <w:p>
      <w:pPr>
        <w:pStyle w:val="Heading2"/>
        <w:spacing w:after="150" w:before="200"/>
      </w:pPr>
      <w:r>
        <w:t xml:space="preserve">11. MISCELLANEOUS</w:t>
      </w:r>
    </w:p>
    <w:p>
      <w:pPr>
        <w:pStyle w:val="Heading3"/>
        <w:spacing w:after="100" w:before="100"/>
      </w:pPr>
      <w:r>
        <w:t xml:space="preserve">11.1 Entire Agreement</w:t>
      </w:r>
    </w:p>
    <w:p>
      <w:pPr>
        <w:spacing w:after="200"/>
      </w:pPr>
      <w:r>
        <w:t xml:space="preserve">This Agreement, together with all Annexures and any executed Statement of Work (SOW), constitutes the entire agreement between the Parties and supersedes all prior negotiations, understandings, and agreements, whether written or oral.</w:t>
      </w:r>
    </w:p>
    <w:p>
      <w:pPr>
        <w:pStyle w:val="Heading3"/>
        <w:spacing w:after="100" w:before="100"/>
      </w:pPr>
      <w:r>
        <w:t xml:space="preserve">11.2 Amendments</w:t>
      </w:r>
    </w:p>
    <w:p>
      <w:pPr>
        <w:spacing w:after="200"/>
      </w:pPr>
      <w:r>
        <w:t xml:space="preserve">This Agreement may be amended only by written instrument executed by authorized representatives of both Parties. Axiotta reserves the right to amend this Agreement upon fifteen (15) days' notice. Continued use constitutes acceptance.</w:t>
      </w:r>
    </w:p>
    <w:p>
      <w:pPr>
        <w:pStyle w:val="Heading3"/>
        <w:spacing w:after="100" w:before="100"/>
      </w:pPr>
      <w:r>
        <w:t xml:space="preserve">11.3 Severability</w:t>
      </w:r>
    </w:p>
    <w:p>
      <w:pPr>
        <w:spacing w:after="200"/>
      </w:pPr>
      <w:r>
        <w:t xml:space="preserve">If any provision of this Agreement is held to be invalid or unenforceable, such provision shall be modified to the minimum extent necessary to make it enforceable, or if not possible, severed, and the remaining provisions shall continue in full force and effect.</w:t>
      </w:r>
    </w:p>
    <w:p>
      <w:pPr>
        <w:pStyle w:val="Heading3"/>
        <w:spacing w:after="100" w:before="100"/>
      </w:pPr>
      <w:r>
        <w:t xml:space="preserve">11.4 Force Majeure</w:t>
      </w:r>
    </w:p>
    <w:p>
      <w:pPr>
        <w:spacing w:after="200"/>
      </w:pPr>
      <w:r>
        <w:t xml:space="preserve">Neither Party shall be liable for failure or delay in performance due to causes beyond its reasonable control, including acts of God, natural disasters, war, terrorism, pandemics, or government action. The affected Party must provide prompt notice. However, Client's obligation to pay fees shall not be excused by Force Majeure.</w:t>
      </w:r>
    </w:p>
    <w:p>
      <w:pPr>
        <w:pStyle w:val="Heading3"/>
        <w:spacing w:after="100" w:before="100"/>
      </w:pPr>
      <w:r>
        <w:t xml:space="preserve">11.5 Non-Assignment</w:t>
      </w:r>
    </w:p>
    <w:p>
      <w:pPr>
        <w:spacing w:after="200"/>
      </w:pPr>
      <w:r>
        <w:t xml:space="preserve">Client shall not assign or transfer any rights or obligations under this Agreement without Axiotta's prior written consent. Any attempted assignment shall be void. Axiotta may assign this Agreement to any third party upon written notice.</w:t>
      </w:r>
    </w:p>
    <w:p>
      <w:pPr>
        <w:pStyle w:val="Heading3"/>
        <w:spacing w:after="100" w:before="100"/>
      </w:pPr>
      <w:r>
        <w:t xml:space="preserve">11.6 Relationship of Parties</w:t>
      </w:r>
    </w:p>
    <w:p>
      <w:pPr>
        <w:spacing w:after="300"/>
      </w:pPr>
      <w:r>
        <w:t xml:space="preserve">The Parties are independent contractors. Nothing in this Agreement creates a partnership, joint venture, agency, or employment relationship. Client has no authority to act on behalf of Axiotta.</w:t>
      </w:r>
    </w:p>
    <w:p>
      <w:pPr>
        <w:pBdr>
          <w:bottom w:color="000000" w:sz="6" w:space="1"/>
        </w:pBdr>
      </w:pPr>
    </w:p>
    <w:p>
      <w:pPr>
        <w:spacing w:after="300" w:before="200"/>
      </w:pPr>
      <w:r>
        <w:t xml:space="preserve">IN WITNESS WHEREOF, the Parties have executed this Agreement as of the date first written above.</w:t>
      </w:r>
    </w:p>
    <w:p>
      <w:pPr>
        <w:spacing w:after="200"/>
      </w:pPr>
      <w:r>
        <w:t xml:space="preserve">FOR AND ON BEHALF OF AXIOTTA TECHNOLOGIES PRIVATE LIMITED</w:t>
      </w:r>
    </w:p>
    <w:p>
      <w:pPr>
        <w:spacing w:after="50"/>
      </w:pPr>
      <w:r>
        <w:t xml:space="preserve">Authorized Signatory:  ____________________________</w:t>
      </w:r>
    </w:p>
    <w:p>
      <w:pPr>
        <w:spacing w:after="50"/>
      </w:pPr>
      <w:r>
        <w:t xml:space="preserve">Name &amp; Title:  ____________________________</w:t>
      </w:r>
    </w:p>
    <w:p>
      <w:pPr>
        <w:spacing w:after="300"/>
      </w:pPr>
      <w:r>
        <w:t xml:space="preserve">Date:  ____________________________</w:t>
      </w:r>
    </w:p>
    <w:p>
      <w:pPr>
        <w:spacing w:after="200"/>
      </w:pPr>
      <w:r>
        <w:t xml:space="preserve">FOR AND ON BEHALF OF [CLIENT FIRM NAME]</w:t>
      </w:r>
    </w:p>
    <w:p>
      <w:pPr>
        <w:spacing w:after="50"/>
      </w:pPr>
      <w:r>
        <w:t xml:space="preserve">Authorized Signatory:  ____________________________</w:t>
      </w:r>
    </w:p>
    <w:p>
      <w:pPr>
        <w:spacing w:after="50"/>
      </w:pPr>
      <w:r>
        <w:t xml:space="preserve">Name &amp; Title:  ____________________________</w:t>
      </w:r>
    </w:p>
    <w:p>
      <w:pPr>
        <w:spacing w:after="300"/>
      </w:pPr>
      <w:r>
        <w:t xml:space="preserve">Date:  ____________________________</w:t>
      </w:r>
    </w:p>
    <w:p>
      <w:pPr>
        <w:pStyle w:val="Heading2"/>
        <w:spacing w:after="200" w:before="200"/>
      </w:pPr>
      <w:r>
        <w:t xml:space="preserve">ANNEXURES</w:t>
      </w:r>
    </w:p>
    <w:p>
      <w:pPr>
        <w:spacing w:after="100"/>
      </w:pPr>
      <w:r>
        <w:t xml:space="preserve">Annexure A: Data Processing Agreement (DPDP 2023 Compliance)</w:t>
      </w:r>
    </w:p>
    <w:p>
      <w:pPr>
        <w:spacing w:after="200"/>
      </w:pPr>
      <w:r>
        <w:t xml:space="preserve">[To be attached]</w:t>
      </w:r>
    </w:p>
    <w:p>
      <w:pPr>
        <w:spacing w:after="100"/>
      </w:pPr>
      <w:r>
        <w:t xml:space="preserve">Annexure B: Insights Service Pricing &amp; ProfileX Service Catalogue</w:t>
      </w:r>
    </w:p>
    <w:p>
      <w:pPr>
        <w:spacing w:after="200"/>
      </w:pPr>
      <w:r>
        <w:t xml:space="preserve">[To be attached with quarterly updates]</w:t>
      </w:r>
    </w:p>
    <w:p>
      <w:pPr>
        <w:spacing w:after="100"/>
      </w:pPr>
      <w:r>
        <w:t xml:space="preserve">Annexure C: Statement of Work (SOW) Template</w:t>
      </w:r>
    </w:p>
    <w:p>
      <w:pPr>
        <w:spacing w:after="200"/>
      </w:pPr>
      <w:r>
        <w:t xml:space="preserve">[To be attached for each client engagement]</w:t>
      </w:r>
    </w:p>
    <w:p>
      <w:pPr>
        <w:spacing w:after="100"/>
      </w:pPr>
      <w:r>
        <w:t xml:space="preserve">Annexure D: Portfolio Upload Specifications &amp; Data Format Requirements</w:t>
      </w:r>
    </w:p>
    <w:p>
      <w:pPr>
        <w:spacing w:after="200"/>
      </w:pPr>
      <w:r>
        <w:t xml:space="preserve">[To be attached]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2026-09-26T10:31:20.158Z</dcterms:created>
  <dcterms:modified xsi:type="dcterms:W3CDTF">2026-09-26T10:31:20.160Z</dcterms:modified>
</cp:coreProperties>
</file>

<file path=docProps/custom.xml><?xml version="1.0" encoding="utf-8"?>
<Properties xmlns="http://schemas.openxmlformats.org/officeDocument/2006/custom-properties" xmlns:vt="http://schemas.openxmlformats.org/officeDocument/2006/docPropsVTypes"/>
</file>