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EC0811" w14:paraId="014202B2" w14:textId="77777777"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50" w:type="dxa"/>
              <w:left w:w="240" w:type="dxa"/>
              <w:bottom w:w="130" w:type="dxa"/>
              <w:right w:w="240" w:type="dxa"/>
            </w:tcMar>
          </w:tcPr>
          <w:p w14:paraId="014202AF" w14:textId="77777777" w:rsidR="00EC0811" w:rsidRDefault="00BE3655">
            <w:pPr>
              <w:spacing w:after="3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SITEINSIGHT</w:t>
            </w:r>
          </w:p>
          <w:p w14:paraId="014202B0" w14:textId="77777777" w:rsidR="00EC0811" w:rsidRDefault="00BE3655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A8C8F0"/>
                <w:sz w:val="18"/>
                <w:szCs w:val="18"/>
              </w:rPr>
              <w:t>AI-Powered Early Warning System for Construction Progress (WPR Intelligence)</w:t>
            </w:r>
          </w:p>
          <w:p w14:paraId="014202B1" w14:textId="77777777" w:rsidR="00EC0811" w:rsidRDefault="00BE3655">
            <w:pPr>
              <w:jc w:val="center"/>
            </w:pPr>
            <w:r>
              <w:rPr>
                <w:rFonts w:ascii="Arial" w:eastAsia="Arial" w:hAnsi="Arial" w:cs="Arial"/>
                <w:color w:val="C8DCF0"/>
                <w:sz w:val="15"/>
                <w:szCs w:val="15"/>
              </w:rPr>
              <w:t>IIT Patna · Generative AI Capstone Sprint 2026  |  Shweta Swapnil Patil  |  Solo Project</w:t>
            </w:r>
          </w:p>
        </w:tc>
      </w:tr>
    </w:tbl>
    <w:p w14:paraId="014202B3" w14:textId="77777777" w:rsidR="00EC0811" w:rsidRDefault="00EC0811">
      <w:pPr>
        <w:spacing w:before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00"/>
        <w:gridCol w:w="4746"/>
      </w:tblGrid>
      <w:tr w:rsidR="00EC0811" w14:paraId="014202F8" w14:textId="77777777" w:rsidTr="004C4231"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014202B4" w14:textId="77777777" w:rsidR="00EC0811" w:rsidRDefault="00BE3655">
            <w:pPr>
              <w:spacing w:before="100" w:after="40"/>
            </w:pPr>
            <w:r>
              <w:rPr>
                <w:rFonts w:ascii="Arial" w:eastAsia="Arial" w:hAnsi="Arial" w:cs="Arial"/>
                <w:b/>
                <w:bCs/>
                <w:color w:val="0070C0"/>
                <w:sz w:val="16"/>
                <w:szCs w:val="16"/>
              </w:rPr>
              <w:t>PROBLEM STATEMENT</w:t>
            </w:r>
          </w:p>
          <w:p w14:paraId="014202B5" w14:textId="77777777" w:rsidR="00EC0811" w:rsidRDefault="00EC0811">
            <w:pPr>
              <w:pBdr>
                <w:bottom w:val="single" w:sz="5" w:space="1" w:color="0070C0"/>
              </w:pBdr>
              <w:spacing w:after="60"/>
            </w:pPr>
          </w:p>
          <w:p w14:paraId="014202B6" w14:textId="4489A97B" w:rsidR="00EC0811" w:rsidRDefault="00BE3655">
            <w:p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In construction projects, WPRs are widely used to track execution. While these reports contain structured data, significant manual effort is still required</w:t>
            </w:r>
            <w:r w:rsidR="004C4231"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56267C9A" w14:textId="77777777" w:rsidR="004C4231" w:rsidRPr="004C4231" w:rsidRDefault="004C4231" w:rsidP="004C4231">
            <w:pPr>
              <w:pStyle w:val="ListParagraph"/>
              <w:spacing w:before="20" w:after="20"/>
              <w:ind w:left="3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 w:rsidRPr="004C4231">
              <w:rPr>
                <w:rFonts w:ascii="Arial" w:eastAsia="Arial" w:hAnsi="Arial" w:cs="Arial"/>
                <w:color w:val="1A1A1A"/>
                <w:sz w:val="17"/>
                <w:szCs w:val="17"/>
              </w:rPr>
              <w:t>• Multi-week delays are hard to track</w:t>
            </w:r>
          </w:p>
          <w:p w14:paraId="1D86F165" w14:textId="77777777" w:rsidR="004C4231" w:rsidRPr="004C4231" w:rsidRDefault="004C4231" w:rsidP="004C4231">
            <w:pPr>
              <w:pStyle w:val="ListParagraph"/>
              <w:spacing w:before="20" w:after="20"/>
              <w:ind w:left="3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 w:rsidRPr="004C4231">
              <w:rPr>
                <w:rFonts w:ascii="Arial" w:eastAsia="Arial" w:hAnsi="Arial" w:cs="Arial"/>
                <w:color w:val="1A1A1A"/>
                <w:sz w:val="17"/>
                <w:szCs w:val="17"/>
              </w:rPr>
              <w:t>• Critical impact is not immediately visible</w:t>
            </w:r>
          </w:p>
          <w:p w14:paraId="014202BB" w14:textId="12C9E37E" w:rsidR="00EC0811" w:rsidRDefault="004C4231" w:rsidP="004C4231">
            <w:pPr>
              <w:spacing w:before="8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       </w:t>
            </w:r>
            <w:r w:rsidRPr="004C4231">
              <w:rPr>
                <w:rFonts w:ascii="Arial" w:eastAsia="Arial" w:hAnsi="Arial" w:cs="Arial"/>
                <w:color w:val="1A1A1A"/>
                <w:sz w:val="17"/>
                <w:szCs w:val="17"/>
              </w:rPr>
              <w:t>• Interpretation is manual and time-consuming</w:t>
            </w:r>
          </w:p>
          <w:p w14:paraId="014202BC" w14:textId="77777777" w:rsidR="00EC0811" w:rsidRDefault="00BE3655">
            <w:pPr>
              <w:spacing w:before="100" w:after="40"/>
            </w:pPr>
            <w:r>
              <w:rPr>
                <w:rFonts w:ascii="Arial" w:eastAsia="Arial" w:hAnsi="Arial" w:cs="Arial"/>
                <w:b/>
                <w:bCs/>
                <w:color w:val="0070C0"/>
                <w:sz w:val="16"/>
                <w:szCs w:val="16"/>
              </w:rPr>
              <w:t>TARGET PERSONA</w:t>
            </w:r>
          </w:p>
          <w:p w14:paraId="014202BD" w14:textId="77777777" w:rsidR="00EC0811" w:rsidRDefault="00EC0811">
            <w:pPr>
              <w:pBdr>
                <w:bottom w:val="single" w:sz="5" w:space="1" w:color="0070C0"/>
              </w:pBdr>
              <w:spacing w:after="60"/>
            </w:pPr>
          </w:p>
          <w:tbl>
            <w:tblPr>
              <w:tblW w:w="4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80"/>
              <w:gridCol w:w="1380"/>
              <w:gridCol w:w="1440"/>
            </w:tblGrid>
            <w:tr w:rsidR="00EC0811" w14:paraId="014202C1" w14:textId="77777777">
              <w:tc>
                <w:tcPr>
                  <w:tcW w:w="138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EBF3FB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014202BE" w14:textId="77777777" w:rsidR="00EC0811" w:rsidRDefault="00BE3655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Planning Eng.</w:t>
                  </w:r>
                </w:p>
              </w:tc>
              <w:tc>
                <w:tcPr>
                  <w:tcW w:w="138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EBF3FB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014202BF" w14:textId="7360FA8D" w:rsidR="00EC0811" w:rsidRDefault="00BE3655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Project M</w:t>
                  </w:r>
                  <w:r w:rsidR="005415E1"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anager</w:t>
                  </w:r>
                </w:p>
              </w:tc>
              <w:tc>
                <w:tcPr>
                  <w:tcW w:w="144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EBF3FB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014202C0" w14:textId="7DB8A39A" w:rsidR="00EC0811" w:rsidRDefault="00BE3655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Contractor</w:t>
                  </w:r>
                  <w:r w:rsidR="005415E1"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 xml:space="preserve"> Teams</w:t>
                  </w:r>
                </w:p>
              </w:tc>
            </w:tr>
          </w:tbl>
          <w:p w14:paraId="014202C2" w14:textId="77777777" w:rsidR="00EC0811" w:rsidRDefault="00EC0811">
            <w:pPr>
              <w:spacing w:before="80"/>
            </w:pPr>
          </w:p>
          <w:p w14:paraId="014202C3" w14:textId="77777777" w:rsidR="00EC0811" w:rsidRDefault="00BE3655">
            <w:pPr>
              <w:spacing w:before="100" w:after="40"/>
            </w:pPr>
            <w:r>
              <w:rPr>
                <w:rFonts w:ascii="Arial" w:eastAsia="Arial" w:hAnsi="Arial" w:cs="Arial"/>
                <w:b/>
                <w:bCs/>
                <w:color w:val="0070C0"/>
                <w:sz w:val="16"/>
                <w:szCs w:val="16"/>
              </w:rPr>
              <w:t>WHY THIS APPROACH</w:t>
            </w:r>
          </w:p>
          <w:p w14:paraId="014202C4" w14:textId="77777777" w:rsidR="00EC0811" w:rsidRDefault="00EC0811">
            <w:pPr>
              <w:pBdr>
                <w:bottom w:val="single" w:sz="5" w:space="1" w:color="0070C0"/>
              </w:pBdr>
              <w:spacing w:after="60"/>
            </w:pPr>
          </w:p>
          <w:p w14:paraId="014202C5" w14:textId="38C656CC" w:rsidR="00EC0811" w:rsidRDefault="00BE3655">
            <w:pPr>
              <w:spacing w:before="30" w:after="3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Tools like Excel, MSP, and Primavera track progress but require manual interpretation.</w:t>
            </w:r>
            <w:r w:rsidR="006B4072"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SiteInsight enhances them — not replaces them:</w:t>
            </w:r>
          </w:p>
          <w:p w14:paraId="3DB88BEC" w14:textId="65494DA5" w:rsidR="00CE5FEF" w:rsidRPr="00CE5FEF" w:rsidRDefault="00CE5FEF" w:rsidP="00CE5FEF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 w:rsidRPr="00CE5FEF">
              <w:rPr>
                <w:rFonts w:ascii="Arial" w:eastAsia="Arial" w:hAnsi="Arial" w:cs="Arial"/>
                <w:color w:val="1A1A1A"/>
                <w:sz w:val="17"/>
                <w:szCs w:val="17"/>
              </w:rPr>
              <w:t>Identifies when delay becomes a risk</w:t>
            </w:r>
            <w:r w:rsidR="00B77852">
              <w:rPr>
                <w:rFonts w:ascii="Arial" w:eastAsia="Arial" w:hAnsi="Arial" w:cs="Arial"/>
                <w:color w:val="1A1A1A"/>
                <w:sz w:val="17"/>
                <w:szCs w:val="17"/>
              </w:rPr>
              <w:t>-</w:t>
            </w:r>
            <w:r w:rsidRPr="00CE5FEF">
              <w:rPr>
                <w:rFonts w:ascii="Arial" w:eastAsia="Arial" w:hAnsi="Arial" w:cs="Arial"/>
                <w:color w:val="1A1A1A"/>
                <w:sz w:val="17"/>
                <w:szCs w:val="17"/>
              </w:rPr>
              <w:t>early and clearly</w:t>
            </w:r>
          </w:p>
          <w:p w14:paraId="014202C6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Reduces interpretation effort through pattern detection</w:t>
            </w:r>
          </w:p>
          <w:p w14:paraId="014202C7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Brings forward risks earlier in the reporting cycle</w:t>
            </w:r>
          </w:p>
          <w:p w14:paraId="014202C8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Provides clarity and prioritisation for decision-making</w:t>
            </w:r>
          </w:p>
          <w:p w14:paraId="014202C9" w14:textId="77777777" w:rsidR="00EC0811" w:rsidRDefault="00EC0811">
            <w:pPr>
              <w:spacing w:before="80"/>
            </w:pPr>
          </w:p>
          <w:p w14:paraId="014202CA" w14:textId="77777777" w:rsidR="00EC0811" w:rsidRDefault="00BE3655">
            <w:pPr>
              <w:spacing w:before="100" w:after="40"/>
            </w:pPr>
            <w:r>
              <w:rPr>
                <w:rFonts w:ascii="Arial" w:eastAsia="Arial" w:hAnsi="Arial" w:cs="Arial"/>
                <w:b/>
                <w:bCs/>
                <w:color w:val="0070C0"/>
                <w:sz w:val="16"/>
                <w:szCs w:val="16"/>
              </w:rPr>
              <w:t>SCOPE — MVP</w:t>
            </w:r>
          </w:p>
          <w:p w14:paraId="014202CB" w14:textId="77777777" w:rsidR="00EC0811" w:rsidRDefault="00EC0811">
            <w:pPr>
              <w:pBdr>
                <w:bottom w:val="single" w:sz="5" w:space="1" w:color="0070C0"/>
              </w:pBdr>
              <w:spacing w:after="60"/>
            </w:pPr>
          </w:p>
          <w:p w14:paraId="014202CC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Focus on planning and progress — WPR data only</w:t>
            </w:r>
          </w:p>
          <w:p w14:paraId="014202CD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Structured weekly data (15-week simulated dataset)</w:t>
            </w:r>
          </w:p>
          <w:p w14:paraId="014202CE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Outputs: intelligence report, MOM, PPT, graphs</w:t>
            </w:r>
          </w:p>
          <w:p w14:paraId="014202CF" w14:textId="77777777" w:rsidR="00EC0811" w:rsidRDefault="00EC0811">
            <w:pPr>
              <w:spacing w:before="80"/>
            </w:pPr>
          </w:p>
          <w:p w14:paraId="014202D0" w14:textId="77777777" w:rsidR="00EC0811" w:rsidRDefault="00BE3655">
            <w:pPr>
              <w:spacing w:before="100" w:after="40"/>
            </w:pPr>
            <w:r>
              <w:rPr>
                <w:rFonts w:ascii="Arial" w:eastAsia="Arial" w:hAnsi="Arial" w:cs="Arial"/>
                <w:b/>
                <w:bCs/>
                <w:color w:val="0070C0"/>
                <w:sz w:val="16"/>
                <w:szCs w:val="16"/>
              </w:rPr>
              <w:t>FUTURE EXTENSIONS</w:t>
            </w:r>
          </w:p>
          <w:p w14:paraId="014202D1" w14:textId="77777777" w:rsidR="00EC0811" w:rsidRDefault="00EC0811">
            <w:pPr>
              <w:pBdr>
                <w:bottom w:val="single" w:sz="5" w:space="1" w:color="0070C0"/>
              </w:pBdr>
              <w:spacing w:after="60"/>
            </w:pPr>
          </w:p>
          <w:p w14:paraId="014202D2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DPR integration for near real-time tracking</w:t>
            </w:r>
          </w:p>
          <w:p w14:paraId="014202D3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Expansion to quality and commercial reporting</w:t>
            </w:r>
          </w:p>
          <w:p w14:paraId="014202D4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Predictive forecasting using historical patterns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4202D5" w14:textId="77777777" w:rsidR="00EC0811" w:rsidRDefault="00EC0811"/>
        </w:tc>
        <w:tc>
          <w:tcPr>
            <w:tcW w:w="4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014202D6" w14:textId="77777777" w:rsidR="00EC0811" w:rsidRDefault="00BE3655">
            <w:pPr>
              <w:spacing w:before="100" w:after="40"/>
            </w:pPr>
            <w:r>
              <w:rPr>
                <w:rFonts w:ascii="Arial" w:eastAsia="Arial" w:hAnsi="Arial" w:cs="Arial"/>
                <w:b/>
                <w:bCs/>
                <w:color w:val="0070C0"/>
                <w:sz w:val="16"/>
                <w:szCs w:val="16"/>
              </w:rPr>
              <w:t>PROPOSED SOLUTION</w:t>
            </w:r>
          </w:p>
          <w:p w14:paraId="014202D7" w14:textId="77777777" w:rsidR="00EC0811" w:rsidRDefault="00EC0811">
            <w:pPr>
              <w:pBdr>
                <w:bottom w:val="single" w:sz="5" w:space="1" w:color="0070C0"/>
              </w:pBdr>
              <w:spacing w:after="60"/>
            </w:pPr>
          </w:p>
          <w:p w14:paraId="014202D8" w14:textId="2D8141DE" w:rsidR="00EC0811" w:rsidRDefault="00BE3655">
            <w:p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An AI-assisted WPR Intelligence System. The system will:</w:t>
            </w:r>
          </w:p>
          <w:p w14:paraId="4800E169" w14:textId="77777777" w:rsidR="00070FEF" w:rsidRPr="00070FEF" w:rsidRDefault="00070FEF" w:rsidP="00070FEF">
            <w:pPr>
              <w:pStyle w:val="ListParagraph"/>
              <w:spacing w:before="20" w:after="20"/>
              <w:ind w:left="3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 w:rsidRPr="00070FEF"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• Analyses multi-week WPR data  </w:t>
            </w:r>
          </w:p>
          <w:p w14:paraId="64D46065" w14:textId="77777777" w:rsidR="00070FEF" w:rsidRPr="00070FEF" w:rsidRDefault="00070FEF" w:rsidP="00070FEF">
            <w:pPr>
              <w:pStyle w:val="ListParagraph"/>
              <w:spacing w:before="20" w:after="20"/>
              <w:ind w:left="3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 w:rsidRPr="00070FEF"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• Detects delay patterns (not just variance)  </w:t>
            </w:r>
          </w:p>
          <w:p w14:paraId="4282E812" w14:textId="77777777" w:rsidR="00070FEF" w:rsidRPr="00070FEF" w:rsidRDefault="00070FEF" w:rsidP="00774DA0">
            <w:pPr>
              <w:pStyle w:val="ListParagraph"/>
              <w:spacing w:before="20" w:after="20"/>
              <w:ind w:left="3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 w:rsidRPr="00070FEF"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• Identifies high-risk activities  </w:t>
            </w:r>
          </w:p>
          <w:p w14:paraId="330DCB2A" w14:textId="77777777" w:rsidR="00070FEF" w:rsidRPr="00070FEF" w:rsidRDefault="00070FEF" w:rsidP="00774DA0">
            <w:pPr>
              <w:pStyle w:val="ListParagraph"/>
              <w:spacing w:before="20" w:after="20"/>
              <w:ind w:left="3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 w:rsidRPr="00070FEF"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• Prioritises risks for decision-making  </w:t>
            </w:r>
          </w:p>
          <w:p w14:paraId="014202DE" w14:textId="3337CED1" w:rsidR="00EC0811" w:rsidRDefault="00070FEF" w:rsidP="00774DA0">
            <w:pPr>
              <w:spacing w:before="80"/>
              <w:ind w:left="360"/>
            </w:pPr>
            <w:r w:rsidRPr="00070FEF">
              <w:rPr>
                <w:rFonts w:ascii="Arial" w:eastAsia="Arial" w:hAnsi="Arial" w:cs="Arial"/>
                <w:color w:val="1A1A1A"/>
                <w:sz w:val="17"/>
                <w:szCs w:val="17"/>
              </w:rPr>
              <w:t>• Presents a clear, actionable dashboard</w:t>
            </w:r>
          </w:p>
          <w:p w14:paraId="014202DF" w14:textId="77777777" w:rsidR="00EC0811" w:rsidRDefault="00BE3655">
            <w:pPr>
              <w:spacing w:before="100" w:after="40"/>
            </w:pPr>
            <w:r>
              <w:rPr>
                <w:rFonts w:ascii="Arial" w:eastAsia="Arial" w:hAnsi="Arial" w:cs="Arial"/>
                <w:b/>
                <w:bCs/>
                <w:color w:val="0070C0"/>
                <w:sz w:val="16"/>
                <w:szCs w:val="16"/>
              </w:rPr>
              <w:t>TECHNOLOGY STACK</w:t>
            </w:r>
          </w:p>
          <w:p w14:paraId="014202E0" w14:textId="77777777" w:rsidR="00EC0811" w:rsidRDefault="00EC0811">
            <w:pPr>
              <w:pBdr>
                <w:bottom w:val="single" w:sz="5" w:space="1" w:color="0070C0"/>
              </w:pBdr>
              <w:spacing w:after="60"/>
            </w:pPr>
          </w:p>
          <w:p w14:paraId="014202E1" w14:textId="77777777" w:rsidR="00EC0811" w:rsidRDefault="00EC0811">
            <w:pPr>
              <w:spacing w:before="40"/>
            </w:pPr>
          </w:p>
          <w:tbl>
            <w:tblPr>
              <w:tblW w:w="3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2460"/>
            </w:tblGrid>
            <w:tr w:rsidR="00EC0811" w14:paraId="014202E4" w14:textId="77777777" w:rsidTr="00127D74">
              <w:tc>
                <w:tcPr>
                  <w:tcW w:w="140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EBF3FB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14202E2" w14:textId="77777777" w:rsidR="00EC0811" w:rsidRDefault="00BE3655">
                  <w:r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Python / Pandas</w:t>
                  </w:r>
                </w:p>
              </w:tc>
              <w:tc>
                <w:tcPr>
                  <w:tcW w:w="246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EBF3FB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14202E3" w14:textId="77777777" w:rsidR="00EC0811" w:rsidRDefault="00BE3655"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Data processing and detection engine</w:t>
                  </w:r>
                </w:p>
              </w:tc>
            </w:tr>
            <w:tr w:rsidR="00EC0811" w14:paraId="014202E7" w14:textId="77777777" w:rsidTr="00127D74">
              <w:tc>
                <w:tcPr>
                  <w:tcW w:w="140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14202E5" w14:textId="3C970977" w:rsidR="00EC0811" w:rsidRDefault="00127D74">
                  <w:r w:rsidRPr="00127D74"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LLM (</w:t>
                  </w:r>
                  <w:proofErr w:type="spellStart"/>
                  <w:r w:rsidRPr="00127D74"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Groq</w:t>
                  </w:r>
                  <w:proofErr w:type="spellEnd"/>
                  <w:r w:rsidRPr="00127D74"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 xml:space="preserve"> · </w:t>
                  </w:r>
                  <w:proofErr w:type="spellStart"/>
                  <w:r w:rsidRPr="00127D74"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LLaMA</w:t>
                  </w:r>
                  <w:proofErr w:type="spellEnd"/>
                  <w:r w:rsidRPr="00127D74"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 xml:space="preserve"> 3)</w:t>
                  </w:r>
                </w:p>
              </w:tc>
              <w:tc>
                <w:tcPr>
                  <w:tcW w:w="246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14202E6" w14:textId="77777777" w:rsidR="00EC0811" w:rsidRDefault="00BE3655"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AI insight and narrative generation</w:t>
                  </w:r>
                </w:p>
              </w:tc>
            </w:tr>
            <w:tr w:rsidR="00EC0811" w14:paraId="014202EA" w14:textId="77777777" w:rsidTr="00127D74">
              <w:tc>
                <w:tcPr>
                  <w:tcW w:w="140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EBF3FB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14202E8" w14:textId="77777777" w:rsidR="00EC0811" w:rsidRDefault="00BE3655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Supabase</w:t>
                  </w:r>
                  <w:proofErr w:type="spellEnd"/>
                </w:p>
              </w:tc>
              <w:tc>
                <w:tcPr>
                  <w:tcW w:w="246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EBF3FB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14202E9" w14:textId="77777777" w:rsidR="00EC0811" w:rsidRDefault="00BE3655"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Structured data storage</w:t>
                  </w:r>
                </w:p>
              </w:tc>
            </w:tr>
            <w:tr w:rsidR="00EC0811" w14:paraId="014202ED" w14:textId="77777777" w:rsidTr="00127D74">
              <w:tc>
                <w:tcPr>
                  <w:tcW w:w="140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14202EB" w14:textId="77777777" w:rsidR="00EC0811" w:rsidRDefault="00BE3655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Streamlit</w:t>
                  </w:r>
                  <w:proofErr w:type="spellEnd"/>
                </w:p>
              </w:tc>
              <w:tc>
                <w:tcPr>
                  <w:tcW w:w="246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14202EC" w14:textId="77777777" w:rsidR="00EC0811" w:rsidRDefault="00BE3655"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Web dashboard — MVP</w:t>
                  </w:r>
                </w:p>
              </w:tc>
            </w:tr>
            <w:tr w:rsidR="00EC0811" w14:paraId="014202F0" w14:textId="77777777" w:rsidTr="00127D74">
              <w:tc>
                <w:tcPr>
                  <w:tcW w:w="140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EBF3FB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14202EE" w14:textId="77777777" w:rsidR="00EC0811" w:rsidRDefault="00BE3655">
                  <w:r>
                    <w:rPr>
                      <w:rFonts w:ascii="Arial" w:eastAsia="Arial" w:hAnsi="Arial" w:cs="Arial"/>
                      <w:b/>
                      <w:bCs/>
                      <w:color w:val="1E2761"/>
                      <w:sz w:val="15"/>
                      <w:szCs w:val="15"/>
                    </w:rPr>
                    <w:t>Custom rules</w:t>
                  </w:r>
                </w:p>
              </w:tc>
              <w:tc>
                <w:tcPr>
                  <w:tcW w:w="2460" w:type="dxa"/>
                  <w:tcBorders>
                    <w:top w:val="single" w:sz="1" w:space="0" w:color="D0D8E8"/>
                    <w:left w:val="single" w:sz="1" w:space="0" w:color="D0D8E8"/>
                    <w:bottom w:val="single" w:sz="1" w:space="0" w:color="D0D8E8"/>
                    <w:right w:val="single" w:sz="1" w:space="0" w:color="D0D8E8"/>
                  </w:tcBorders>
                  <w:shd w:val="clear" w:color="auto" w:fill="EBF3FB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14202EF" w14:textId="77777777" w:rsidR="00EC0811" w:rsidRDefault="00BE3655"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4-rule detection + risk scoring</w:t>
                  </w:r>
                </w:p>
              </w:tc>
            </w:tr>
          </w:tbl>
          <w:p w14:paraId="014202F1" w14:textId="77777777" w:rsidR="00EC0811" w:rsidRDefault="00EC0811">
            <w:pPr>
              <w:spacing w:before="80"/>
            </w:pPr>
          </w:p>
          <w:p w14:paraId="014202F2" w14:textId="77777777" w:rsidR="00EC0811" w:rsidRDefault="00BE3655">
            <w:pPr>
              <w:spacing w:before="100" w:after="40"/>
            </w:pPr>
            <w:r>
              <w:rPr>
                <w:rFonts w:ascii="Arial" w:eastAsia="Arial" w:hAnsi="Arial" w:cs="Arial"/>
                <w:b/>
                <w:bCs/>
                <w:color w:val="0070C0"/>
                <w:sz w:val="16"/>
                <w:szCs w:val="16"/>
              </w:rPr>
              <w:t>EXPECTED OUTCOME</w:t>
            </w:r>
          </w:p>
          <w:p w14:paraId="014202F3" w14:textId="77777777" w:rsidR="00EC0811" w:rsidRDefault="00EC0811">
            <w:pPr>
              <w:pBdr>
                <w:bottom w:val="single" w:sz="5" w:space="1" w:color="0070C0"/>
              </w:pBdr>
              <w:spacing w:after="60"/>
            </w:pPr>
          </w:p>
          <w:p w14:paraId="014202F4" w14:textId="77777777" w:rsidR="00EC0811" w:rsidRDefault="00BE3655">
            <w:p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 working web application that:</w:t>
            </w:r>
          </w:p>
          <w:p w14:paraId="014202F5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Identifies risks earlier than traditional reporting</w:t>
            </w:r>
          </w:p>
          <w:p w14:paraId="014202F6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Reduces manual effort in analysis and interpretation</w:t>
            </w:r>
          </w:p>
          <w:p w14:paraId="014202F7" w14:textId="77777777" w:rsidR="00EC0811" w:rsidRDefault="00BE365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Helps management focus on what needs immediate attention</w:t>
            </w:r>
          </w:p>
        </w:tc>
      </w:tr>
    </w:tbl>
    <w:p w14:paraId="014202F9" w14:textId="77777777" w:rsidR="00EC0811" w:rsidRDefault="00EC0811">
      <w:pPr>
        <w:spacing w:before="80"/>
      </w:pPr>
    </w:p>
    <w:p w14:paraId="014202FA" w14:textId="77777777" w:rsidR="00EC0811" w:rsidRDefault="00BE3655">
      <w:pPr>
        <w:spacing w:before="100" w:after="40"/>
      </w:pPr>
      <w:r>
        <w:rPr>
          <w:rFonts w:ascii="Arial" w:eastAsia="Arial" w:hAnsi="Arial" w:cs="Arial"/>
          <w:b/>
          <w:bCs/>
          <w:color w:val="0070C0"/>
          <w:sz w:val="16"/>
          <w:szCs w:val="16"/>
        </w:rPr>
        <w:t>CORE FEATURES</w:t>
      </w:r>
    </w:p>
    <w:p w14:paraId="014202FB" w14:textId="77777777" w:rsidR="00EC0811" w:rsidRDefault="00EC0811">
      <w:pPr>
        <w:pBdr>
          <w:bottom w:val="single" w:sz="5" w:space="1" w:color="0070C0"/>
        </w:pBdr>
        <w:spacing w:after="60"/>
      </w:pPr>
    </w:p>
    <w:p w14:paraId="014202FC" w14:textId="77777777" w:rsidR="00EC0811" w:rsidRDefault="00EC0811">
      <w:pPr>
        <w:spacing w:before="5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91"/>
        <w:gridCol w:w="2120"/>
        <w:gridCol w:w="192"/>
        <w:gridCol w:w="2120"/>
        <w:gridCol w:w="192"/>
        <w:gridCol w:w="2571"/>
      </w:tblGrid>
      <w:tr w:rsidR="00EC0811" w14:paraId="01420328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</w:tblGrid>
            <w:tr w:rsidR="00EC0811" w14:paraId="014202FE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761"/>
                  <w:tcMar>
                    <w:top w:w="50" w:type="dxa"/>
                    <w:left w:w="100" w:type="dxa"/>
                    <w:bottom w:w="40" w:type="dxa"/>
                    <w:right w:w="80" w:type="dxa"/>
                  </w:tcMar>
                </w:tcPr>
                <w:p w14:paraId="014202FD" w14:textId="77777777" w:rsidR="00EC0811" w:rsidRDefault="00BE3655">
                  <w:r>
                    <w:rPr>
                      <w:rFonts w:ascii="Arial" w:eastAsia="Arial" w:hAnsi="Arial" w:cs="Arial"/>
                      <w:b/>
                      <w:bCs/>
                      <w:color w:val="A8C8F0"/>
                      <w:sz w:val="15"/>
                      <w:szCs w:val="15"/>
                    </w:rPr>
                    <w:t xml:space="preserve">01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5"/>
                      <w:szCs w:val="15"/>
                    </w:rPr>
                    <w:t>Risk Detection Engine</w:t>
                  </w:r>
                </w:p>
              </w:tc>
            </w:tr>
            <w:tr w:rsidR="00EC0811" w14:paraId="01420300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2FF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Multi-week trend analysis</w:t>
                  </w:r>
                </w:p>
              </w:tc>
            </w:tr>
            <w:tr w:rsidR="00EC0811" w14:paraId="01420302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01" w14:textId="540AAFE8" w:rsidR="00EC0811" w:rsidRDefault="00CC2AFA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 w:rsidRPr="00CC2AFA"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Variance + trend + slip analysis</w:t>
                  </w:r>
                </w:p>
              </w:tc>
            </w:tr>
            <w:tr w:rsidR="00EC0811" w14:paraId="01420304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03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Critical path prioritisation</w:t>
                  </w:r>
                </w:p>
              </w:tc>
            </w:tr>
            <w:tr w:rsidR="00EC0811" w14:paraId="01420306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05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Risk scoring and ranking</w:t>
                  </w:r>
                </w:p>
              </w:tc>
            </w:tr>
          </w:tbl>
          <w:p w14:paraId="01420307" w14:textId="77777777" w:rsidR="00EC0811" w:rsidRDefault="00EC0811"/>
        </w:tc>
        <w:tc>
          <w:tcPr>
            <w:tcW w:w="2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420308" w14:textId="77777777" w:rsidR="00EC0811" w:rsidRDefault="00EC0811"/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</w:tblGrid>
            <w:tr w:rsidR="00EC0811" w14:paraId="0142030A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761"/>
                  <w:tcMar>
                    <w:top w:w="50" w:type="dxa"/>
                    <w:left w:w="100" w:type="dxa"/>
                    <w:bottom w:w="40" w:type="dxa"/>
                    <w:right w:w="80" w:type="dxa"/>
                  </w:tcMar>
                </w:tcPr>
                <w:p w14:paraId="01420309" w14:textId="77777777" w:rsidR="00EC0811" w:rsidRDefault="00BE3655">
                  <w:r>
                    <w:rPr>
                      <w:rFonts w:ascii="Arial" w:eastAsia="Arial" w:hAnsi="Arial" w:cs="Arial"/>
                      <w:b/>
                      <w:bCs/>
                      <w:color w:val="A8C8F0"/>
                      <w:sz w:val="15"/>
                      <w:szCs w:val="15"/>
                    </w:rPr>
                    <w:t xml:space="preserve">02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5"/>
                      <w:szCs w:val="15"/>
                    </w:rPr>
                    <w:t>Top Risk Identification</w:t>
                  </w:r>
                </w:p>
              </w:tc>
            </w:tr>
            <w:tr w:rsidR="00EC0811" w14:paraId="0142030C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0B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Top 3–5 high-impact risks</w:t>
                  </w:r>
                </w:p>
              </w:tc>
            </w:tr>
            <w:tr w:rsidR="00EC0811" w14:paraId="0142030E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0D" w14:textId="49A5D108" w:rsidR="00EC0811" w:rsidRDefault="0064767F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 w:rsidRPr="0064767F"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Clear reason for each risk</w:t>
                  </w:r>
                </w:p>
              </w:tc>
            </w:tr>
            <w:tr w:rsidR="00EC0811" w14:paraId="01420310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0F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Links risk to responsible person</w:t>
                  </w:r>
                </w:p>
              </w:tc>
            </w:tr>
          </w:tbl>
          <w:p w14:paraId="01420311" w14:textId="77777777" w:rsidR="00EC0811" w:rsidRDefault="00EC0811"/>
        </w:tc>
        <w:tc>
          <w:tcPr>
            <w:tcW w:w="2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420312" w14:textId="77777777" w:rsidR="00EC0811" w:rsidRDefault="00EC0811"/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</w:tblGrid>
            <w:tr w:rsidR="00EC0811" w14:paraId="01420314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761"/>
                  <w:tcMar>
                    <w:top w:w="50" w:type="dxa"/>
                    <w:left w:w="100" w:type="dxa"/>
                    <w:bottom w:w="40" w:type="dxa"/>
                    <w:right w:w="80" w:type="dxa"/>
                  </w:tcMar>
                </w:tcPr>
                <w:p w14:paraId="01420313" w14:textId="77777777" w:rsidR="00EC0811" w:rsidRDefault="00BE3655">
                  <w:r>
                    <w:rPr>
                      <w:rFonts w:ascii="Arial" w:eastAsia="Arial" w:hAnsi="Arial" w:cs="Arial"/>
                      <w:b/>
                      <w:bCs/>
                      <w:color w:val="A8C8F0"/>
                      <w:sz w:val="15"/>
                      <w:szCs w:val="15"/>
                    </w:rPr>
                    <w:t xml:space="preserve">03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5"/>
                      <w:szCs w:val="15"/>
                    </w:rPr>
                    <w:t>Early Warning System</w:t>
                  </w:r>
                </w:p>
              </w:tc>
            </w:tr>
            <w:tr w:rsidR="00EC0811" w14:paraId="01420316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15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Flags activities likely to worsen</w:t>
                  </w:r>
                </w:p>
              </w:tc>
            </w:tr>
            <w:tr w:rsidR="00EC0811" w14:paraId="01420318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17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Forward-looking signals</w:t>
                  </w:r>
                </w:p>
              </w:tc>
            </w:tr>
            <w:tr w:rsidR="00EC0811" w14:paraId="0142031A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19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Proactive — not reactive</w:t>
                  </w:r>
                </w:p>
              </w:tc>
            </w:tr>
          </w:tbl>
          <w:p w14:paraId="0142031B" w14:textId="77777777" w:rsidR="00EC0811" w:rsidRDefault="00EC0811"/>
        </w:tc>
        <w:tc>
          <w:tcPr>
            <w:tcW w:w="2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42031C" w14:textId="77777777" w:rsidR="00EC0811" w:rsidRDefault="00EC0811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</w:tblGrid>
            <w:tr w:rsidR="00EC0811" w14:paraId="0142031E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761"/>
                  <w:tcMar>
                    <w:top w:w="50" w:type="dxa"/>
                    <w:left w:w="100" w:type="dxa"/>
                    <w:bottom w:w="40" w:type="dxa"/>
                    <w:right w:w="80" w:type="dxa"/>
                  </w:tcMar>
                </w:tcPr>
                <w:p w14:paraId="0142031D" w14:textId="77777777" w:rsidR="00EC0811" w:rsidRDefault="00BE3655">
                  <w:r>
                    <w:rPr>
                      <w:rFonts w:ascii="Arial" w:eastAsia="Arial" w:hAnsi="Arial" w:cs="Arial"/>
                      <w:b/>
                      <w:bCs/>
                      <w:color w:val="A8C8F0"/>
                      <w:sz w:val="15"/>
                      <w:szCs w:val="15"/>
                    </w:rPr>
                    <w:t xml:space="preserve">04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5"/>
                      <w:szCs w:val="15"/>
                    </w:rPr>
                    <w:t>Executive Summary &amp; Outputs</w:t>
                  </w:r>
                </w:p>
              </w:tc>
            </w:tr>
            <w:tr w:rsidR="00EC0811" w14:paraId="01420320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1F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AI-generated decision-ready insights</w:t>
                  </w:r>
                </w:p>
              </w:tc>
            </w:tr>
            <w:tr w:rsidR="00EC0811" w14:paraId="01420322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21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Auto-generates MOM, PPT, graphs</w:t>
                  </w:r>
                </w:p>
              </w:tc>
            </w:tr>
            <w:tr w:rsidR="00EC0811" w14:paraId="01420324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23" w14:textId="77777777" w:rsidR="00EC0811" w:rsidRDefault="00BE3655">
                  <w:pPr>
                    <w:pStyle w:val="ListParagraph"/>
                    <w:numPr>
                      <w:ilvl w:val="0"/>
                      <w:numId w:val="2"/>
                    </w:numPr>
                    <w:spacing w:before="10" w:after="10"/>
                  </w:pPr>
                  <w:r>
                    <w:rPr>
                      <w:rFonts w:ascii="Arial" w:eastAsia="Arial" w:hAnsi="Arial" w:cs="Arial"/>
                      <w:color w:val="1A1A1A"/>
                      <w:sz w:val="15"/>
                      <w:szCs w:val="15"/>
                    </w:rPr>
                    <w:t>Email notifications per person</w:t>
                  </w:r>
                </w:p>
              </w:tc>
            </w:tr>
            <w:tr w:rsidR="00EC0811" w14:paraId="01420326" w14:textId="77777777"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60" w:type="dxa"/>
                  </w:tcMar>
                </w:tcPr>
                <w:p w14:paraId="01420325" w14:textId="0E72837E" w:rsidR="00EC0811" w:rsidRDefault="00EC0811" w:rsidP="00FA74D3">
                  <w:pPr>
                    <w:pStyle w:val="ListParagraph"/>
                    <w:spacing w:before="10" w:after="10"/>
                    <w:ind w:left="360"/>
                  </w:pPr>
                </w:p>
              </w:tc>
            </w:tr>
          </w:tbl>
          <w:p w14:paraId="01420327" w14:textId="77777777" w:rsidR="00EC0811" w:rsidRDefault="00EC0811"/>
        </w:tc>
      </w:tr>
    </w:tbl>
    <w:p w14:paraId="01420329" w14:textId="77777777" w:rsidR="00EC0811" w:rsidRDefault="00EC0811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EC0811" w14:paraId="0142032B" w14:textId="77777777"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90" w:type="dxa"/>
              <w:left w:w="240" w:type="dxa"/>
              <w:bottom w:w="90" w:type="dxa"/>
              <w:right w:w="240" w:type="dxa"/>
            </w:tcMar>
          </w:tcPr>
          <w:p w14:paraId="0142032A" w14:textId="77C150EF" w:rsidR="00EC0811" w:rsidRDefault="00BE3655">
            <w:pPr>
              <w:jc w:val="center"/>
            </w:pPr>
            <w:r>
              <w:rPr>
                <w:rFonts w:ascii="Arial" w:eastAsia="Arial" w:hAnsi="Arial" w:cs="Arial"/>
                <w:color w:val="A8C8F0"/>
                <w:sz w:val="15"/>
                <w:szCs w:val="15"/>
              </w:rPr>
              <w:t>#IITPatnaCapstone  ·  #GenerativeAI  ·  #ConstructionTech  ·</w:t>
            </w:r>
          </w:p>
        </w:tc>
      </w:tr>
    </w:tbl>
    <w:p w14:paraId="0142032C" w14:textId="77777777" w:rsidR="00804D1F" w:rsidRDefault="00804D1F"/>
    <w:sectPr w:rsidR="00804D1F">
      <w:pgSz w:w="11906" w:h="16838"/>
      <w:pgMar w:top="500" w:right="700" w:bottom="5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A72E" w14:textId="77777777" w:rsidR="009601CE" w:rsidRDefault="009601CE" w:rsidP="00E94E32">
      <w:r>
        <w:separator/>
      </w:r>
    </w:p>
  </w:endnote>
  <w:endnote w:type="continuationSeparator" w:id="0">
    <w:p w14:paraId="6A632FDC" w14:textId="77777777" w:rsidR="009601CE" w:rsidRDefault="009601CE" w:rsidP="00E94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ABA9E" w14:textId="77777777" w:rsidR="009601CE" w:rsidRDefault="009601CE" w:rsidP="00E94E32">
      <w:r>
        <w:separator/>
      </w:r>
    </w:p>
  </w:footnote>
  <w:footnote w:type="continuationSeparator" w:id="0">
    <w:p w14:paraId="1317C7B7" w14:textId="77777777" w:rsidR="009601CE" w:rsidRDefault="009601CE" w:rsidP="00E94E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C1914"/>
    <w:multiLevelType w:val="hybridMultilevel"/>
    <w:tmpl w:val="A606AE38"/>
    <w:lvl w:ilvl="0" w:tplc="354621BE">
      <w:start w:val="1"/>
      <w:numFmt w:val="bullet"/>
      <w:lvlText w:val="•"/>
      <w:lvlJc w:val="left"/>
      <w:pPr>
        <w:ind w:left="360" w:hanging="220"/>
      </w:pPr>
    </w:lvl>
    <w:lvl w:ilvl="1" w:tplc="FAC4EE3A">
      <w:numFmt w:val="decimal"/>
      <w:lvlText w:val=""/>
      <w:lvlJc w:val="left"/>
    </w:lvl>
    <w:lvl w:ilvl="2" w:tplc="D6AC02C2">
      <w:numFmt w:val="decimal"/>
      <w:lvlText w:val=""/>
      <w:lvlJc w:val="left"/>
    </w:lvl>
    <w:lvl w:ilvl="3" w:tplc="40C05FE4">
      <w:numFmt w:val="decimal"/>
      <w:lvlText w:val=""/>
      <w:lvlJc w:val="left"/>
    </w:lvl>
    <w:lvl w:ilvl="4" w:tplc="23B64CA8">
      <w:numFmt w:val="decimal"/>
      <w:lvlText w:val=""/>
      <w:lvlJc w:val="left"/>
    </w:lvl>
    <w:lvl w:ilvl="5" w:tplc="2B6C3B0E">
      <w:numFmt w:val="decimal"/>
      <w:lvlText w:val=""/>
      <w:lvlJc w:val="left"/>
    </w:lvl>
    <w:lvl w:ilvl="6" w:tplc="E69C7302">
      <w:numFmt w:val="decimal"/>
      <w:lvlText w:val=""/>
      <w:lvlJc w:val="left"/>
    </w:lvl>
    <w:lvl w:ilvl="7" w:tplc="790E8700">
      <w:numFmt w:val="decimal"/>
      <w:lvlText w:val=""/>
      <w:lvlJc w:val="left"/>
    </w:lvl>
    <w:lvl w:ilvl="8" w:tplc="9E8CF100">
      <w:numFmt w:val="decimal"/>
      <w:lvlText w:val=""/>
      <w:lvlJc w:val="left"/>
    </w:lvl>
  </w:abstractNum>
  <w:abstractNum w:abstractNumId="1" w15:restartNumberingAfterBreak="0">
    <w:nsid w:val="5C6C7717"/>
    <w:multiLevelType w:val="hybridMultilevel"/>
    <w:tmpl w:val="0D3877A2"/>
    <w:lvl w:ilvl="0" w:tplc="FEDCD0A6">
      <w:start w:val="1"/>
      <w:numFmt w:val="bullet"/>
      <w:lvlText w:val="●"/>
      <w:lvlJc w:val="left"/>
      <w:pPr>
        <w:ind w:left="720" w:hanging="360"/>
      </w:pPr>
    </w:lvl>
    <w:lvl w:ilvl="1" w:tplc="F4B42FA6">
      <w:start w:val="1"/>
      <w:numFmt w:val="bullet"/>
      <w:lvlText w:val="○"/>
      <w:lvlJc w:val="left"/>
      <w:pPr>
        <w:ind w:left="1440" w:hanging="360"/>
      </w:pPr>
    </w:lvl>
    <w:lvl w:ilvl="2" w:tplc="6BBC9A00">
      <w:start w:val="1"/>
      <w:numFmt w:val="bullet"/>
      <w:lvlText w:val="■"/>
      <w:lvlJc w:val="left"/>
      <w:pPr>
        <w:ind w:left="2160" w:hanging="360"/>
      </w:pPr>
    </w:lvl>
    <w:lvl w:ilvl="3" w:tplc="6EA2CA46">
      <w:start w:val="1"/>
      <w:numFmt w:val="bullet"/>
      <w:lvlText w:val="●"/>
      <w:lvlJc w:val="left"/>
      <w:pPr>
        <w:ind w:left="2880" w:hanging="360"/>
      </w:pPr>
    </w:lvl>
    <w:lvl w:ilvl="4" w:tplc="6AE65F0C">
      <w:start w:val="1"/>
      <w:numFmt w:val="bullet"/>
      <w:lvlText w:val="○"/>
      <w:lvlJc w:val="left"/>
      <w:pPr>
        <w:ind w:left="3600" w:hanging="360"/>
      </w:pPr>
    </w:lvl>
    <w:lvl w:ilvl="5" w:tplc="D988B614">
      <w:start w:val="1"/>
      <w:numFmt w:val="bullet"/>
      <w:lvlText w:val="■"/>
      <w:lvlJc w:val="left"/>
      <w:pPr>
        <w:ind w:left="4320" w:hanging="360"/>
      </w:pPr>
    </w:lvl>
    <w:lvl w:ilvl="6" w:tplc="8E9A4FDA">
      <w:start w:val="1"/>
      <w:numFmt w:val="bullet"/>
      <w:lvlText w:val="●"/>
      <w:lvlJc w:val="left"/>
      <w:pPr>
        <w:ind w:left="5040" w:hanging="360"/>
      </w:pPr>
    </w:lvl>
    <w:lvl w:ilvl="7" w:tplc="C26A0442">
      <w:start w:val="1"/>
      <w:numFmt w:val="bullet"/>
      <w:lvlText w:val="●"/>
      <w:lvlJc w:val="left"/>
      <w:pPr>
        <w:ind w:left="5760" w:hanging="360"/>
      </w:pPr>
    </w:lvl>
    <w:lvl w:ilvl="8" w:tplc="A1B41EFC">
      <w:start w:val="1"/>
      <w:numFmt w:val="bullet"/>
      <w:lvlText w:val="●"/>
      <w:lvlJc w:val="left"/>
      <w:pPr>
        <w:ind w:left="6480" w:hanging="360"/>
      </w:pPr>
    </w:lvl>
  </w:abstractNum>
  <w:num w:numId="1" w16cid:durableId="205917324">
    <w:abstractNumId w:val="1"/>
    <w:lvlOverride w:ilvl="0">
      <w:startOverride w:val="1"/>
    </w:lvlOverride>
  </w:num>
  <w:num w:numId="2" w16cid:durableId="211625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811"/>
    <w:rsid w:val="00070FEF"/>
    <w:rsid w:val="00127D74"/>
    <w:rsid w:val="002847D2"/>
    <w:rsid w:val="004C4231"/>
    <w:rsid w:val="005415E1"/>
    <w:rsid w:val="0064767F"/>
    <w:rsid w:val="006B4072"/>
    <w:rsid w:val="00774DA0"/>
    <w:rsid w:val="00804D1F"/>
    <w:rsid w:val="0094032C"/>
    <w:rsid w:val="009601CE"/>
    <w:rsid w:val="00AB07A6"/>
    <w:rsid w:val="00B77852"/>
    <w:rsid w:val="00BE3655"/>
    <w:rsid w:val="00CC2AFA"/>
    <w:rsid w:val="00CE5FEF"/>
    <w:rsid w:val="00D12DB8"/>
    <w:rsid w:val="00E94E32"/>
    <w:rsid w:val="00EA1EFB"/>
    <w:rsid w:val="00EC0811"/>
    <w:rsid w:val="00FA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202AF"/>
  <w15:docId w15:val="{5D4D4B6C-71E7-41A5-8AED-7B0354AB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4E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E32"/>
  </w:style>
  <w:style w:type="paragraph" w:styleId="Footer">
    <w:name w:val="footer"/>
    <w:basedOn w:val="Normal"/>
    <w:link w:val="FooterChar"/>
    <w:uiPriority w:val="99"/>
    <w:unhideWhenUsed/>
    <w:rsid w:val="00E94E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shweta thorat</cp:lastModifiedBy>
  <cp:revision>17</cp:revision>
  <dcterms:created xsi:type="dcterms:W3CDTF">2026-04-10T17:45:00Z</dcterms:created>
  <dcterms:modified xsi:type="dcterms:W3CDTF">2026-04-12T05:59:00Z</dcterms:modified>
</cp:coreProperties>
</file>