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AAD0" w14:textId="072A8D5B" w:rsidR="00BB7A30" w:rsidRPr="002F078E" w:rsidRDefault="002F078E" w:rsidP="002F078E">
      <w:r w:rsidRPr="002F078E">
        <w:t>https://bankstockforecast.streamlit.app/</w:t>
      </w:r>
    </w:p>
    <w:sectPr w:rsidR="00BB7A30" w:rsidRPr="002F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645B3"/>
    <w:multiLevelType w:val="multilevel"/>
    <w:tmpl w:val="5AB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1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30"/>
    <w:rsid w:val="000438DF"/>
    <w:rsid w:val="002F078E"/>
    <w:rsid w:val="006C42FA"/>
    <w:rsid w:val="00BB7A30"/>
    <w:rsid w:val="00D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44FB"/>
  <w15:chartTrackingRefBased/>
  <w15:docId w15:val="{FB38702C-83BD-4F3C-B276-A7F5ADBE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01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3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23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Shetty</dc:creator>
  <cp:keywords/>
  <dc:description/>
  <cp:lastModifiedBy>Shweta Shetty</cp:lastModifiedBy>
  <cp:revision>2</cp:revision>
  <dcterms:created xsi:type="dcterms:W3CDTF">2025-03-02T21:05:00Z</dcterms:created>
  <dcterms:modified xsi:type="dcterms:W3CDTF">2025-03-02T21:05:00Z</dcterms:modified>
</cp:coreProperties>
</file>