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0B2545"/>
          <w:sz w:val="48"/>
        </w:rPr>
        <w:t>Legal-Tech SaaS Investor Pricing Pitch</w:t>
      </w:r>
    </w:p>
    <w:p>
      <w:pPr>
        <w:spacing w:after="240"/>
      </w:pPr>
      <w:r>
        <w:rPr>
          <w:rFonts w:ascii="Calibri" w:hAnsi="Calibri" w:eastAsia="Calibri"/>
          <w:b w:val="0"/>
          <w:color w:val="586069"/>
          <w:sz w:val="24"/>
        </w:rPr>
        <w:t>Lean funding plan for a 2-member AI-native / vibe-coding team, including full UI design and go-to-market budget</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r>
              <w:rPr>
                <w:rFonts w:ascii="Calibri" w:hAnsi="Calibri" w:eastAsia="Calibri"/>
                <w:b/>
                <w:color w:val="0B2545"/>
              </w:rPr>
              <w:t xml:space="preserve">Recommended investor ask: </w:t>
            </w:r>
            <w:r>
              <w:rPr>
                <w:rFonts w:ascii="Calibri" w:hAnsi="Calibri" w:eastAsia="Calibri"/>
                <w:b w:val="0"/>
                <w:color w:val="0B2545"/>
              </w:rPr>
              <w:t>Raise ₹1Cr pre-seed for 12 months to build and launch a complete-looking legal-tech SaaS V1, onboard 25-50 pilot firms, and prepare for a larger seed round after traction.</w:t>
            </w:r>
          </w:p>
        </w:tc>
      </w:tr>
    </w:tbl>
    <w:p/>
    <w:p>
      <w:pPr>
        <w:pStyle w:val="Heading1"/>
      </w:pPr>
      <w:r>
        <w:rPr>
          <w:rFonts w:ascii="Calibri" w:hAnsi="Calibri" w:eastAsia="Calibri"/>
          <w:b/>
          <w:color w:val="2E74B5"/>
          <w:sz w:val="32"/>
        </w:rPr>
        <w:t>Executive Summary</w:t>
      </w:r>
    </w:p>
    <w:p>
      <w:r>
        <w:rPr>
          <w:rFonts w:ascii="Calibri" w:hAnsi="Calibri" w:eastAsia="Calibri"/>
          <w:b w:val="0"/>
        </w:rPr>
        <w:t>This product is an AI-first legal practice management SaaS for Indian law firms. The platform combines client management, matter management, hearings, tasks, billing, invoicing, payments, storage, communication, finance, HR, integrations, court updates, and AI-assisted legal workflows.</w:t>
      </w:r>
    </w:p>
    <w:p>
      <w:r>
        <w:rPr>
          <w:rFonts w:ascii="Calibri" w:hAnsi="Calibri" w:eastAsia="Calibri"/>
          <w:b w:val="0"/>
        </w:rPr>
        <w:t>The traditional cost to build and commercialize a full-suite product could run into several crores. However, by using a 2-member AI-native team, prebuilt cloud services, mature UI libraries, third-party APIs, and AI coding tools, the first commercial V1 can be built much leaner.</w:t>
      </w:r>
    </w:p>
    <w:p>
      <w:pPr>
        <w:pStyle w:val="Heading1"/>
      </w:pPr>
      <w:r>
        <w:rPr>
          <w:rFonts w:ascii="Calibri" w:hAnsi="Calibri" w:eastAsia="Calibri"/>
          <w:b/>
          <w:color w:val="2E74B5"/>
          <w:sz w:val="32"/>
        </w:rPr>
        <w:t>Funding Position</w:t>
      </w:r>
    </w:p>
    <w:tbl>
      <w:tblPr>
        <w:tblStyle w:val="TableGrid"/>
        <w:tblW w:type="dxa" w:w="9360"/>
        <w:tblLayout w:type="fixed"/>
        <w:tblLook w:firstColumn="1" w:firstRow="1" w:lastColumn="0" w:lastRow="0" w:noHBand="0" w:noVBand="1" w:val="04A0"/>
        <w:tblInd w:w="120" w:type="dxa"/>
      </w:tblPr>
      <w:tblGrid>
        <w:gridCol w:w="2100"/>
        <w:gridCol w:w="1800"/>
        <w:gridCol w:w="5460"/>
      </w:tblGrid>
      <w:tr>
        <w:tc>
          <w:tcPr>
            <w:tcW w:type="dxa" w:w="2100"/>
            <w:tcMar>
              <w:top w:w="80" w:type="dxa"/>
              <w:start w:w="120" w:type="dxa"/>
              <w:bottom w:w="80" w:type="dxa"/>
              <w:end w:w="120" w:type="dxa"/>
            </w:tcMar>
            <w:vAlign w:val="center"/>
            <w:shd w:fill="F2F4F7"/>
          </w:tcPr>
          <w:p>
            <w:pPr>
              <w:jc w:val="center"/>
            </w:pPr>
            <w:r>
              <w:rPr>
                <w:rFonts w:ascii="Calibri" w:hAnsi="Calibri" w:eastAsia="Calibri"/>
                <w:b/>
                <w:color w:val="0B2545"/>
              </w:rPr>
              <w:t>Funding Option</w:t>
            </w:r>
          </w:p>
        </w:tc>
        <w:tc>
          <w:tcPr>
            <w:tcW w:type="dxa" w:w="1800"/>
            <w:tcMar>
              <w:top w:w="80" w:type="dxa"/>
              <w:start w:w="120" w:type="dxa"/>
              <w:bottom w:w="80" w:type="dxa"/>
              <w:end w:w="120" w:type="dxa"/>
            </w:tcMar>
            <w:vAlign w:val="center"/>
            <w:shd w:fill="F2F4F7"/>
          </w:tcPr>
          <w:p>
            <w:pPr>
              <w:jc w:val="center"/>
            </w:pPr>
            <w:r>
              <w:rPr>
                <w:rFonts w:ascii="Calibri" w:hAnsi="Calibri" w:eastAsia="Calibri"/>
                <w:b/>
                <w:color w:val="0B2545"/>
              </w:rPr>
              <w:t>Raise Amount</w:t>
            </w:r>
          </w:p>
        </w:tc>
        <w:tc>
          <w:tcPr>
            <w:tcW w:type="dxa" w:w="5460"/>
            <w:tcMar>
              <w:top w:w="80" w:type="dxa"/>
              <w:start w:w="120" w:type="dxa"/>
              <w:bottom w:w="80" w:type="dxa"/>
              <w:end w:w="120" w:type="dxa"/>
            </w:tcMar>
            <w:vAlign w:val="center"/>
            <w:shd w:fill="F2F4F7"/>
          </w:tcPr>
          <w:p>
            <w:pPr>
              <w:jc w:val="center"/>
            </w:pPr>
            <w:r>
              <w:rPr>
                <w:rFonts w:ascii="Calibri" w:hAnsi="Calibri" w:eastAsia="Calibri"/>
                <w:b/>
                <w:color w:val="0B2545"/>
              </w:rPr>
              <w:t>Best Use</w:t>
            </w:r>
          </w:p>
        </w:tc>
      </w:tr>
      <w:tr>
        <w:tc>
          <w:tcPr>
            <w:tcW w:type="dxa" w:w="2100"/>
            <w:tcMar>
              <w:top w:w="80" w:type="dxa"/>
              <w:start w:w="120" w:type="dxa"/>
              <w:bottom w:w="80" w:type="dxa"/>
              <w:end w:w="120" w:type="dxa"/>
            </w:tcMar>
            <w:vAlign w:val="center"/>
          </w:tcPr>
          <w:p>
            <w:pPr>
              <w:jc w:val="left"/>
            </w:pPr>
            <w:r>
              <w:rPr>
                <w:rFonts w:ascii="Calibri" w:hAnsi="Calibri" w:eastAsia="Calibri"/>
                <w:b w:val="0"/>
                <w:sz w:val="20"/>
              </w:rPr>
              <w:t>Lean ask</w:t>
            </w:r>
          </w:p>
        </w:tc>
        <w:tc>
          <w:tcPr>
            <w:tcW w:type="dxa" w:w="1800"/>
            <w:tcMar>
              <w:top w:w="80" w:type="dxa"/>
              <w:start w:w="120" w:type="dxa"/>
              <w:bottom w:w="80" w:type="dxa"/>
              <w:end w:w="120" w:type="dxa"/>
            </w:tcMar>
            <w:vAlign w:val="center"/>
          </w:tcPr>
          <w:p>
            <w:pPr>
              <w:jc w:val="left"/>
            </w:pPr>
            <w:r>
              <w:rPr>
                <w:rFonts w:ascii="Calibri" w:hAnsi="Calibri" w:eastAsia="Calibri"/>
                <w:b w:val="0"/>
                <w:sz w:val="20"/>
              </w:rPr>
              <w:t>₹75L</w:t>
            </w:r>
          </w:p>
        </w:tc>
        <w:tc>
          <w:tcPr>
            <w:tcW w:type="dxa" w:w="5460"/>
            <w:tcMar>
              <w:top w:w="80" w:type="dxa"/>
              <w:start w:w="120" w:type="dxa"/>
              <w:bottom w:w="80" w:type="dxa"/>
              <w:end w:w="120" w:type="dxa"/>
            </w:tcMar>
            <w:vAlign w:val="center"/>
          </w:tcPr>
          <w:p>
            <w:pPr>
              <w:jc w:val="left"/>
            </w:pPr>
            <w:r>
              <w:rPr>
                <w:rFonts w:ascii="Calibri" w:hAnsi="Calibri" w:eastAsia="Calibri"/>
                <w:b w:val="0"/>
                <w:sz w:val="20"/>
              </w:rPr>
              <w:t>Build MVP, close pilots, and prove early usage.</w:t>
            </w:r>
          </w:p>
        </w:tc>
      </w:tr>
      <w:tr>
        <w:tc>
          <w:tcPr>
            <w:tcW w:type="dxa" w:w="2100"/>
            <w:tcMar>
              <w:top w:w="80" w:type="dxa"/>
              <w:start w:w="120" w:type="dxa"/>
              <w:bottom w:w="80" w:type="dxa"/>
              <w:end w:w="120" w:type="dxa"/>
            </w:tcMar>
            <w:vAlign w:val="center"/>
          </w:tcPr>
          <w:p>
            <w:pPr>
              <w:jc w:val="left"/>
            </w:pPr>
            <w:r>
              <w:rPr>
                <w:rFonts w:ascii="Calibri" w:hAnsi="Calibri" w:eastAsia="Calibri"/>
                <w:b w:val="0"/>
                <w:sz w:val="20"/>
              </w:rPr>
              <w:t>Recommended ask</w:t>
            </w:r>
          </w:p>
        </w:tc>
        <w:tc>
          <w:tcPr>
            <w:tcW w:type="dxa" w:w="1800"/>
            <w:tcMar>
              <w:top w:w="80" w:type="dxa"/>
              <w:start w:w="120" w:type="dxa"/>
              <w:bottom w:w="80" w:type="dxa"/>
              <w:end w:w="120" w:type="dxa"/>
            </w:tcMar>
            <w:vAlign w:val="center"/>
          </w:tcPr>
          <w:p>
            <w:pPr>
              <w:jc w:val="left"/>
            </w:pPr>
            <w:r>
              <w:rPr>
                <w:rFonts w:ascii="Calibri" w:hAnsi="Calibri" w:eastAsia="Calibri"/>
                <w:b w:val="0"/>
                <w:sz w:val="20"/>
              </w:rPr>
              <w:t>₹1Cr</w:t>
            </w:r>
          </w:p>
        </w:tc>
        <w:tc>
          <w:tcPr>
            <w:tcW w:type="dxa" w:w="5460"/>
            <w:tcMar>
              <w:top w:w="80" w:type="dxa"/>
              <w:start w:w="120" w:type="dxa"/>
              <w:bottom w:w="80" w:type="dxa"/>
              <w:end w:w="120" w:type="dxa"/>
            </w:tcMar>
            <w:vAlign w:val="center"/>
          </w:tcPr>
          <w:p>
            <w:pPr>
              <w:jc w:val="left"/>
            </w:pPr>
            <w:r>
              <w:rPr>
                <w:rFonts w:ascii="Calibri" w:hAnsi="Calibri" w:eastAsia="Calibri"/>
                <w:b w:val="0"/>
                <w:sz w:val="20"/>
              </w:rPr>
              <w:t>Build V1 with UI polish, AI basics, sales motion, and 12-month runway.</w:t>
            </w:r>
          </w:p>
        </w:tc>
      </w:tr>
      <w:tr>
        <w:tc>
          <w:tcPr>
            <w:tcW w:type="dxa" w:w="2100"/>
            <w:tcMar>
              <w:top w:w="80" w:type="dxa"/>
              <w:start w:w="120" w:type="dxa"/>
              <w:bottom w:w="80" w:type="dxa"/>
              <w:end w:w="120" w:type="dxa"/>
            </w:tcMar>
            <w:vAlign w:val="center"/>
          </w:tcPr>
          <w:p>
            <w:pPr>
              <w:jc w:val="left"/>
            </w:pPr>
            <w:r>
              <w:rPr>
                <w:rFonts w:ascii="Calibri" w:hAnsi="Calibri" w:eastAsia="Calibri"/>
                <w:b w:val="0"/>
                <w:sz w:val="20"/>
              </w:rPr>
              <w:t>Stronger ask</w:t>
            </w:r>
          </w:p>
        </w:tc>
        <w:tc>
          <w:tcPr>
            <w:tcW w:type="dxa" w:w="1800"/>
            <w:tcMar>
              <w:top w:w="80" w:type="dxa"/>
              <w:start w:w="120" w:type="dxa"/>
              <w:bottom w:w="80" w:type="dxa"/>
              <w:end w:w="120" w:type="dxa"/>
            </w:tcMar>
            <w:vAlign w:val="center"/>
          </w:tcPr>
          <w:p>
            <w:pPr>
              <w:jc w:val="left"/>
            </w:pPr>
            <w:r>
              <w:rPr>
                <w:rFonts w:ascii="Calibri" w:hAnsi="Calibri" w:eastAsia="Calibri"/>
                <w:b w:val="0"/>
                <w:sz w:val="20"/>
              </w:rPr>
              <w:t>₹1.5Cr</w:t>
            </w:r>
          </w:p>
        </w:tc>
        <w:tc>
          <w:tcPr>
            <w:tcW w:type="dxa" w:w="5460"/>
            <w:tcMar>
              <w:top w:w="80" w:type="dxa"/>
              <w:start w:w="120" w:type="dxa"/>
              <w:bottom w:w="80" w:type="dxa"/>
              <w:end w:w="120" w:type="dxa"/>
            </w:tcMar>
            <w:vAlign w:val="center"/>
          </w:tcPr>
          <w:p>
            <w:pPr>
              <w:jc w:val="left"/>
            </w:pPr>
            <w:r>
              <w:rPr>
                <w:rFonts w:ascii="Calibri" w:hAnsi="Calibri" w:eastAsia="Calibri"/>
                <w:b w:val="0"/>
                <w:sz w:val="20"/>
              </w:rPr>
              <w:t>Adds more sales budget, stronger AI/RAG, better onboarding, and higher buffer.</w:t>
            </w:r>
          </w:p>
        </w:tc>
      </w:tr>
    </w:tbl>
    <w:p/>
    <w:p>
      <w:pPr>
        <w:pStyle w:val="Heading1"/>
      </w:pPr>
      <w:r>
        <w:rPr>
          <w:rFonts w:ascii="Calibri" w:hAnsi="Calibri" w:eastAsia="Calibri"/>
          <w:b/>
          <w:color w:val="2E74B5"/>
          <w:sz w:val="32"/>
        </w:rPr>
        <w:t>Product Scope: 21 Modules</w:t>
      </w:r>
    </w:p>
    <w:tbl>
      <w:tblPr>
        <w:tblStyle w:val="TableGrid"/>
        <w:tblW w:type="dxa" w:w="9360"/>
        <w:tblLayout w:type="fixed"/>
        <w:tblLook w:firstColumn="1" w:firstRow="1" w:lastColumn="0" w:lastRow="0" w:noHBand="0" w:noVBand="1" w:val="04A0"/>
        <w:tblInd w:w="120" w:type="dxa"/>
      </w:tblPr>
      <w:tblGrid>
        <w:gridCol w:w="1800"/>
        <w:gridCol w:w="4360"/>
        <w:gridCol w:w="3200"/>
      </w:tblGrid>
      <w:tr>
        <w:tc>
          <w:tcPr>
            <w:tcW w:type="dxa" w:w="1800"/>
            <w:tcMar>
              <w:top w:w="80" w:type="dxa"/>
              <w:start w:w="120" w:type="dxa"/>
              <w:bottom w:w="80" w:type="dxa"/>
              <w:end w:w="120" w:type="dxa"/>
            </w:tcMar>
            <w:vAlign w:val="center"/>
            <w:shd w:fill="F2F4F7"/>
          </w:tcPr>
          <w:p>
            <w:pPr>
              <w:jc w:val="center"/>
            </w:pPr>
            <w:r>
              <w:rPr>
                <w:rFonts w:ascii="Calibri" w:hAnsi="Calibri" w:eastAsia="Calibri"/>
                <w:b/>
                <w:color w:val="0B2545"/>
              </w:rPr>
              <w:t>Group</w:t>
            </w:r>
          </w:p>
        </w:tc>
        <w:tc>
          <w:tcPr>
            <w:tcW w:type="dxa" w:w="4360"/>
            <w:tcMar>
              <w:top w:w="80" w:type="dxa"/>
              <w:start w:w="120" w:type="dxa"/>
              <w:bottom w:w="80" w:type="dxa"/>
              <w:end w:w="120" w:type="dxa"/>
            </w:tcMar>
            <w:vAlign w:val="center"/>
            <w:shd w:fill="F2F4F7"/>
          </w:tcPr>
          <w:p>
            <w:pPr>
              <w:jc w:val="center"/>
            </w:pPr>
            <w:r>
              <w:rPr>
                <w:rFonts w:ascii="Calibri" w:hAnsi="Calibri" w:eastAsia="Calibri"/>
                <w:b/>
                <w:color w:val="0B2545"/>
              </w:rPr>
              <w:t>Modules Included</w:t>
            </w:r>
          </w:p>
        </w:tc>
        <w:tc>
          <w:tcPr>
            <w:tcW w:type="dxa" w:w="3200"/>
            <w:tcMar>
              <w:top w:w="80" w:type="dxa"/>
              <w:start w:w="120" w:type="dxa"/>
              <w:bottom w:w="80" w:type="dxa"/>
              <w:end w:w="120" w:type="dxa"/>
            </w:tcMar>
            <w:vAlign w:val="center"/>
            <w:shd w:fill="F2F4F7"/>
          </w:tcPr>
          <w:p>
            <w:pPr>
              <w:jc w:val="center"/>
            </w:pPr>
            <w:r>
              <w:rPr>
                <w:rFonts w:ascii="Calibri" w:hAnsi="Calibri" w:eastAsia="Calibri"/>
                <w:b/>
                <w:color w:val="0B2545"/>
              </w:rPr>
              <w:t>V1 Approach</w:t>
            </w:r>
          </w:p>
        </w:tc>
      </w:tr>
      <w:tr>
        <w:tc>
          <w:tcPr>
            <w:tcW w:type="dxa" w:w="1800"/>
            <w:tcMar>
              <w:top w:w="80" w:type="dxa"/>
              <w:start w:w="120" w:type="dxa"/>
              <w:bottom w:w="80" w:type="dxa"/>
              <w:end w:w="120" w:type="dxa"/>
            </w:tcMar>
            <w:vAlign w:val="center"/>
          </w:tcPr>
          <w:p>
            <w:pPr>
              <w:jc w:val="left"/>
            </w:pPr>
            <w:r>
              <w:rPr>
                <w:rFonts w:ascii="Calibri" w:hAnsi="Calibri" w:eastAsia="Calibri"/>
                <w:b w:val="0"/>
                <w:sz w:val="20"/>
              </w:rPr>
              <w:t>Core system</w:t>
            </w:r>
          </w:p>
        </w:tc>
        <w:tc>
          <w:tcPr>
            <w:tcW w:type="dxa" w:w="4360"/>
            <w:tcMar>
              <w:top w:w="80" w:type="dxa"/>
              <w:start w:w="120" w:type="dxa"/>
              <w:bottom w:w="80" w:type="dxa"/>
              <w:end w:w="120" w:type="dxa"/>
            </w:tcMar>
            <w:vAlign w:val="center"/>
          </w:tcPr>
          <w:p>
            <w:pPr>
              <w:jc w:val="left"/>
            </w:pPr>
            <w:r>
              <w:rPr>
                <w:rFonts w:ascii="Calibri" w:hAnsi="Calibri" w:eastAsia="Calibri"/>
                <w:b w:val="0"/>
                <w:sz w:val="20"/>
              </w:rPr>
              <w:t>User module, client management, case/matter management, daily task management</w:t>
            </w:r>
          </w:p>
        </w:tc>
        <w:tc>
          <w:tcPr>
            <w:tcW w:type="dxa" w:w="3200"/>
            <w:tcMar>
              <w:top w:w="80" w:type="dxa"/>
              <w:start w:w="120" w:type="dxa"/>
              <w:bottom w:w="80" w:type="dxa"/>
              <w:end w:w="120" w:type="dxa"/>
            </w:tcMar>
            <w:vAlign w:val="center"/>
          </w:tcPr>
          <w:p>
            <w:pPr>
              <w:jc w:val="left"/>
            </w:pPr>
            <w:r>
              <w:rPr>
                <w:rFonts w:ascii="Calibri" w:hAnsi="Calibri" w:eastAsia="Calibri"/>
                <w:b w:val="0"/>
                <w:sz w:val="20"/>
              </w:rPr>
              <w:t>Build fully in V1.</w:t>
            </w:r>
          </w:p>
        </w:tc>
      </w:tr>
      <w:tr>
        <w:tc>
          <w:tcPr>
            <w:tcW w:type="dxa" w:w="1800"/>
            <w:tcMar>
              <w:top w:w="80" w:type="dxa"/>
              <w:start w:w="120" w:type="dxa"/>
              <w:bottom w:w="80" w:type="dxa"/>
              <w:end w:w="120" w:type="dxa"/>
            </w:tcMar>
            <w:vAlign w:val="center"/>
          </w:tcPr>
          <w:p>
            <w:pPr>
              <w:jc w:val="left"/>
            </w:pPr>
            <w:r>
              <w:rPr>
                <w:rFonts w:ascii="Calibri" w:hAnsi="Calibri" w:eastAsia="Calibri"/>
                <w:b w:val="0"/>
                <w:sz w:val="20"/>
              </w:rPr>
              <w:t>Time and billing</w:t>
            </w:r>
          </w:p>
        </w:tc>
        <w:tc>
          <w:tcPr>
            <w:tcW w:type="dxa" w:w="4360"/>
            <w:tcMar>
              <w:top w:w="80" w:type="dxa"/>
              <w:start w:w="120" w:type="dxa"/>
              <w:bottom w:w="80" w:type="dxa"/>
              <w:end w:w="120" w:type="dxa"/>
            </w:tcMar>
            <w:vAlign w:val="center"/>
          </w:tcPr>
          <w:p>
            <w:pPr>
              <w:jc w:val="left"/>
            </w:pPr>
            <w:r>
              <w:rPr>
                <w:rFonts w:ascii="Calibri" w:hAnsi="Calibri" w:eastAsia="Calibri"/>
                <w:b w:val="0"/>
                <w:sz w:val="20"/>
              </w:rPr>
              <w:t>Hubstaff-like meter, manual court hearing meter, billable module, invoice module</w:t>
            </w:r>
          </w:p>
        </w:tc>
        <w:tc>
          <w:tcPr>
            <w:tcW w:type="dxa" w:w="3200"/>
            <w:tcMar>
              <w:top w:w="80" w:type="dxa"/>
              <w:start w:w="120" w:type="dxa"/>
              <w:bottom w:w="80" w:type="dxa"/>
              <w:end w:w="120" w:type="dxa"/>
            </w:tcMar>
            <w:vAlign w:val="center"/>
          </w:tcPr>
          <w:p>
            <w:pPr>
              <w:jc w:val="left"/>
            </w:pPr>
            <w:r>
              <w:rPr>
                <w:rFonts w:ascii="Calibri" w:hAnsi="Calibri" w:eastAsia="Calibri"/>
                <w:b w:val="0"/>
                <w:sz w:val="20"/>
              </w:rPr>
              <w:t>Build practical V1; advanced tracking later.</w:t>
            </w:r>
          </w:p>
        </w:tc>
      </w:tr>
      <w:tr>
        <w:tc>
          <w:tcPr>
            <w:tcW w:type="dxa" w:w="1800"/>
            <w:tcMar>
              <w:top w:w="80" w:type="dxa"/>
              <w:start w:w="120" w:type="dxa"/>
              <w:bottom w:w="80" w:type="dxa"/>
              <w:end w:w="120" w:type="dxa"/>
            </w:tcMar>
            <w:vAlign w:val="center"/>
          </w:tcPr>
          <w:p>
            <w:pPr>
              <w:jc w:val="left"/>
            </w:pPr>
            <w:r>
              <w:rPr>
                <w:rFonts w:ascii="Calibri" w:hAnsi="Calibri" w:eastAsia="Calibri"/>
                <w:b w:val="0"/>
                <w:sz w:val="20"/>
              </w:rPr>
              <w:t>Finance and compliance</w:t>
            </w:r>
          </w:p>
        </w:tc>
        <w:tc>
          <w:tcPr>
            <w:tcW w:type="dxa" w:w="4360"/>
            <w:tcMar>
              <w:top w:w="80" w:type="dxa"/>
              <w:start w:w="120" w:type="dxa"/>
              <w:bottom w:w="80" w:type="dxa"/>
              <w:end w:w="120" w:type="dxa"/>
            </w:tcMar>
            <w:vAlign w:val="center"/>
          </w:tcPr>
          <w:p>
            <w:pPr>
              <w:jc w:val="left"/>
            </w:pPr>
            <w:r>
              <w:rPr>
                <w:rFonts w:ascii="Calibri" w:hAnsi="Calibri" w:eastAsia="Calibri"/>
                <w:b w:val="0"/>
                <w:sz w:val="20"/>
              </w:rPr>
              <w:t>Finance management, audit, GST, TDS, payment portal</w:t>
            </w:r>
          </w:p>
        </w:tc>
        <w:tc>
          <w:tcPr>
            <w:tcW w:type="dxa" w:w="3200"/>
            <w:tcMar>
              <w:top w:w="80" w:type="dxa"/>
              <w:start w:w="120" w:type="dxa"/>
              <w:bottom w:w="80" w:type="dxa"/>
              <w:end w:w="120" w:type="dxa"/>
            </w:tcMar>
            <w:vAlign w:val="center"/>
          </w:tcPr>
          <w:p>
            <w:pPr>
              <w:jc w:val="left"/>
            </w:pPr>
            <w:r>
              <w:rPr>
                <w:rFonts w:ascii="Calibri" w:hAnsi="Calibri" w:eastAsia="Calibri"/>
                <w:b w:val="0"/>
                <w:sz w:val="20"/>
              </w:rPr>
              <w:t>Start with core workflows and reports; deepen after paid pilots.</w:t>
            </w:r>
          </w:p>
        </w:tc>
      </w:tr>
      <w:tr>
        <w:tc>
          <w:tcPr>
            <w:tcW w:type="dxa" w:w="1800"/>
            <w:tcMar>
              <w:top w:w="80" w:type="dxa"/>
              <w:start w:w="120" w:type="dxa"/>
              <w:bottom w:w="80" w:type="dxa"/>
              <w:end w:w="120" w:type="dxa"/>
            </w:tcMar>
            <w:vAlign w:val="center"/>
          </w:tcPr>
          <w:p>
            <w:pPr>
              <w:jc w:val="left"/>
            </w:pPr>
            <w:r>
              <w:rPr>
                <w:rFonts w:ascii="Calibri" w:hAnsi="Calibri" w:eastAsia="Calibri"/>
                <w:b w:val="0"/>
                <w:sz w:val="20"/>
              </w:rPr>
              <w:t>Communication</w:t>
            </w:r>
          </w:p>
        </w:tc>
        <w:tc>
          <w:tcPr>
            <w:tcW w:type="dxa" w:w="4360"/>
            <w:tcMar>
              <w:top w:w="80" w:type="dxa"/>
              <w:start w:w="120" w:type="dxa"/>
              <w:bottom w:w="80" w:type="dxa"/>
              <w:end w:w="120" w:type="dxa"/>
            </w:tcMar>
            <w:vAlign w:val="center"/>
          </w:tcPr>
          <w:p>
            <w:pPr>
              <w:jc w:val="left"/>
            </w:pPr>
            <w:r>
              <w:rPr>
                <w:rFonts w:ascii="Calibri" w:hAnsi="Calibri" w:eastAsia="Calibri"/>
                <w:b w:val="0"/>
                <w:sz w:val="20"/>
              </w:rPr>
              <w:t>WhatsApp Business, SMS, call/meeting recorder</w:t>
            </w:r>
          </w:p>
        </w:tc>
        <w:tc>
          <w:tcPr>
            <w:tcW w:type="dxa" w:w="3200"/>
            <w:tcMar>
              <w:top w:w="80" w:type="dxa"/>
              <w:start w:w="120" w:type="dxa"/>
              <w:bottom w:w="80" w:type="dxa"/>
              <w:end w:w="120" w:type="dxa"/>
            </w:tcMar>
            <w:vAlign w:val="center"/>
          </w:tcPr>
          <w:p>
            <w:pPr>
              <w:jc w:val="left"/>
            </w:pPr>
            <w:r>
              <w:rPr>
                <w:rFonts w:ascii="Calibri" w:hAnsi="Calibri" w:eastAsia="Calibri"/>
                <w:b w:val="0"/>
                <w:sz w:val="20"/>
              </w:rPr>
              <w:t>Use third-party APIs and usage-based pricing.</w:t>
            </w:r>
          </w:p>
        </w:tc>
      </w:tr>
      <w:tr>
        <w:tc>
          <w:tcPr>
            <w:tcW w:type="dxa" w:w="1800"/>
            <w:tcMar>
              <w:top w:w="80" w:type="dxa"/>
              <w:start w:w="120" w:type="dxa"/>
              <w:bottom w:w="80" w:type="dxa"/>
              <w:end w:w="120" w:type="dxa"/>
            </w:tcMar>
            <w:vAlign w:val="center"/>
          </w:tcPr>
          <w:p>
            <w:pPr>
              <w:jc w:val="left"/>
            </w:pPr>
            <w:r>
              <w:rPr>
                <w:rFonts w:ascii="Calibri" w:hAnsi="Calibri" w:eastAsia="Calibri"/>
                <w:b w:val="0"/>
                <w:sz w:val="20"/>
              </w:rPr>
              <w:t>Legal intelligence</w:t>
            </w:r>
          </w:p>
        </w:tc>
        <w:tc>
          <w:tcPr>
            <w:tcW w:type="dxa" w:w="4360"/>
            <w:tcMar>
              <w:top w:w="80" w:type="dxa"/>
              <w:start w:w="120" w:type="dxa"/>
              <w:bottom w:w="80" w:type="dxa"/>
              <w:end w:w="120" w:type="dxa"/>
            </w:tcMar>
            <w:vAlign w:val="center"/>
          </w:tcPr>
          <w:p>
            <w:pPr>
              <w:jc w:val="left"/>
            </w:pPr>
            <w:r>
              <w:rPr>
                <w:rFonts w:ascii="Calibri" w:hAnsi="Calibri" w:eastAsia="Calibri"/>
                <w:b w:val="0"/>
                <w:sz w:val="20"/>
              </w:rPr>
              <w:t>Court daily sync, AI email, research, document summary, document creation, RAG chatbot</w:t>
            </w:r>
          </w:p>
        </w:tc>
        <w:tc>
          <w:tcPr>
            <w:tcW w:type="dxa" w:w="3200"/>
            <w:tcMar>
              <w:top w:w="80" w:type="dxa"/>
              <w:start w:w="120" w:type="dxa"/>
              <w:bottom w:w="80" w:type="dxa"/>
              <w:end w:w="120" w:type="dxa"/>
            </w:tcMar>
            <w:vAlign w:val="center"/>
          </w:tcPr>
          <w:p>
            <w:pPr>
              <w:jc w:val="left"/>
            </w:pPr>
            <w:r>
              <w:rPr>
                <w:rFonts w:ascii="Calibri" w:hAnsi="Calibri" w:eastAsia="Calibri"/>
                <w:b w:val="0"/>
                <w:sz w:val="20"/>
              </w:rPr>
              <w:t>Use API-led and semi-automated V1; court automation improves in later phase.</w:t>
            </w:r>
          </w:p>
        </w:tc>
      </w:tr>
      <w:tr>
        <w:tc>
          <w:tcPr>
            <w:tcW w:type="dxa" w:w="1800"/>
            <w:tcMar>
              <w:top w:w="80" w:type="dxa"/>
              <w:start w:w="120" w:type="dxa"/>
              <w:bottom w:w="80" w:type="dxa"/>
              <w:end w:w="120" w:type="dxa"/>
            </w:tcMar>
            <w:vAlign w:val="center"/>
          </w:tcPr>
          <w:p>
            <w:pPr>
              <w:jc w:val="left"/>
            </w:pPr>
            <w:r>
              <w:rPr>
                <w:rFonts w:ascii="Calibri" w:hAnsi="Calibri" w:eastAsia="Calibri"/>
                <w:b w:val="0"/>
                <w:sz w:val="20"/>
              </w:rPr>
              <w:t>Operations</w:t>
            </w:r>
          </w:p>
        </w:tc>
        <w:tc>
          <w:tcPr>
            <w:tcW w:type="dxa" w:w="4360"/>
            <w:tcMar>
              <w:top w:w="80" w:type="dxa"/>
              <w:start w:w="120" w:type="dxa"/>
              <w:bottom w:w="80" w:type="dxa"/>
              <w:end w:w="120" w:type="dxa"/>
            </w:tcMar>
            <w:vAlign w:val="center"/>
          </w:tcPr>
          <w:p>
            <w:pPr>
              <w:jc w:val="left"/>
            </w:pPr>
            <w:r>
              <w:rPr>
                <w:rFonts w:ascii="Calibri" w:hAnsi="Calibri" w:eastAsia="Calibri"/>
                <w:b w:val="0"/>
                <w:sz w:val="20"/>
              </w:rPr>
              <w:t>HR/payroll, storage, Chrome extension, Zoho/AWS/Google integrations</w:t>
            </w:r>
          </w:p>
        </w:tc>
        <w:tc>
          <w:tcPr>
            <w:tcW w:type="dxa" w:w="3200"/>
            <w:tcMar>
              <w:top w:w="80" w:type="dxa"/>
              <w:start w:w="120" w:type="dxa"/>
              <w:bottom w:w="80" w:type="dxa"/>
              <w:end w:w="120" w:type="dxa"/>
            </w:tcMar>
            <w:vAlign w:val="center"/>
          </w:tcPr>
          <w:p>
            <w:pPr>
              <w:jc w:val="left"/>
            </w:pPr>
            <w:r>
              <w:rPr>
                <w:rFonts w:ascii="Calibri" w:hAnsi="Calibri" w:eastAsia="Calibri"/>
                <w:b w:val="0"/>
                <w:sz w:val="20"/>
              </w:rPr>
              <w:t>Build lightweight versions first; custom integrations by client demand.</w:t>
            </w:r>
          </w:p>
        </w:tc>
      </w:tr>
    </w:tbl>
    <w:p/>
    <w:p>
      <w:pPr>
        <w:pStyle w:val="Heading1"/>
      </w:pPr>
      <w:r>
        <w:rPr>
          <w:rFonts w:ascii="Calibri" w:hAnsi="Calibri" w:eastAsia="Calibri"/>
          <w:b/>
          <w:color w:val="2E74B5"/>
          <w:sz w:val="32"/>
        </w:rPr>
        <w:t>Use of Funds: ₹1Cr Plan</w:t>
      </w:r>
    </w:p>
    <w:tbl>
      <w:tblPr>
        <w:tblStyle w:val="TableGrid"/>
        <w:tblW w:type="dxa" w:w="9360"/>
        <w:tblLayout w:type="fixed"/>
        <w:tblLook w:firstColumn="1" w:firstRow="1" w:lastColumn="0" w:lastRow="0" w:noHBand="0" w:noVBand="1" w:val="04A0"/>
        <w:tblInd w:w="120" w:type="dxa"/>
      </w:tblPr>
      <w:tblGrid>
        <w:gridCol w:w="3600"/>
        <w:gridCol w:w="1600"/>
        <w:gridCol w:w="4960"/>
      </w:tblGrid>
      <w:tr>
        <w:tc>
          <w:tcPr>
            <w:tcW w:type="dxa" w:w="3600"/>
            <w:tcMar>
              <w:top w:w="80" w:type="dxa"/>
              <w:start w:w="120" w:type="dxa"/>
              <w:bottom w:w="80" w:type="dxa"/>
              <w:end w:w="120" w:type="dxa"/>
            </w:tcMar>
            <w:vAlign w:val="center"/>
            <w:shd w:fill="F2F4F7"/>
          </w:tcPr>
          <w:p>
            <w:pPr>
              <w:jc w:val="center"/>
            </w:pPr>
            <w:r>
              <w:rPr>
                <w:rFonts w:ascii="Calibri" w:hAnsi="Calibri" w:eastAsia="Calibri"/>
                <w:b/>
                <w:color w:val="0B2545"/>
              </w:rPr>
              <w:t>Use</w:t>
            </w:r>
          </w:p>
        </w:tc>
        <w:tc>
          <w:tcPr>
            <w:tcW w:type="dxa" w:w="1600"/>
            <w:tcMar>
              <w:top w:w="80" w:type="dxa"/>
              <w:start w:w="120" w:type="dxa"/>
              <w:bottom w:w="80" w:type="dxa"/>
              <w:end w:w="120" w:type="dxa"/>
            </w:tcMar>
            <w:vAlign w:val="center"/>
            <w:shd w:fill="F2F4F7"/>
          </w:tcPr>
          <w:p>
            <w:pPr>
              <w:jc w:val="center"/>
            </w:pPr>
            <w:r>
              <w:rPr>
                <w:rFonts w:ascii="Calibri" w:hAnsi="Calibri" w:eastAsia="Calibri"/>
                <w:b/>
                <w:color w:val="0B2545"/>
              </w:rPr>
              <w:t>Budget</w:t>
            </w:r>
          </w:p>
        </w:tc>
        <w:tc>
          <w:tcPr>
            <w:tcW w:type="dxa" w:w="4960"/>
            <w:tcMar>
              <w:top w:w="80" w:type="dxa"/>
              <w:start w:w="120" w:type="dxa"/>
              <w:bottom w:w="80" w:type="dxa"/>
              <w:end w:w="120" w:type="dxa"/>
            </w:tcMar>
            <w:vAlign w:val="center"/>
            <w:shd w:fill="F2F4F7"/>
          </w:tcPr>
          <w:p>
            <w:pPr>
              <w:jc w:val="center"/>
            </w:pPr>
            <w:r>
              <w:rPr>
                <w:rFonts w:ascii="Calibri" w:hAnsi="Calibri" w:eastAsia="Calibri"/>
                <w:b/>
                <w:color w:val="0B2545"/>
              </w:rPr>
              <w:t>Notes</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2-member team runway</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₹30L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Founder-led build, modest salaries/drawings, contractor help only when required.</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AI coding, design, automation tools</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₹5L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Codex/Cursor-style tools, design tools, automation, testing utilities.</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UI/UX design and frontend polish</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₹10L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Design system, responsive app UI, dashboard polish, Chrome extension UI.</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Cloud, database, storage, DevOps</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₹7L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Hosting, backups, security basics, monitoring, staging/production setup.</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AI/RAG/document intelligence APIs</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₹12L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LLM usage, embeddings, vector database, OCR/document processing, summaries.</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Integrations and third-party setup</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₹7L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WhatsApp, SMS, payment gateway, calendar, email, Zoho/Google/AWS as needed.</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QA, security, and product hardening</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₹8L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Manual testing, security review, bug fixing, audit logs, role validation.</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Marketing and brand</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₹12L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Website, demos, content, legal community outreach, events, early paid campaigns.</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Sales, onboarding, support</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₹13L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Demos, founder-led sales support, onboarding material, implementation help.</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Legal, accounting, admin, compliance</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₹3L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Company, contracts, basic legal/compliance documentation.</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Contingency</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₹5L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Buffer for unexpected API, infra, contractor, or sales costs.</w:t>
            </w:r>
          </w:p>
        </w:tc>
      </w:tr>
    </w:tbl>
    <w:p/>
    <w:p>
      <w:pPr>
        <w:pStyle w:val="Heading1"/>
      </w:pPr>
      <w:r>
        <w:rPr>
          <w:rFonts w:ascii="Calibri" w:hAnsi="Calibri" w:eastAsia="Calibri"/>
          <w:b/>
          <w:color w:val="2E74B5"/>
          <w:sz w:val="32"/>
        </w:rPr>
        <w:t>UI Design Budget Included</w:t>
      </w:r>
    </w:p>
    <w:p>
      <w:r>
        <w:rPr>
          <w:rFonts w:ascii="Calibri" w:hAnsi="Calibri" w:eastAsia="Calibri"/>
          <w:b w:val="0"/>
        </w:rPr>
        <w:t>UI should be priced separately inside the product budget because this product will compete against mature SaaS tools. Even with vibe coding, the UI cannot look like an internal prototype. The V1 should feel clean, credible, and sales-ready.</w:t>
      </w:r>
    </w:p>
    <w:tbl>
      <w:tblPr>
        <w:tblStyle w:val="TableGrid"/>
        <w:tblW w:type="dxa" w:w="9360"/>
        <w:tblLayout w:type="fixed"/>
        <w:tblLook w:firstColumn="1" w:firstRow="1" w:lastColumn="0" w:lastRow="0" w:noHBand="0" w:noVBand="1" w:val="04A0"/>
        <w:tblInd w:w="120" w:type="dxa"/>
      </w:tblPr>
      <w:tblGrid>
        <w:gridCol w:w="3600"/>
        <w:gridCol w:w="1600"/>
        <w:gridCol w:w="4960"/>
      </w:tblGrid>
      <w:tr>
        <w:tc>
          <w:tcPr>
            <w:tcW w:type="dxa" w:w="3600"/>
            <w:tcMar>
              <w:top w:w="80" w:type="dxa"/>
              <w:start w:w="120" w:type="dxa"/>
              <w:bottom w:w="80" w:type="dxa"/>
              <w:end w:w="120" w:type="dxa"/>
            </w:tcMar>
            <w:vAlign w:val="center"/>
            <w:shd w:fill="F2F4F7"/>
          </w:tcPr>
          <w:p>
            <w:pPr>
              <w:jc w:val="center"/>
            </w:pPr>
            <w:r>
              <w:rPr>
                <w:rFonts w:ascii="Calibri" w:hAnsi="Calibri" w:eastAsia="Calibri"/>
                <w:b/>
                <w:color w:val="0B2545"/>
              </w:rPr>
              <w:t>UI Workstream</w:t>
            </w:r>
          </w:p>
        </w:tc>
        <w:tc>
          <w:tcPr>
            <w:tcW w:type="dxa" w:w="1600"/>
            <w:tcMar>
              <w:top w:w="80" w:type="dxa"/>
              <w:start w:w="120" w:type="dxa"/>
              <w:bottom w:w="80" w:type="dxa"/>
              <w:end w:w="120" w:type="dxa"/>
            </w:tcMar>
            <w:vAlign w:val="center"/>
            <w:shd w:fill="F2F4F7"/>
          </w:tcPr>
          <w:p>
            <w:pPr>
              <w:jc w:val="center"/>
            </w:pPr>
            <w:r>
              <w:rPr>
                <w:rFonts w:ascii="Calibri" w:hAnsi="Calibri" w:eastAsia="Calibri"/>
                <w:b/>
                <w:color w:val="0B2545"/>
              </w:rPr>
              <w:t>Budget</w:t>
            </w:r>
          </w:p>
        </w:tc>
        <w:tc>
          <w:tcPr>
            <w:tcW w:type="dxa" w:w="4960"/>
            <w:tcMar>
              <w:top w:w="80" w:type="dxa"/>
              <w:start w:w="120" w:type="dxa"/>
              <w:bottom w:w="80" w:type="dxa"/>
              <w:end w:w="120" w:type="dxa"/>
            </w:tcMar>
            <w:vAlign w:val="center"/>
            <w:shd w:fill="F2F4F7"/>
          </w:tcPr>
          <w:p>
            <w:pPr>
              <w:jc w:val="center"/>
            </w:pPr>
            <w:r>
              <w:rPr>
                <w:rFonts w:ascii="Calibri" w:hAnsi="Calibri" w:eastAsia="Calibri"/>
                <w:b/>
                <w:color w:val="0B2545"/>
              </w:rPr>
              <w:t>Deliverable</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Design system and visual direction</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₹2L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Typography, colors, components, forms, tables, navigation, modals.</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Core app screens</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₹3L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Dashboard, clients, matters, tasks, hearings, storage, billing, invoices.</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Advanced workflow screens</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₹2L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AI workspace, finance/audit views, court sync view, reports, admin settings.</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Responsive frontend polish</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₹2L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Desktop, tablet, and mobile responsive polish using a component library.</w:t>
            </w:r>
          </w:p>
        </w:tc>
      </w:tr>
      <w:tr>
        <w:tc>
          <w:tcPr>
            <w:tcW w:type="dxa" w:w="3600"/>
            <w:tcMar>
              <w:top w:w="80" w:type="dxa"/>
              <w:start w:w="120" w:type="dxa"/>
              <w:bottom w:w="80" w:type="dxa"/>
              <w:end w:w="120" w:type="dxa"/>
            </w:tcMar>
            <w:vAlign w:val="center"/>
          </w:tcPr>
          <w:p>
            <w:pPr>
              <w:jc w:val="left"/>
            </w:pPr>
            <w:r>
              <w:rPr>
                <w:rFonts w:ascii="Calibri" w:hAnsi="Calibri" w:eastAsia="Calibri"/>
                <w:b w:val="0"/>
                <w:sz w:val="20"/>
              </w:rPr>
              <w:t>Chrome extension UI</w:t>
            </w:r>
          </w:p>
        </w:tc>
        <w:tc>
          <w:tcPr>
            <w:tcW w:type="dxa" w:w="1600"/>
            <w:tcMar>
              <w:top w:w="80" w:type="dxa"/>
              <w:start w:w="120" w:type="dxa"/>
              <w:bottom w:w="80" w:type="dxa"/>
              <w:end w:w="120" w:type="dxa"/>
            </w:tcMar>
            <w:vAlign w:val="center"/>
          </w:tcPr>
          <w:p>
            <w:pPr>
              <w:jc w:val="left"/>
            </w:pPr>
            <w:r>
              <w:rPr>
                <w:rFonts w:ascii="Calibri" w:hAnsi="Calibri" w:eastAsia="Calibri"/>
                <w:b w:val="0"/>
                <w:sz w:val="20"/>
              </w:rPr>
              <w:t>₹1L</w:t>
            </w:r>
          </w:p>
        </w:tc>
        <w:tc>
          <w:tcPr>
            <w:tcW w:type="dxa" w:w="4960"/>
            <w:tcMar>
              <w:top w:w="80" w:type="dxa"/>
              <w:start w:w="120" w:type="dxa"/>
              <w:bottom w:w="80" w:type="dxa"/>
              <w:end w:w="120" w:type="dxa"/>
            </w:tcMar>
            <w:vAlign w:val="center"/>
          </w:tcPr>
          <w:p>
            <w:pPr>
              <w:jc w:val="left"/>
            </w:pPr>
            <w:r>
              <w:rPr>
                <w:rFonts w:ascii="Calibri" w:hAnsi="Calibri" w:eastAsia="Calibri"/>
                <w:b w:val="0"/>
                <w:sz w:val="20"/>
              </w:rPr>
              <w:t>Popup, settings, matter capture, timer/quick action flows.</w:t>
            </w:r>
          </w:p>
        </w:tc>
      </w:tr>
    </w:tbl>
    <w:p/>
    <w:p>
      <w:pPr>
        <w:pStyle w:val="Heading1"/>
      </w:pPr>
      <w:r>
        <w:rPr>
          <w:rFonts w:ascii="Calibri" w:hAnsi="Calibri" w:eastAsia="Calibri"/>
          <w:b/>
          <w:color w:val="2E74B5"/>
          <w:sz w:val="32"/>
        </w:rPr>
        <w:t>Phase-Wise Execution</w:t>
      </w:r>
    </w:p>
    <w:tbl>
      <w:tblPr>
        <w:tblStyle w:val="TableGrid"/>
        <w:tblW w:type="dxa" w:w="9360"/>
        <w:tblLayout w:type="fixed"/>
        <w:tblLook w:firstColumn="1" w:firstRow="1" w:lastColumn="0" w:lastRow="0" w:noHBand="0" w:noVBand="1" w:val="04A0"/>
        <w:tblInd w:w="120" w:type="dxa"/>
      </w:tblPr>
      <w:tblGrid>
        <w:gridCol w:w="2100"/>
        <w:gridCol w:w="1700"/>
        <w:gridCol w:w="1900"/>
        <w:gridCol w:w="3660"/>
      </w:tblGrid>
      <w:tr>
        <w:tc>
          <w:tcPr>
            <w:tcW w:type="dxa" w:w="2100"/>
            <w:tcMar>
              <w:top w:w="80" w:type="dxa"/>
              <w:start w:w="120" w:type="dxa"/>
              <w:bottom w:w="80" w:type="dxa"/>
              <w:end w:w="120" w:type="dxa"/>
            </w:tcMar>
            <w:vAlign w:val="center"/>
            <w:shd w:fill="F2F4F7"/>
          </w:tcPr>
          <w:p>
            <w:pPr>
              <w:jc w:val="center"/>
            </w:pPr>
            <w:r>
              <w:rPr>
                <w:rFonts w:ascii="Calibri" w:hAnsi="Calibri" w:eastAsia="Calibri"/>
                <w:b/>
                <w:color w:val="0B2545"/>
              </w:rPr>
              <w:t>Phase</w:t>
            </w:r>
          </w:p>
        </w:tc>
        <w:tc>
          <w:tcPr>
            <w:tcW w:type="dxa" w:w="1700"/>
            <w:tcMar>
              <w:top w:w="80" w:type="dxa"/>
              <w:start w:w="120" w:type="dxa"/>
              <w:bottom w:w="80" w:type="dxa"/>
              <w:end w:w="120" w:type="dxa"/>
            </w:tcMar>
            <w:vAlign w:val="center"/>
            <w:shd w:fill="F2F4F7"/>
          </w:tcPr>
          <w:p>
            <w:pPr>
              <w:jc w:val="center"/>
            </w:pPr>
            <w:r>
              <w:rPr>
                <w:rFonts w:ascii="Calibri" w:hAnsi="Calibri" w:eastAsia="Calibri"/>
                <w:b/>
                <w:color w:val="0B2545"/>
              </w:rPr>
              <w:t>Timeline</w:t>
            </w:r>
          </w:p>
        </w:tc>
        <w:tc>
          <w:tcPr>
            <w:tcW w:type="dxa" w:w="1900"/>
            <w:tcMar>
              <w:top w:w="80" w:type="dxa"/>
              <w:start w:w="120" w:type="dxa"/>
              <w:bottom w:w="80" w:type="dxa"/>
              <w:end w:w="120" w:type="dxa"/>
            </w:tcMar>
            <w:vAlign w:val="center"/>
            <w:shd w:fill="F2F4F7"/>
          </w:tcPr>
          <w:p>
            <w:pPr>
              <w:jc w:val="center"/>
            </w:pPr>
            <w:r>
              <w:rPr>
                <w:rFonts w:ascii="Calibri" w:hAnsi="Calibri" w:eastAsia="Calibri"/>
                <w:b/>
                <w:color w:val="0B2545"/>
              </w:rPr>
              <w:t>Budget</w:t>
            </w:r>
          </w:p>
        </w:tc>
        <w:tc>
          <w:tcPr>
            <w:tcW w:type="dxa" w:w="3660"/>
            <w:tcMar>
              <w:top w:w="80" w:type="dxa"/>
              <w:start w:w="120" w:type="dxa"/>
              <w:bottom w:w="80" w:type="dxa"/>
              <w:end w:w="120" w:type="dxa"/>
            </w:tcMar>
            <w:vAlign w:val="center"/>
            <w:shd w:fill="F2F4F7"/>
          </w:tcPr>
          <w:p>
            <w:pPr>
              <w:jc w:val="center"/>
            </w:pPr>
            <w:r>
              <w:rPr>
                <w:rFonts w:ascii="Calibri" w:hAnsi="Calibri" w:eastAsia="Calibri"/>
                <w:b/>
                <w:color w:val="0B2545"/>
              </w:rPr>
              <w:t>Outcome</w:t>
            </w:r>
          </w:p>
        </w:tc>
      </w:tr>
      <w:tr>
        <w:tc>
          <w:tcPr>
            <w:tcW w:type="dxa" w:w="2100"/>
            <w:tcMar>
              <w:top w:w="80" w:type="dxa"/>
              <w:start w:w="120" w:type="dxa"/>
              <w:bottom w:w="80" w:type="dxa"/>
              <w:end w:w="120" w:type="dxa"/>
            </w:tcMar>
            <w:vAlign w:val="center"/>
          </w:tcPr>
          <w:p>
            <w:pPr>
              <w:jc w:val="left"/>
            </w:pPr>
            <w:r>
              <w:rPr>
                <w:rFonts w:ascii="Calibri" w:hAnsi="Calibri" w:eastAsia="Calibri"/>
                <w:b w:val="0"/>
                <w:sz w:val="20"/>
              </w:rPr>
              <w:t>Phase 1: Prototype</w:t>
            </w:r>
          </w:p>
        </w:tc>
        <w:tc>
          <w:tcPr>
            <w:tcW w:type="dxa" w:w="1700"/>
            <w:tcMar>
              <w:top w:w="80" w:type="dxa"/>
              <w:start w:w="120" w:type="dxa"/>
              <w:bottom w:w="80" w:type="dxa"/>
              <w:end w:w="120" w:type="dxa"/>
            </w:tcMar>
            <w:vAlign w:val="center"/>
          </w:tcPr>
          <w:p>
            <w:pPr>
              <w:jc w:val="left"/>
            </w:pPr>
            <w:r>
              <w:rPr>
                <w:rFonts w:ascii="Calibri" w:hAnsi="Calibri" w:eastAsia="Calibri"/>
                <w:b w:val="0"/>
                <w:sz w:val="20"/>
              </w:rPr>
              <w:t>8-10 weeks</w:t>
            </w:r>
          </w:p>
        </w:tc>
        <w:tc>
          <w:tcPr>
            <w:tcW w:type="dxa" w:w="1900"/>
            <w:tcMar>
              <w:top w:w="80" w:type="dxa"/>
              <w:start w:w="120" w:type="dxa"/>
              <w:bottom w:w="80" w:type="dxa"/>
              <w:end w:w="120" w:type="dxa"/>
            </w:tcMar>
            <w:vAlign w:val="center"/>
          </w:tcPr>
          <w:p>
            <w:pPr>
              <w:jc w:val="left"/>
            </w:pPr>
            <w:r>
              <w:rPr>
                <w:rFonts w:ascii="Calibri" w:hAnsi="Calibri" w:eastAsia="Calibri"/>
                <w:b w:val="0"/>
                <w:sz w:val="20"/>
              </w:rPr>
              <w:t>₹5L - ₹10L</w:t>
            </w:r>
          </w:p>
        </w:tc>
        <w:tc>
          <w:tcPr>
            <w:tcW w:type="dxa" w:w="3660"/>
            <w:tcMar>
              <w:top w:w="80" w:type="dxa"/>
              <w:start w:w="120" w:type="dxa"/>
              <w:bottom w:w="80" w:type="dxa"/>
              <w:end w:w="120" w:type="dxa"/>
            </w:tcMar>
            <w:vAlign w:val="center"/>
          </w:tcPr>
          <w:p>
            <w:pPr>
              <w:jc w:val="left"/>
            </w:pPr>
            <w:r>
              <w:rPr>
                <w:rFonts w:ascii="Calibri" w:hAnsi="Calibri" w:eastAsia="Calibri"/>
                <w:b w:val="0"/>
                <w:sz w:val="20"/>
              </w:rPr>
              <w:t>Investor demo, product walkthrough, 5-10 pilot conversations.</w:t>
            </w:r>
          </w:p>
        </w:tc>
      </w:tr>
      <w:tr>
        <w:tc>
          <w:tcPr>
            <w:tcW w:type="dxa" w:w="2100"/>
            <w:tcMar>
              <w:top w:w="80" w:type="dxa"/>
              <w:start w:w="120" w:type="dxa"/>
              <w:bottom w:w="80" w:type="dxa"/>
              <w:end w:w="120" w:type="dxa"/>
            </w:tcMar>
            <w:vAlign w:val="center"/>
          </w:tcPr>
          <w:p>
            <w:pPr>
              <w:jc w:val="left"/>
            </w:pPr>
            <w:r>
              <w:rPr>
                <w:rFonts w:ascii="Calibri" w:hAnsi="Calibri" w:eastAsia="Calibri"/>
                <w:b w:val="0"/>
                <w:sz w:val="20"/>
              </w:rPr>
              <w:t>Phase 2: Paid MVP</w:t>
            </w:r>
          </w:p>
        </w:tc>
        <w:tc>
          <w:tcPr>
            <w:tcW w:type="dxa" w:w="1700"/>
            <w:tcMar>
              <w:top w:w="80" w:type="dxa"/>
              <w:start w:w="120" w:type="dxa"/>
              <w:bottom w:w="80" w:type="dxa"/>
              <w:end w:w="120" w:type="dxa"/>
            </w:tcMar>
            <w:vAlign w:val="center"/>
          </w:tcPr>
          <w:p>
            <w:pPr>
              <w:jc w:val="left"/>
            </w:pPr>
            <w:r>
              <w:rPr>
                <w:rFonts w:ascii="Calibri" w:hAnsi="Calibri" w:eastAsia="Calibri"/>
                <w:b w:val="0"/>
                <w:sz w:val="20"/>
              </w:rPr>
              <w:t>4-6 months</w:t>
            </w:r>
          </w:p>
        </w:tc>
        <w:tc>
          <w:tcPr>
            <w:tcW w:type="dxa" w:w="1900"/>
            <w:tcMar>
              <w:top w:w="80" w:type="dxa"/>
              <w:start w:w="120" w:type="dxa"/>
              <w:bottom w:w="80" w:type="dxa"/>
              <w:end w:w="120" w:type="dxa"/>
            </w:tcMar>
            <w:vAlign w:val="center"/>
          </w:tcPr>
          <w:p>
            <w:pPr>
              <w:jc w:val="left"/>
            </w:pPr>
            <w:r>
              <w:rPr>
                <w:rFonts w:ascii="Calibri" w:hAnsi="Calibri" w:eastAsia="Calibri"/>
                <w:b w:val="0"/>
                <w:sz w:val="20"/>
              </w:rPr>
              <w:t>₹20L - ₹40L</w:t>
            </w:r>
          </w:p>
        </w:tc>
        <w:tc>
          <w:tcPr>
            <w:tcW w:type="dxa" w:w="3660"/>
            <w:tcMar>
              <w:top w:w="80" w:type="dxa"/>
              <w:start w:w="120" w:type="dxa"/>
              <w:bottom w:w="80" w:type="dxa"/>
              <w:end w:w="120" w:type="dxa"/>
            </w:tcMar>
            <w:vAlign w:val="center"/>
          </w:tcPr>
          <w:p>
            <w:pPr>
              <w:jc w:val="left"/>
            </w:pPr>
            <w:r>
              <w:rPr>
                <w:rFonts w:ascii="Calibri" w:hAnsi="Calibri" w:eastAsia="Calibri"/>
                <w:b w:val="0"/>
                <w:sz w:val="20"/>
              </w:rPr>
              <w:t>Core SaaS launched with 25-50 pilot firms and early revenue.</w:t>
            </w:r>
          </w:p>
        </w:tc>
      </w:tr>
      <w:tr>
        <w:tc>
          <w:tcPr>
            <w:tcW w:type="dxa" w:w="2100"/>
            <w:tcMar>
              <w:top w:w="80" w:type="dxa"/>
              <w:start w:w="120" w:type="dxa"/>
              <w:bottom w:w="80" w:type="dxa"/>
              <w:end w:w="120" w:type="dxa"/>
            </w:tcMar>
            <w:vAlign w:val="center"/>
          </w:tcPr>
          <w:p>
            <w:pPr>
              <w:jc w:val="left"/>
            </w:pPr>
            <w:r>
              <w:rPr>
                <w:rFonts w:ascii="Calibri" w:hAnsi="Calibri" w:eastAsia="Calibri"/>
                <w:b w:val="0"/>
                <w:sz w:val="20"/>
              </w:rPr>
              <w:t>Phase 3: Full-Suite V1</w:t>
            </w:r>
          </w:p>
        </w:tc>
        <w:tc>
          <w:tcPr>
            <w:tcW w:type="dxa" w:w="1700"/>
            <w:tcMar>
              <w:top w:w="80" w:type="dxa"/>
              <w:start w:w="120" w:type="dxa"/>
              <w:bottom w:w="80" w:type="dxa"/>
              <w:end w:w="120" w:type="dxa"/>
            </w:tcMar>
            <w:vAlign w:val="center"/>
          </w:tcPr>
          <w:p>
            <w:pPr>
              <w:jc w:val="left"/>
            </w:pPr>
            <w:r>
              <w:rPr>
                <w:rFonts w:ascii="Calibri" w:hAnsi="Calibri" w:eastAsia="Calibri"/>
                <w:b w:val="0"/>
                <w:sz w:val="20"/>
              </w:rPr>
              <w:t>9-12 months</w:t>
            </w:r>
          </w:p>
        </w:tc>
        <w:tc>
          <w:tcPr>
            <w:tcW w:type="dxa" w:w="1900"/>
            <w:tcMar>
              <w:top w:w="80" w:type="dxa"/>
              <w:start w:w="120" w:type="dxa"/>
              <w:bottom w:w="80" w:type="dxa"/>
              <w:end w:w="120" w:type="dxa"/>
            </w:tcMar>
            <w:vAlign w:val="center"/>
          </w:tcPr>
          <w:p>
            <w:pPr>
              <w:jc w:val="left"/>
            </w:pPr>
            <w:r>
              <w:rPr>
                <w:rFonts w:ascii="Calibri" w:hAnsi="Calibri" w:eastAsia="Calibri"/>
                <w:b w:val="0"/>
                <w:sz w:val="20"/>
              </w:rPr>
              <w:t>₹50L - ₹1Cr</w:t>
            </w:r>
          </w:p>
        </w:tc>
        <w:tc>
          <w:tcPr>
            <w:tcW w:type="dxa" w:w="3660"/>
            <w:tcMar>
              <w:top w:w="80" w:type="dxa"/>
              <w:start w:w="120" w:type="dxa"/>
              <w:bottom w:w="80" w:type="dxa"/>
              <w:end w:w="120" w:type="dxa"/>
            </w:tcMar>
            <w:vAlign w:val="center"/>
          </w:tcPr>
          <w:p>
            <w:pPr>
              <w:jc w:val="left"/>
            </w:pPr>
            <w:r>
              <w:rPr>
                <w:rFonts w:ascii="Calibri" w:hAnsi="Calibri" w:eastAsia="Calibri"/>
                <w:b w:val="0"/>
                <w:sz w:val="20"/>
              </w:rPr>
              <w:t>All 21 modules represented, with practical depth and sales-ready UI.</w:t>
            </w:r>
          </w:p>
        </w:tc>
      </w:tr>
      <w:tr>
        <w:tc>
          <w:tcPr>
            <w:tcW w:type="dxa" w:w="2100"/>
            <w:tcMar>
              <w:top w:w="80" w:type="dxa"/>
              <w:start w:w="120" w:type="dxa"/>
              <w:bottom w:w="80" w:type="dxa"/>
              <w:end w:w="120" w:type="dxa"/>
            </w:tcMar>
            <w:vAlign w:val="center"/>
          </w:tcPr>
          <w:p>
            <w:pPr>
              <w:jc w:val="left"/>
            </w:pPr>
            <w:r>
              <w:rPr>
                <w:rFonts w:ascii="Calibri" w:hAnsi="Calibri" w:eastAsia="Calibri"/>
                <w:b w:val="0"/>
                <w:sz w:val="20"/>
              </w:rPr>
              <w:t>Phase 4: Seed Scale</w:t>
            </w:r>
          </w:p>
        </w:tc>
        <w:tc>
          <w:tcPr>
            <w:tcW w:type="dxa" w:w="1700"/>
            <w:tcMar>
              <w:top w:w="80" w:type="dxa"/>
              <w:start w:w="120" w:type="dxa"/>
              <w:bottom w:w="80" w:type="dxa"/>
              <w:end w:w="120" w:type="dxa"/>
            </w:tcMar>
            <w:vAlign w:val="center"/>
          </w:tcPr>
          <w:p>
            <w:pPr>
              <w:jc w:val="left"/>
            </w:pPr>
            <w:r>
              <w:rPr>
                <w:rFonts w:ascii="Calibri" w:hAnsi="Calibri" w:eastAsia="Calibri"/>
                <w:b w:val="0"/>
                <w:sz w:val="20"/>
              </w:rPr>
              <w:t>After traction</w:t>
            </w:r>
          </w:p>
        </w:tc>
        <w:tc>
          <w:tcPr>
            <w:tcW w:type="dxa" w:w="1900"/>
            <w:tcMar>
              <w:top w:w="80" w:type="dxa"/>
              <w:start w:w="120" w:type="dxa"/>
              <w:bottom w:w="80" w:type="dxa"/>
              <w:end w:w="120" w:type="dxa"/>
            </w:tcMar>
            <w:vAlign w:val="center"/>
          </w:tcPr>
          <w:p>
            <w:pPr>
              <w:jc w:val="left"/>
            </w:pPr>
            <w:r>
              <w:rPr>
                <w:rFonts w:ascii="Calibri" w:hAnsi="Calibri" w:eastAsia="Calibri"/>
                <w:b w:val="0"/>
                <w:sz w:val="20"/>
              </w:rPr>
              <w:t>₹3Cr - ₹5Cr raise</w:t>
            </w:r>
          </w:p>
        </w:tc>
        <w:tc>
          <w:tcPr>
            <w:tcW w:type="dxa" w:w="3660"/>
            <w:tcMar>
              <w:top w:w="80" w:type="dxa"/>
              <w:start w:w="120" w:type="dxa"/>
              <w:bottom w:w="80" w:type="dxa"/>
              <w:end w:w="120" w:type="dxa"/>
            </w:tcMar>
            <w:vAlign w:val="center"/>
          </w:tcPr>
          <w:p>
            <w:pPr>
              <w:jc w:val="left"/>
            </w:pPr>
            <w:r>
              <w:rPr>
                <w:rFonts w:ascii="Calibri" w:hAnsi="Calibri" w:eastAsia="Calibri"/>
                <w:b w:val="0"/>
                <w:sz w:val="20"/>
              </w:rPr>
              <w:t>Harden AI, court sync, enterprise security, integrations, and sales team.</w:t>
            </w:r>
          </w:p>
        </w:tc>
      </w:tr>
    </w:tbl>
    <w:p/>
    <w:p>
      <w:pPr>
        <w:pStyle w:val="Heading1"/>
      </w:pPr>
      <w:r>
        <w:rPr>
          <w:rFonts w:ascii="Calibri" w:hAnsi="Calibri" w:eastAsia="Calibri"/>
          <w:b/>
          <w:color w:val="2E74B5"/>
          <w:sz w:val="32"/>
        </w:rPr>
        <w:t>Pricing Strategy for Customers</w:t>
      </w:r>
    </w:p>
    <w:tbl>
      <w:tblPr>
        <w:tblStyle w:val="TableGrid"/>
        <w:tblW w:type="dxa" w:w="9360"/>
        <w:tblLayout w:type="fixed"/>
        <w:tblLook w:firstColumn="1" w:firstRow="1" w:lastColumn="0" w:lastRow="0" w:noHBand="0" w:noVBand="1" w:val="04A0"/>
        <w:tblInd w:w="120" w:type="dxa"/>
      </w:tblPr>
      <w:tblGrid>
        <w:gridCol w:w="2200"/>
        <w:gridCol w:w="2400"/>
        <w:gridCol w:w="4760"/>
      </w:tblGrid>
      <w:tr>
        <w:tc>
          <w:tcPr>
            <w:tcW w:type="dxa" w:w="2200"/>
            <w:tcMar>
              <w:top w:w="80" w:type="dxa"/>
              <w:start w:w="120" w:type="dxa"/>
              <w:bottom w:w="80" w:type="dxa"/>
              <w:end w:w="120" w:type="dxa"/>
            </w:tcMar>
            <w:vAlign w:val="center"/>
            <w:shd w:fill="F2F4F7"/>
          </w:tcPr>
          <w:p>
            <w:pPr>
              <w:jc w:val="center"/>
            </w:pPr>
            <w:r>
              <w:rPr>
                <w:rFonts w:ascii="Calibri" w:hAnsi="Calibri" w:eastAsia="Calibri"/>
                <w:b/>
                <w:color w:val="0B2545"/>
              </w:rPr>
              <w:t>Plan</w:t>
            </w:r>
          </w:p>
        </w:tc>
        <w:tc>
          <w:tcPr>
            <w:tcW w:type="dxa" w:w="2400"/>
            <w:tcMar>
              <w:top w:w="80" w:type="dxa"/>
              <w:start w:w="120" w:type="dxa"/>
              <w:bottom w:w="80" w:type="dxa"/>
              <w:end w:w="120" w:type="dxa"/>
            </w:tcMar>
            <w:vAlign w:val="center"/>
            <w:shd w:fill="F2F4F7"/>
          </w:tcPr>
          <w:p>
            <w:pPr>
              <w:jc w:val="center"/>
            </w:pPr>
            <w:r>
              <w:rPr>
                <w:rFonts w:ascii="Calibri" w:hAnsi="Calibri" w:eastAsia="Calibri"/>
                <w:b/>
                <w:color w:val="0B2545"/>
              </w:rPr>
              <w:t>Indicative Price</w:t>
            </w:r>
          </w:p>
        </w:tc>
        <w:tc>
          <w:tcPr>
            <w:tcW w:type="dxa" w:w="4760"/>
            <w:tcMar>
              <w:top w:w="80" w:type="dxa"/>
              <w:start w:w="120" w:type="dxa"/>
              <w:bottom w:w="80" w:type="dxa"/>
              <w:end w:w="120" w:type="dxa"/>
            </w:tcMar>
            <w:vAlign w:val="center"/>
            <w:shd w:fill="F2F4F7"/>
          </w:tcPr>
          <w:p>
            <w:pPr>
              <w:jc w:val="center"/>
            </w:pPr>
            <w:r>
              <w:rPr>
                <w:rFonts w:ascii="Calibri" w:hAnsi="Calibri" w:eastAsia="Calibri"/>
                <w:b/>
                <w:color w:val="0B2545"/>
              </w:rPr>
              <w:t>Target Customer</w:t>
            </w:r>
          </w:p>
        </w:tc>
      </w:tr>
      <w:tr>
        <w:tc>
          <w:tcPr>
            <w:tcW w:type="dxa" w:w="2200"/>
            <w:tcMar>
              <w:top w:w="80" w:type="dxa"/>
              <w:start w:w="120" w:type="dxa"/>
              <w:bottom w:w="80" w:type="dxa"/>
              <w:end w:w="120" w:type="dxa"/>
            </w:tcMar>
            <w:vAlign w:val="center"/>
          </w:tcPr>
          <w:p>
            <w:pPr>
              <w:jc w:val="left"/>
            </w:pPr>
            <w:r>
              <w:rPr>
                <w:rFonts w:ascii="Calibri" w:hAnsi="Calibri" w:eastAsia="Calibri"/>
                <w:b w:val="0"/>
                <w:sz w:val="20"/>
              </w:rPr>
              <w:t>Starter</w:t>
            </w:r>
          </w:p>
        </w:tc>
        <w:tc>
          <w:tcPr>
            <w:tcW w:type="dxa" w:w="2400"/>
            <w:tcMar>
              <w:top w:w="80" w:type="dxa"/>
              <w:start w:w="120" w:type="dxa"/>
              <w:bottom w:w="80" w:type="dxa"/>
              <w:end w:w="120" w:type="dxa"/>
            </w:tcMar>
            <w:vAlign w:val="center"/>
          </w:tcPr>
          <w:p>
            <w:pPr>
              <w:jc w:val="left"/>
            </w:pPr>
            <w:r>
              <w:rPr>
                <w:rFonts w:ascii="Calibri" w:hAnsi="Calibri" w:eastAsia="Calibri"/>
                <w:b w:val="0"/>
                <w:sz w:val="20"/>
              </w:rPr>
              <w:t>₹1,999 - ₹4,999/month</w:t>
            </w:r>
          </w:p>
        </w:tc>
        <w:tc>
          <w:tcPr>
            <w:tcW w:type="dxa" w:w="4760"/>
            <w:tcMar>
              <w:top w:w="80" w:type="dxa"/>
              <w:start w:w="120" w:type="dxa"/>
              <w:bottom w:w="80" w:type="dxa"/>
              <w:end w:w="120" w:type="dxa"/>
            </w:tcMar>
            <w:vAlign w:val="center"/>
          </w:tcPr>
          <w:p>
            <w:pPr>
              <w:jc w:val="left"/>
            </w:pPr>
            <w:r>
              <w:rPr>
                <w:rFonts w:ascii="Calibri" w:hAnsi="Calibri" w:eastAsia="Calibri"/>
                <w:b w:val="0"/>
                <w:sz w:val="20"/>
              </w:rPr>
              <w:t>Solo lawyers and small offices needing matters, clients, tasks, invoices.</w:t>
            </w:r>
          </w:p>
        </w:tc>
      </w:tr>
      <w:tr>
        <w:tc>
          <w:tcPr>
            <w:tcW w:type="dxa" w:w="2200"/>
            <w:tcMar>
              <w:top w:w="80" w:type="dxa"/>
              <w:start w:w="120" w:type="dxa"/>
              <w:bottom w:w="80" w:type="dxa"/>
              <w:end w:w="120" w:type="dxa"/>
            </w:tcMar>
            <w:vAlign w:val="center"/>
          </w:tcPr>
          <w:p>
            <w:pPr>
              <w:jc w:val="left"/>
            </w:pPr>
            <w:r>
              <w:rPr>
                <w:rFonts w:ascii="Calibri" w:hAnsi="Calibri" w:eastAsia="Calibri"/>
                <w:b w:val="0"/>
                <w:sz w:val="20"/>
              </w:rPr>
              <w:t>Professional</w:t>
            </w:r>
          </w:p>
        </w:tc>
        <w:tc>
          <w:tcPr>
            <w:tcW w:type="dxa" w:w="2400"/>
            <w:tcMar>
              <w:top w:w="80" w:type="dxa"/>
              <w:start w:w="120" w:type="dxa"/>
              <w:bottom w:w="80" w:type="dxa"/>
              <w:end w:w="120" w:type="dxa"/>
            </w:tcMar>
            <w:vAlign w:val="center"/>
          </w:tcPr>
          <w:p>
            <w:pPr>
              <w:jc w:val="left"/>
            </w:pPr>
            <w:r>
              <w:rPr>
                <w:rFonts w:ascii="Calibri" w:hAnsi="Calibri" w:eastAsia="Calibri"/>
                <w:b w:val="0"/>
                <w:sz w:val="20"/>
              </w:rPr>
              <w:t>₹7,999 - ₹19,999/month</w:t>
            </w:r>
          </w:p>
        </w:tc>
        <w:tc>
          <w:tcPr>
            <w:tcW w:type="dxa" w:w="4760"/>
            <w:tcMar>
              <w:top w:w="80" w:type="dxa"/>
              <w:start w:w="120" w:type="dxa"/>
              <w:bottom w:w="80" w:type="dxa"/>
              <w:end w:w="120" w:type="dxa"/>
            </w:tcMar>
            <w:vAlign w:val="center"/>
          </w:tcPr>
          <w:p>
            <w:pPr>
              <w:jc w:val="left"/>
            </w:pPr>
            <w:r>
              <w:rPr>
                <w:rFonts w:ascii="Calibri" w:hAnsi="Calibri" w:eastAsia="Calibri"/>
                <w:b w:val="0"/>
                <w:sz w:val="20"/>
              </w:rPr>
              <w:t>Small to mid-size firms needing billing, reminders, reports, storage, AI basics.</w:t>
            </w:r>
          </w:p>
        </w:tc>
      </w:tr>
      <w:tr>
        <w:tc>
          <w:tcPr>
            <w:tcW w:type="dxa" w:w="2200"/>
            <w:tcMar>
              <w:top w:w="80" w:type="dxa"/>
              <w:start w:w="120" w:type="dxa"/>
              <w:bottom w:w="80" w:type="dxa"/>
              <w:end w:w="120" w:type="dxa"/>
            </w:tcMar>
            <w:vAlign w:val="center"/>
          </w:tcPr>
          <w:p>
            <w:pPr>
              <w:jc w:val="left"/>
            </w:pPr>
            <w:r>
              <w:rPr>
                <w:rFonts w:ascii="Calibri" w:hAnsi="Calibri" w:eastAsia="Calibri"/>
                <w:b w:val="0"/>
                <w:sz w:val="20"/>
              </w:rPr>
              <w:t>Enterprise</w:t>
            </w:r>
          </w:p>
        </w:tc>
        <w:tc>
          <w:tcPr>
            <w:tcW w:type="dxa" w:w="2400"/>
            <w:tcMar>
              <w:top w:w="80" w:type="dxa"/>
              <w:start w:w="120" w:type="dxa"/>
              <w:bottom w:w="80" w:type="dxa"/>
              <w:end w:w="120" w:type="dxa"/>
            </w:tcMar>
            <w:vAlign w:val="center"/>
          </w:tcPr>
          <w:p>
            <w:pPr>
              <w:jc w:val="left"/>
            </w:pPr>
            <w:r>
              <w:rPr>
                <w:rFonts w:ascii="Calibri" w:hAnsi="Calibri" w:eastAsia="Calibri"/>
                <w:b w:val="0"/>
                <w:sz w:val="20"/>
              </w:rPr>
              <w:t>₹30,000+/month</w:t>
            </w:r>
          </w:p>
        </w:tc>
        <w:tc>
          <w:tcPr>
            <w:tcW w:type="dxa" w:w="4760"/>
            <w:tcMar>
              <w:top w:w="80" w:type="dxa"/>
              <w:start w:w="120" w:type="dxa"/>
              <w:bottom w:w="80" w:type="dxa"/>
              <w:end w:w="120" w:type="dxa"/>
            </w:tcMar>
            <w:vAlign w:val="center"/>
          </w:tcPr>
          <w:p>
            <w:pPr>
              <w:jc w:val="left"/>
            </w:pPr>
            <w:r>
              <w:rPr>
                <w:rFonts w:ascii="Calibri" w:hAnsi="Calibri" w:eastAsia="Calibri"/>
                <w:b w:val="0"/>
                <w:sz w:val="20"/>
              </w:rPr>
              <w:t>Larger firms needing integrations, audit, court sync, AI/RAG, custom onboarding.</w:t>
            </w:r>
          </w:p>
        </w:tc>
      </w:tr>
      <w:tr>
        <w:tc>
          <w:tcPr>
            <w:tcW w:type="dxa" w:w="2200"/>
            <w:tcMar>
              <w:top w:w="80" w:type="dxa"/>
              <w:start w:w="120" w:type="dxa"/>
              <w:bottom w:w="80" w:type="dxa"/>
              <w:end w:w="120" w:type="dxa"/>
            </w:tcMar>
            <w:vAlign w:val="center"/>
          </w:tcPr>
          <w:p>
            <w:pPr>
              <w:jc w:val="left"/>
            </w:pPr>
            <w:r>
              <w:rPr>
                <w:rFonts w:ascii="Calibri" w:hAnsi="Calibri" w:eastAsia="Calibri"/>
                <w:b w:val="0"/>
                <w:sz w:val="20"/>
              </w:rPr>
              <w:t>Usage charges</w:t>
            </w:r>
          </w:p>
        </w:tc>
        <w:tc>
          <w:tcPr>
            <w:tcW w:type="dxa" w:w="2400"/>
            <w:tcMar>
              <w:top w:w="80" w:type="dxa"/>
              <w:start w:w="120" w:type="dxa"/>
              <w:bottom w:w="80" w:type="dxa"/>
              <w:end w:w="120" w:type="dxa"/>
            </w:tcMar>
            <w:vAlign w:val="center"/>
          </w:tcPr>
          <w:p>
            <w:pPr>
              <w:jc w:val="left"/>
            </w:pPr>
            <w:r>
              <w:rPr>
                <w:rFonts w:ascii="Calibri" w:hAnsi="Calibri" w:eastAsia="Calibri"/>
                <w:b w:val="0"/>
                <w:sz w:val="20"/>
              </w:rPr>
              <w:t>Actuals + margin</w:t>
            </w:r>
          </w:p>
        </w:tc>
        <w:tc>
          <w:tcPr>
            <w:tcW w:type="dxa" w:w="4760"/>
            <w:tcMar>
              <w:top w:w="80" w:type="dxa"/>
              <w:start w:w="120" w:type="dxa"/>
              <w:bottom w:w="80" w:type="dxa"/>
              <w:end w:w="120" w:type="dxa"/>
            </w:tcMar>
            <w:vAlign w:val="center"/>
          </w:tcPr>
          <w:p>
            <w:pPr>
              <w:jc w:val="left"/>
            </w:pPr>
            <w:r>
              <w:rPr>
                <w:rFonts w:ascii="Calibri" w:hAnsi="Calibri" w:eastAsia="Calibri"/>
                <w:b w:val="0"/>
                <w:sz w:val="20"/>
              </w:rPr>
              <w:t>AI tokens, WhatsApp/SMS, storage, OCR, recording, payment gateway charges.</w:t>
            </w:r>
          </w:p>
        </w:tc>
      </w:tr>
    </w:tbl>
    <w:p/>
    <w:p>
      <w:pPr>
        <w:pStyle w:val="Heading1"/>
      </w:pPr>
      <w:r>
        <w:rPr>
          <w:rFonts w:ascii="Calibri" w:hAnsi="Calibri" w:eastAsia="Calibri"/>
          <w:b/>
          <w:color w:val="2E74B5"/>
          <w:sz w:val="32"/>
        </w:rPr>
        <w:t>Investor Narrative</w:t>
      </w:r>
    </w:p>
    <w:p>
      <w:pPr>
        <w:pStyle w:val="ListBullet"/>
      </w:pPr>
      <w:r>
        <w:rPr>
          <w:rFonts w:ascii="Calibri" w:hAnsi="Calibri" w:eastAsia="Calibri"/>
          <w:b w:val="0"/>
        </w:rPr>
        <w:t>We are not raising to build a bloated enterprise system before validation.</w:t>
      </w:r>
    </w:p>
    <w:p>
      <w:pPr>
        <w:pStyle w:val="ListBullet"/>
      </w:pPr>
      <w:r>
        <w:rPr>
          <w:rFonts w:ascii="Calibri" w:hAnsi="Calibri" w:eastAsia="Calibri"/>
          <w:b w:val="0"/>
        </w:rPr>
        <w:t>We are raising to build a fast, full-suite V1 using AI-native development and API-led infrastructure.</w:t>
      </w:r>
    </w:p>
    <w:p>
      <w:pPr>
        <w:pStyle w:val="ListBullet"/>
      </w:pPr>
      <w:r>
        <w:rPr>
          <w:rFonts w:ascii="Calibri" w:hAnsi="Calibri" w:eastAsia="Calibri"/>
          <w:b w:val="0"/>
        </w:rPr>
        <w:t>The first milestone is traction: 25-50 paying or pilot law firms, repeat usage, and clear module demand.</w:t>
      </w:r>
    </w:p>
    <w:p>
      <w:pPr>
        <w:pStyle w:val="ListBullet"/>
      </w:pPr>
      <w:r>
        <w:rPr>
          <w:rFonts w:ascii="Calibri" w:hAnsi="Calibri" w:eastAsia="Calibri"/>
          <w:b w:val="0"/>
        </w:rPr>
        <w:t>The second milestone is product depth: strengthen AI, court sync, finance, audit, and integrations after market proof.</w:t>
      </w:r>
    </w:p>
    <w:p>
      <w:pPr>
        <w:pStyle w:val="ListBullet"/>
      </w:pPr>
      <w:r>
        <w:rPr>
          <w:rFonts w:ascii="Calibri" w:hAnsi="Calibri" w:eastAsia="Calibri"/>
          <w:b w:val="0"/>
        </w:rPr>
        <w:t>The larger seed round should be raised only after customer traction, not before.</w:t>
      </w:r>
    </w:p>
    <w:p>
      <w:pPr>
        <w:pStyle w:val="Heading1"/>
      </w:pPr>
      <w:r>
        <w:rPr>
          <w:rFonts w:ascii="Calibri" w:hAnsi="Calibri" w:eastAsia="Calibri"/>
          <w:b/>
          <w:color w:val="2E74B5"/>
          <w:sz w:val="32"/>
        </w:rPr>
        <w:t>Recommendation</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r>
              <w:rPr>
                <w:rFonts w:ascii="Calibri" w:hAnsi="Calibri" w:eastAsia="Calibri"/>
                <w:b/>
                <w:color w:val="0B2545"/>
              </w:rPr>
              <w:t xml:space="preserve">Final ask: </w:t>
            </w:r>
            <w:r>
              <w:rPr>
                <w:rFonts w:ascii="Calibri" w:hAnsi="Calibri" w:eastAsia="Calibri"/>
                <w:b w:val="0"/>
                <w:color w:val="0B2545"/>
              </w:rPr>
              <w:t>Pitch ₹1Cr as the main pre-seed ask. Keep ₹75L as the lean fallback and ₹1.5Cr as the stronger option if the investor wants a faster sales push and more AI depth.</w:t>
            </w:r>
          </w:p>
        </w:tc>
      </w:tr>
    </w:tbl>
    <w:p/>
    <w:p>
      <w:r>
        <w:rPr>
          <w:rFonts w:ascii="Calibri" w:hAnsi="Calibri" w:eastAsia="Calibri"/>
          <w:b w:val="0"/>
        </w:rPr>
        <w:t>The strongest positioning is: 12-month runway, 2-member AI-native team, complete legal-tech SaaS V1, strong UI, early customer acquisition, and readiness for a ₹3Cr - ₹5Cr seed round after traction.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86069"/>
        <w:sz w:val="18"/>
      </w:rPr>
      <w:t>Legal-Tech SaaS Funding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