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Procurement Review</w:t>
      </w:r>
    </w:p>
    <w:p>
      <w:r>
        <w:t>The Ministry of Finance has issued new guidelines for the procurement of goods and services by all central government departments, effective from the next financial year.</w:t>
      </w:r>
    </w:p>
    <w:p>
      <w:r>
        <w:t>Under the revised framework, every purchase above five lakh rupees requires a competitive bidding process with at least three qualified vendors.</w:t>
      </w:r>
    </w:p>
    <w:p>
      <w:r>
        <w:t>Quarterly compliance reports shall be submitted to the Ministry by the fifteenth day of the month following the end of each quarter.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Approver</w:t>
            </w:r>
          </w:p>
        </w:tc>
      </w:tr>
      <w:tr>
        <w:tc>
          <w:tcPr>
            <w:tcW w:type="dxa" w:w="2880"/>
          </w:tcPr>
          <w:p>
            <w:r>
              <w:t>Goods</w:t>
            </w:r>
          </w:p>
        </w:tc>
        <w:tc>
          <w:tcPr>
            <w:tcW w:type="dxa" w:w="2880"/>
          </w:tcPr>
          <w:p>
            <w:r>
              <w:t>5,00,000</w:t>
            </w:r>
          </w:p>
        </w:tc>
        <w:tc>
          <w:tcPr>
            <w:tcW w:type="dxa" w:w="2880"/>
          </w:tcPr>
          <w:p>
            <w:r>
              <w:t>Joint Secretary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10,00,000</w:t>
            </w:r>
          </w:p>
        </w:tc>
        <w:tc>
          <w:tcPr>
            <w:tcW w:type="dxa" w:w="2880"/>
          </w:tcPr>
          <w:p>
            <w:r>
              <w:t>Additional Secretary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