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तिमाही खरीद समीक्षा</w:t>
      </w:r>
    </w:p>
    <w:p>
      <w:r>
        <w:t>वित्त मंत्रालय ने सभी केंद्रीय सरकारी विभागों द्वारा वस्तुओं और सेवाओं की खरीद के लिए नए दिशानिर्देश जारी किए हैं, जो अगले वित्तीय वर्ष से प्रभावी होंगे।</w:t>
      </w:r>
    </w:p>
    <w:p>
      <w:r>
        <w:t>संशोधित ढांचे के तहत, पांच लाख रुपये से अधिक की प्रत्येक खरीद के लिए कम से कम तीन योग्य विक्रेताओं के साथ प्रतिस्पर्धी बोली प्रक्रिया आवश्यक है।</w:t>
      </w:r>
    </w:p>
    <w:p>
      <w:r>
        <w:t>त्रैमासिक अनुपालन रिपोर्ट प्रत्येक तिमाही की समाप्ति के बाद अगले महीने की पंद्रह तारीख तक प्रस्तुत की जाएगी।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