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40"/>
        <w:gridCol w:w="1560"/>
        <w:gridCol w:w="2000"/>
        <w:gridCol w:w="1880"/>
        <w:gridCol w:w="1760"/>
        <w:gridCol w:w="20"/>
        <w:gridCol w:w="680"/>
        <w:gridCol w:w="500"/>
        <w:gridCol w:w="440"/>
        <w:gridCol w:w="180"/>
        <w:gridCol w:w="880"/>
        <w:gridCol w:w="112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8"/>
              </w:rPr>
              <w:t xml:space="preserve">北京林业大学安置费申请及确认表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24"/>
              </w:rPr>
              <w:t xml:space="preserve">出表日期: 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24"/>
              </w:rPr>
              <w:t xml:space="preserve">2015年05月04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职工姓名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张铎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工资编码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来校时间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15-2-10 上午12:00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110113196205312500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配偶姓名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配偶身份证号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8"/>
              </w:rPr>
              <w:t xml:space="preserve">住房情况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5020"/>
              <w:gridCol w:w="2320"/>
              <w:gridCol w:w="192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产权房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房屋地址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房屋类型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建筑面积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现住产权房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北京市海淀区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已购成本价房（继承）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    本人保证符合《北京林业大学安置费发放办法》中安置费发放条件，并且表中所填各项信息准确，如有虚报，一经发现，本人愿接受经济处罚，并全额退回所领安置费。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本人签字：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 年  月  日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