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dei88vpy46x" w:id="0"/>
      <w:bookmarkEnd w:id="0"/>
      <w:r w:rsidDel="00000000" w:rsidR="00000000" w:rsidRPr="00000000">
        <w:rPr>
          <w:rtl w:val="0"/>
        </w:rPr>
        <w:t xml:space="preserve">Documentation of Datasets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919nj6q5wdd" w:id="1"/>
      <w:bookmarkEnd w:id="1"/>
      <w:r w:rsidDel="00000000" w:rsidR="00000000" w:rsidRPr="00000000">
        <w:rPr>
          <w:rtl w:val="0"/>
        </w:rPr>
        <w:t xml:space="preserve">Link to datasets and codes: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https://github.com/ShyMammoth/BC2406-Analytics-1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m30vywudrmh" w:id="2"/>
      <w:bookmarkEnd w:id="2"/>
      <w:r w:rsidDel="00000000" w:rsidR="00000000" w:rsidRPr="00000000">
        <w:rPr>
          <w:rtl w:val="0"/>
        </w:rPr>
        <w:t xml:space="preserve">Part 1: Acquisition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d_analyst.csv, d_engineer.csv, d_scientist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job_title: </w:t>
        <w:tab/>
        <w:tab/>
        <w:t xml:space="preserve">Title of role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job_description: </w:t>
        <w:tab/>
        <w:t xml:space="preserve">Text data of job description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Skills.csv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x:</w:t>
        <w:tab/>
        <w:tab/>
        <w:tab/>
        <w:t xml:space="preserve">Name of programming language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Resumes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Resume folder &gt; Data Analyst/ Data Engineer/ Data Scientist Folder &gt; .pdf by name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g3w48g80ps" w:id="3"/>
      <w:bookmarkEnd w:id="3"/>
      <w:r w:rsidDel="00000000" w:rsidR="00000000" w:rsidRPr="00000000">
        <w:rPr>
          <w:rtl w:val="0"/>
        </w:rPr>
        <w:t xml:space="preserve">Part 2: Fit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Personality.csv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Industry:</w:t>
        <w:tab/>
        <w:tab/>
        <w:t xml:space="preserve">Type of industry the person is in </w:t>
        <w:tab/>
        <w:t xml:space="preserve">(Categorical)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Department:</w:t>
        <w:tab/>
        <w:tab/>
        <w:t xml:space="preserve">Type of department the person is in  (Categorical)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Extraversion:</w:t>
        <w:tab/>
        <w:tab/>
        <w:t xml:space="preserve">Extraversion score </w:t>
        <w:tab/>
        <w:tab/>
        <w:tab/>
        <w:t xml:space="preserve">(0-10)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Agreeableness:</w:t>
        <w:tab/>
        <w:t xml:space="preserve">Agreeableness score </w:t>
        <w:tab/>
        <w:tab/>
        <w:tab/>
        <w:t xml:space="preserve">(0-10)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Conscientiousness:</w:t>
        <w:tab/>
        <w:t xml:space="preserve">Conscientiousness score</w:t>
        <w:tab/>
        <w:tab/>
        <w:t xml:space="preserve">(0-10)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Openness:</w:t>
        <w:tab/>
        <w:tab/>
        <w:t xml:space="preserve">Opennessscore </w:t>
        <w:tab/>
        <w:tab/>
        <w:tab/>
        <w:t xml:space="preserve">(0-10)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Neuroticism:</w:t>
        <w:tab/>
        <w:tab/>
        <w:t xml:space="preserve">Neuroticismscore </w:t>
        <w:tab/>
        <w:tab/>
        <w:tab/>
        <w:t xml:space="preserve">(0-10)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CVs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CV folder &gt; .txt by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qyhvk6hcoq6" w:id="4"/>
      <w:bookmarkEnd w:id="4"/>
      <w:r w:rsidDel="00000000" w:rsidR="00000000" w:rsidRPr="00000000">
        <w:rPr>
          <w:rtl w:val="0"/>
        </w:rPr>
        <w:t xml:space="preserve">Part 3: Attrition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IBM HR Data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https://www.kaggle.com/dgokeeffe/ibm-hr-wmore-rows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2880" w:firstLine="0"/>
      <w:rPr/>
    </w:pPr>
    <w:r w:rsidDel="00000000" w:rsidR="00000000" w:rsidRPr="00000000">
      <w:rPr>
        <w:sz w:val="16"/>
        <w:szCs w:val="16"/>
        <w:rtl w:val="0"/>
      </w:rPr>
      <w:t xml:space="preserve"> BC2406 - Analytics I: Visual &amp; Predictive Techniques</w:t>
      <w:tab/>
      <w:tab/>
      <w:tab/>
      <w:tab/>
      <w:tab/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5419725</wp:posOffset>
          </wp:positionH>
          <wp:positionV relativeFrom="paragraph">
            <wp:posOffset>-247649</wp:posOffset>
          </wp:positionV>
          <wp:extent cx="990600" cy="6096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115" l="0" r="0" t="16346"/>
                  <a:stretch>
                    <a:fillRect/>
                  </a:stretch>
                </pic:blipFill>
                <pic:spPr>
                  <a:xfrm>
                    <a:off x="0" y="0"/>
                    <a:ext cx="99060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yMammoth/BC2406-Analytics-1" TargetMode="External"/><Relationship Id="rId7" Type="http://schemas.openxmlformats.org/officeDocument/2006/relationships/hyperlink" Target="https://www.kaggle.com/dgokeeffe/ibm-hr-wmore-row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