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Documentation of Datasets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 Acquisition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d_analyst.csv, d_engineer.csv, d_scientist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job_title: </w:t>
        <w:tab/>
        <w:tab/>
        <w:t xml:space="preserve">Title of role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job_description: </w:t>
        <w:tab/>
        <w:t xml:space="preserve">Text data of job description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Skills.csv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x:</w:t>
        <w:tab/>
        <w:tab/>
        <w:tab/>
        <w:t xml:space="preserve">Name of programming language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Resumes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Resume folder &gt; Data Analyst/ Data Engineer/ Data Scientist Folder &gt; .pdf by name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 Fit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Personality.csv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Industry:</w:t>
        <w:tab/>
        <w:tab/>
        <w:t xml:space="preserve">Type of industry the person is in </w:t>
        <w:tab/>
        <w:t xml:space="preserve">(Categorical)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Department:</w:t>
        <w:tab/>
        <w:tab/>
        <w:t xml:space="preserve">Type of department the person is in  (Categorical)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Extraversion:</w:t>
        <w:tab/>
        <w:tab/>
        <w:t xml:space="preserve">Extraversion score </w:t>
        <w:tab/>
        <w:tab/>
        <w:tab/>
        <w:t xml:space="preserve">(0-10)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Agreeableness:</w:t>
        <w:tab/>
        <w:t xml:space="preserve">Agreeableness score </w:t>
        <w:tab/>
        <w:tab/>
        <w:tab/>
        <w:t xml:space="preserve">(0-10)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Conscientiousness:</w:t>
        <w:tab/>
        <w:t xml:space="preserve">Conscientiousness score</w:t>
        <w:tab/>
        <w:tab/>
        <w:t xml:space="preserve">(0-10)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Openness:</w:t>
        <w:tab/>
        <w:tab/>
        <w:t xml:space="preserve">Opennessscore </w:t>
        <w:tab/>
        <w:tab/>
        <w:tab/>
        <w:t xml:space="preserve">(0-10)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Neuroticism:</w:t>
        <w:tab/>
        <w:tab/>
        <w:t xml:space="preserve">Neuroticismscore </w:t>
        <w:tab/>
        <w:tab/>
        <w:tab/>
        <w:t xml:space="preserve">(0-10)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CVs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CV folder &gt; .txt by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 Attrition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IBM HR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Refer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https://www.kaggle.com/dgokeeffe/ibm-hr-wmore-rows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gokeeffe/ibm-hr-wmore-r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