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B4FD8"/>
          <w:sz w:val="96"/>
          <w:szCs w:val="96"/>
        </w:rPr>
        <w:t xml:space="preserve">BEAM</w:t>
      </w:r>
    </w:p>
    <w:p>
      <w:pPr>
        <w:spacing w:after="80" w:before="0"/>
      </w:pPr>
      <w:r>
        <w:rPr>
          <w:rFonts w:ascii="Arial" w:cs="Arial" w:eastAsia="Arial" w:hAnsi="Arial"/>
          <w:color w:val="6B7280"/>
          <w:sz w:val="36"/>
          <w:szCs w:val="36"/>
        </w:rPr>
        <w:t xml:space="preserve">Technical Requirements Document</w:t>
      </w:r>
    </w:p>
    <w:p>
      <w:pPr>
        <w:spacing w:after="0" w:before="80"/>
      </w:pPr>
      <w:r>
        <w:rPr>
          <w:rFonts w:ascii="Arial" w:cs="Arial" w:eastAsia="Arial" w:hAnsi="Arial"/>
          <w:color w:val="6B7280"/>
          <w:sz w:val="20"/>
          <w:szCs w:val="20"/>
        </w:rPr>
        <w:t xml:space="preserve">Frontier Hackathon — Superteam Earn  |  April 2026  |  v1.0</w:t>
      </w:r>
    </w:p>
    <w:p>
      <w:pPr>
        <w:pBdr>
          <w:bottom w:val="single" w:color="E5E7EB" w:sz="4"/>
        </w:pBdr>
        <w:spacing w:after="160" w:before="16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Blockchain</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Solana Mainnet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Primary Stack</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React (Next.js) + TypeScript + WebRTC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Wallet Integration</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Solflare — Deep Links + In-App Browser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65F46" w:val="clear"/>
            <w:tcMar>
              <w:top w:type="dxa" w:w="80"/>
              <w:left w:type="dxa" w:w="160"/>
              <w:bottom w:type="dxa" w:w="80"/>
              <w:right w:type="dxa" w:w="160"/>
            </w:tcMar>
          </w:tcPr>
          <w:p>
            <w:r>
              <w:rPr>
                <w:rFonts w:ascii="Arial" w:cs="Arial" w:eastAsia="Arial" w:hAnsi="Arial"/>
                <w:b/>
                <w:bCs/>
                <w:color w:val="FFFFFF"/>
                <w:sz w:val="20"/>
                <w:szCs w:val="20"/>
              </w:rPr>
              <w:t xml:space="preserve">RPC Provider</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Quicknode (Solana)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Smart Contracts</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None required — native SOL + SPL Token transfers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374151" w:val="clear"/>
            <w:tcMar>
              <w:top w:type="dxa" w:w="80"/>
              <w:left w:type="dxa" w:w="160"/>
              <w:bottom w:type="dxa" w:w="80"/>
              <w:right w:type="dxa" w:w="160"/>
            </w:tcMar>
          </w:tcPr>
          <w:p>
            <w:r>
              <w:rPr>
                <w:rFonts w:ascii="Arial" w:cs="Arial" w:eastAsia="Arial" w:hAnsi="Arial"/>
                <w:b/>
                <w:bCs/>
                <w:color w:val="FFFFFF"/>
                <w:sz w:val="20"/>
                <w:szCs w:val="20"/>
              </w:rPr>
              <w:t xml:space="preserve">Deployment</w:t>
            </w:r>
          </w:p>
        </w:tc>
        <w:tc>
          <w:tcPr>
            <w:tcW w:type="dxa" w:w="6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Vercel (web app) — Solana Mainnet for transactions</w:t>
            </w:r>
          </w:p>
        </w:tc>
      </w:tr>
    </w:tbl>
    <w:p>
      <w:pPr>
        <w:spacing w:after="0" w:before="200"/>
      </w:pPr>
      <w:r>
        <w:t xml:space="preserve"/>
      </w:r>
    </w:p>
    <w:p>
      <w:pPr>
        <w:pStyle w:val="Heading1"/>
        <w:spacing w:after="160" w:before="400"/>
      </w:pPr>
      <w:r>
        <w:rPr>
          <w:rFonts w:ascii="Arial" w:cs="Arial" w:eastAsia="Arial" w:hAnsi="Arial"/>
          <w:b/>
          <w:bCs/>
          <w:color w:val="111827"/>
          <w:sz w:val="36"/>
          <w:szCs w:val="36"/>
        </w:rPr>
        <w:t xml:space="preserve">1. System Architecture</w:t>
      </w:r>
    </w:p>
    <w:p>
      <w:pPr>
        <w:spacing w:after="80" w:before="80"/>
      </w:pPr>
      <w:r>
        <w:rPr>
          <w:rFonts w:ascii="Arial" w:cs="Arial" w:eastAsia="Arial" w:hAnsi="Arial"/>
          <w:color w:val="111827"/>
          <w:sz w:val="22"/>
          <w:szCs w:val="22"/>
        </w:rPr>
        <w:t xml:space="preserve">Beam is a client-side progressive web application (PWA). There is no custom backend server or database. All state is managed in the browser. Transactions are signed client-side via Solflare and broadcast directly to Solana via Quicknode RPC. Proximity pairing is handled via WebRTC peer-to-peer connections facilitated by a lightweight signalling server.</w:t>
      </w:r>
    </w:p>
    <w:p>
      <w:pPr>
        <w:spacing w:after="0" w:before="120"/>
      </w:pPr>
      <w:r>
        <w:t xml:space="preserve"/>
      </w:r>
    </w:p>
    <w:p>
      <w:pPr>
        <w:pStyle w:val="Heading2"/>
        <w:spacing w:after="120" w:before="320"/>
      </w:pPr>
      <w:r>
        <w:rPr>
          <w:rFonts w:ascii="Arial" w:cs="Arial" w:eastAsia="Arial" w:hAnsi="Arial"/>
          <w:b/>
          <w:bCs/>
          <w:color w:val="1B4FD8"/>
          <w:sz w:val="28"/>
          <w:szCs w:val="28"/>
        </w:rPr>
        <w:t xml:space="preserve">1.1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6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Frontend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Next.js 14 + React + TypeScript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UI, state management, all client logic</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Wallet Adapter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Web SDK + Deep Links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Transaction signing and wallet connection</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Proximity Layer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WebRTC + PeerJS or raw RTCPeerConnection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Device discovery and address exchange</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Signalling Server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Lightweight Node.js / PeerJS server</w:t>
            </w:r>
          </w:p>
        </w:tc>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WebRTC handshake coordination only</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Blockchain RPC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Quicknode Solana Mainnet endpoint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Transaction broadcast and history fetch</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Token Transfers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SPL Token Program (native)</w:t>
            </w:r>
          </w:p>
        </w:tc>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USDC and other SPL token sends</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Name Resolution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Solana Name Service (SNS) SDK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Resolve .sol domain names for contacts</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Hosting</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Vercel</w:t>
            </w:r>
          </w:p>
        </w:tc>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Frontend deployment and CDN</w:t>
            </w:r>
          </w:p>
        </w:tc>
      </w:tr>
    </w:tbl>
    <w:p>
      <w:pPr>
        <w:spacing w:after="0" w:before="160"/>
      </w:pPr>
      <w:r>
        <w:t xml:space="preserve"/>
      </w:r>
    </w:p>
    <w:p>
      <w:pPr>
        <w:pStyle w:val="Heading2"/>
        <w:spacing w:after="120" w:before="320"/>
      </w:pPr>
      <w:r>
        <w:rPr>
          <w:rFonts w:ascii="Arial" w:cs="Arial" w:eastAsia="Arial" w:hAnsi="Arial"/>
          <w:b/>
          <w:bCs/>
          <w:color w:val="1B4FD8"/>
          <w:sz w:val="28"/>
          <w:szCs w:val="28"/>
        </w:rPr>
        <w:t xml:space="preserve">1.2 Data Flow — P2P Send</w:t>
      </w:r>
    </w:p>
    <w:p>
      <w:pPr>
        <w:spacing w:after="80" w:before="80"/>
      </w:pPr>
      <w:r>
        <w:rPr>
          <w:rFonts w:ascii="Arial" w:cs="Arial" w:eastAsia="Arial" w:hAnsi="Arial"/>
          <w:color w:val="111827"/>
          <w:sz w:val="22"/>
          <w:szCs w:val="22"/>
        </w:rPr>
        <w:t xml:space="preserve">The following describes the complete data path for a peer-to-peer send:</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User A and User B each open Beam and connect their Solflare wallets</w:t>
      </w:r>
    </w:p>
    <w:p>
      <w:pPr>
        <w:pStyle w:val="ListParagraph"/>
        <w:numPr>
          <w:ilvl w:val="0"/>
          <w:numId w:val="2"/>
        </w:numPr>
        <w:spacing w:after="60" w:before="60"/>
      </w:pPr>
      <w:r>
        <w:rPr>
          <w:rFonts w:ascii="Arial" w:cs="Arial" w:eastAsia="Arial" w:hAnsi="Arial"/>
          <w:b w:val="false"/>
          <w:bCs w:val="false"/>
          <w:color w:val="111827"/>
          <w:sz w:val="22"/>
          <w:szCs w:val="22"/>
        </w:rPr>
        <w:t xml:space="preserve">Both enter proximity mode — their apps connect to the signalling server and announce their presence with a local broadcast ID</w:t>
      </w:r>
    </w:p>
    <w:p>
      <w:pPr>
        <w:pStyle w:val="ListParagraph"/>
        <w:numPr>
          <w:ilvl w:val="0"/>
          <w:numId w:val="2"/>
        </w:numPr>
        <w:spacing w:after="60" w:before="60"/>
      </w:pPr>
      <w:r>
        <w:rPr>
          <w:rFonts w:ascii="Arial" w:cs="Arial" w:eastAsia="Arial" w:hAnsi="Arial"/>
          <w:b w:val="false"/>
          <w:bCs w:val="false"/>
          <w:color w:val="111827"/>
          <w:sz w:val="22"/>
          <w:szCs w:val="22"/>
        </w:rPr>
        <w:t xml:space="preserve">The signalling server facilitates WebRTC offer/answer exchange — this is the only server-side step</w:t>
      </w:r>
    </w:p>
    <w:p>
      <w:pPr>
        <w:pStyle w:val="ListParagraph"/>
        <w:numPr>
          <w:ilvl w:val="0"/>
          <w:numId w:val="2"/>
        </w:numPr>
        <w:spacing w:after="60" w:before="60"/>
      </w:pPr>
      <w:r>
        <w:rPr>
          <w:rFonts w:ascii="Arial" w:cs="Arial" w:eastAsia="Arial" w:hAnsi="Arial"/>
          <w:b w:val="false"/>
          <w:bCs w:val="false"/>
          <w:color w:val="111827"/>
          <w:sz w:val="22"/>
          <w:szCs w:val="22"/>
        </w:rPr>
        <w:t xml:space="preserve">A direct WebRTC data channel is established between User A and User B browsers</w:t>
      </w:r>
    </w:p>
    <w:p>
      <w:pPr>
        <w:pStyle w:val="ListParagraph"/>
        <w:numPr>
          <w:ilvl w:val="0"/>
          <w:numId w:val="2"/>
        </w:numPr>
        <w:spacing w:after="60" w:before="60"/>
      </w:pPr>
      <w:r>
        <w:rPr>
          <w:rFonts w:ascii="Arial" w:cs="Arial" w:eastAsia="Arial" w:hAnsi="Arial"/>
          <w:b w:val="false"/>
          <w:bCs w:val="false"/>
          <w:color w:val="111827"/>
          <w:sz w:val="22"/>
          <w:szCs w:val="22"/>
        </w:rPr>
        <w:t xml:space="preserve">Wallet addresses are exchanged over the encrypted data channel — never via the server</w:t>
      </w:r>
    </w:p>
    <w:p>
      <w:pPr>
        <w:pStyle w:val="ListParagraph"/>
        <w:numPr>
          <w:ilvl w:val="0"/>
          <w:numId w:val="2"/>
        </w:numPr>
        <w:spacing w:after="60" w:before="60"/>
      </w:pPr>
      <w:r>
        <w:rPr>
          <w:rFonts w:ascii="Arial" w:cs="Arial" w:eastAsia="Arial" w:hAnsi="Arial"/>
          <w:b w:val="false"/>
          <w:bCs w:val="false"/>
          <w:color w:val="111827"/>
          <w:sz w:val="22"/>
          <w:szCs w:val="22"/>
        </w:rPr>
        <w:t xml:space="preserve">User A constructs a Solana transaction (SOL transfer or SPL token transfer)</w:t>
      </w:r>
    </w:p>
    <w:p>
      <w:pPr>
        <w:pStyle w:val="ListParagraph"/>
        <w:numPr>
          <w:ilvl w:val="0"/>
          <w:numId w:val="2"/>
        </w:numPr>
        <w:spacing w:after="60" w:before="60"/>
      </w:pPr>
      <w:r>
        <w:rPr>
          <w:rFonts w:ascii="Arial" w:cs="Arial" w:eastAsia="Arial" w:hAnsi="Arial"/>
          <w:b w:val="false"/>
          <w:bCs w:val="false"/>
          <w:color w:val="111827"/>
          <w:sz w:val="22"/>
          <w:szCs w:val="22"/>
        </w:rPr>
        <w:t xml:space="preserve">Transaction is passed to Solflare via deep link or in-app browser for signing</w:t>
      </w:r>
    </w:p>
    <w:p>
      <w:pPr>
        <w:pStyle w:val="ListParagraph"/>
        <w:numPr>
          <w:ilvl w:val="0"/>
          <w:numId w:val="2"/>
        </w:numPr>
        <w:spacing w:after="60" w:before="60"/>
      </w:pPr>
      <w:r>
        <w:rPr>
          <w:rFonts w:ascii="Arial" w:cs="Arial" w:eastAsia="Arial" w:hAnsi="Arial"/>
          <w:b w:val="false"/>
          <w:bCs w:val="false"/>
          <w:color w:val="111827"/>
          <w:sz w:val="22"/>
          <w:szCs w:val="22"/>
        </w:rPr>
        <w:t xml:space="preserve">Signed transaction is broadcast to Solana via Quicknode RPC endpoint</w:t>
      </w:r>
    </w:p>
    <w:p>
      <w:pPr>
        <w:pStyle w:val="ListParagraph"/>
        <w:numPr>
          <w:ilvl w:val="0"/>
          <w:numId w:val="2"/>
        </w:numPr>
        <w:spacing w:after="60" w:before="60"/>
      </w:pPr>
      <w:r>
        <w:rPr>
          <w:rFonts w:ascii="Arial" w:cs="Arial" w:eastAsia="Arial" w:hAnsi="Arial"/>
          <w:b w:val="false"/>
          <w:bCs w:val="false"/>
          <w:color w:val="111827"/>
          <w:sz w:val="22"/>
          <w:szCs w:val="22"/>
        </w:rPr>
        <w:t xml:space="preserve">Confirmation is received via Quicknode and displayed to both parties</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2. Technology Stack</w:t>
      </w:r>
    </w:p>
    <w:p>
      <w:pPr>
        <w:pStyle w:val="Heading2"/>
        <w:spacing w:after="120" w:before="320"/>
      </w:pPr>
      <w:r>
        <w:rPr>
          <w:rFonts w:ascii="Arial" w:cs="Arial" w:eastAsia="Arial" w:hAnsi="Arial"/>
          <w:b/>
          <w:bCs/>
          <w:color w:val="1B4FD8"/>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14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5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14.x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React framework with App Router</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react / react-dom</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18.x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UI library</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typescript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5.x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Type safety across codebase</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tailwindcss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3.x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Utility-first styling</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@solana/web3.js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1.x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Solana transaction construction and RPC</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@solana/spl-token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0.4.x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SPL token (USDC) transfer instructions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@solflare-wallet/sdk</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wallet adapter and deep link helpers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@solana/wallet-adapter-react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0.15.x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Wallet adapter context and hooks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peerjs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1.5.x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WebRTC abstraction for proximity pairing</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@bonfida/spl-name-service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3.x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Solana Name Service resolution</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zustand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4.x</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Lightweight client state management</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framer-motion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11.x</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Proximity animation and transition effects</w:t>
            </w:r>
          </w:p>
        </w:tc>
      </w:tr>
    </w:tbl>
    <w:p>
      <w:pPr>
        <w:spacing w:after="0" w:before="160"/>
      </w:pPr>
      <w:r>
        <w:t xml:space="preserve"/>
      </w:r>
    </w:p>
    <w:p>
      <w:pPr>
        <w:pStyle w:val="Heading2"/>
        <w:spacing w:after="120" w:before="320"/>
      </w:pPr>
      <w:r>
        <w:rPr>
          <w:rFonts w:ascii="Arial" w:cs="Arial" w:eastAsia="Arial" w:hAnsi="Arial"/>
          <w:b/>
          <w:bCs/>
          <w:color w:val="1B4FD8"/>
          <w:sz w:val="28"/>
          <w:szCs w:val="28"/>
        </w:rPr>
        <w:t xml:space="preserve">2.2 Solflare Integration (Primary Partner)</w:t>
      </w:r>
    </w:p>
    <w:p>
      <w:pPr>
        <w:spacing w:after="80" w:before="80"/>
      </w:pPr>
      <w:r>
        <w:rPr>
          <w:rFonts w:ascii="Arial" w:cs="Arial" w:eastAsia="Arial" w:hAnsi="Arial"/>
          <w:color w:val="111827"/>
          <w:sz w:val="22"/>
          <w:szCs w:val="22"/>
        </w:rPr>
        <w:t xml:space="preserve">Solflare is the core wallet layer — not an optional add-on. The integration uses three distinct mechanisms:</w:t>
      </w:r>
    </w:p>
    <w:p>
      <w:pPr>
        <w:spacing w:after="0" w:before="80"/>
      </w:pPr>
      <w:r>
        <w:t xml:space="preserve"/>
      </w:r>
    </w:p>
    <w:p>
      <w:pPr>
        <w:spacing w:after="80" w:before="200"/>
      </w:pPr>
      <w:r>
        <w:rPr>
          <w:rFonts w:ascii="Arial" w:cs="Arial" w:eastAsia="Arial" w:hAnsi="Arial"/>
          <w:b/>
          <w:bCs/>
          <w:color w:val="111827"/>
          <w:sz w:val="24"/>
          <w:szCs w:val="24"/>
        </w:rPr>
        <w:t xml:space="preserve">Deep Links</w:t>
      </w:r>
    </w:p>
    <w:p>
      <w:pPr>
        <w:spacing w:after="80" w:before="80"/>
      </w:pPr>
      <w:r>
        <w:rPr>
          <w:rFonts w:ascii="Arial" w:cs="Arial" w:eastAsia="Arial" w:hAnsi="Arial"/>
          <w:color w:val="111827"/>
          <w:sz w:val="22"/>
          <w:szCs w:val="22"/>
        </w:rPr>
        <w:t xml:space="preserve">For users on mobile who have Solflare installed as a native app, Beam uses Solflare's deep link scheme to trigger transaction signing:</w:t>
      </w:r>
    </w:p>
    <w:p>
      <w:pPr>
        <w:spacing w:after="0" w:before="60"/>
      </w:pPr>
      <w:r>
        <w:t xml:space="preserve"/>
      </w:r>
    </w:p>
    <w:p>
      <w:pPr>
        <w:shd w:fill="F3F4F6" w:val="clear"/>
        <w:spacing w:after="60" w:before="60"/>
      </w:pPr>
      <w:r>
        <w:rPr>
          <w:rFonts w:ascii="Courier New" w:cs="Courier New" w:eastAsia="Courier New" w:hAnsi="Courier New"/>
          <w:color w:val="1F2937"/>
          <w:sz w:val="20"/>
          <w:szCs w:val="20"/>
        </w:rPr>
        <w:t xml:space="preserve">solflare://ul/v1/tx?transaction=&lt;base64_encoded_tx&gt;&amp;cluster=mainnet-beta</w:t>
      </w:r>
    </w:p>
    <w:p>
      <w:pPr>
        <w:spacing w:after="0" w:before="80"/>
      </w:pPr>
      <w:r>
        <w:t xml:space="preserve"/>
      </w:r>
    </w:p>
    <w:p>
      <w:pPr>
        <w:spacing w:after="80" w:before="80"/>
      </w:pPr>
      <w:r>
        <w:rPr>
          <w:rFonts w:ascii="Arial" w:cs="Arial" w:eastAsia="Arial" w:hAnsi="Arial"/>
          <w:color w:val="111827"/>
          <w:sz w:val="22"/>
          <w:szCs w:val="22"/>
        </w:rPr>
        <w:t xml:space="preserve">Deep links allow the transaction to be constructed entirely in Beam and signed inside Solflare — keeping the private key inside the wallet at all times.</w:t>
      </w:r>
    </w:p>
    <w:p>
      <w:pPr>
        <w:spacing w:after="0" w:before="120"/>
      </w:pPr>
      <w:r>
        <w:t xml:space="preserve"/>
      </w:r>
    </w:p>
    <w:p>
      <w:pPr>
        <w:spacing w:after="80" w:before="200"/>
      </w:pPr>
      <w:r>
        <w:rPr>
          <w:rFonts w:ascii="Arial" w:cs="Arial" w:eastAsia="Arial" w:hAnsi="Arial"/>
          <w:b/>
          <w:bCs/>
          <w:color w:val="111827"/>
          <w:sz w:val="24"/>
          <w:szCs w:val="24"/>
        </w:rPr>
        <w:t xml:space="preserve">In-App Browser (Phantom-compatible adapter)</w:t>
      </w:r>
    </w:p>
    <w:p>
      <w:pPr>
        <w:spacing w:after="80" w:before="80"/>
      </w:pPr>
      <w:r>
        <w:rPr>
          <w:rFonts w:ascii="Arial" w:cs="Arial" w:eastAsia="Arial" w:hAnsi="Arial"/>
          <w:color w:val="111827"/>
          <w:sz w:val="22"/>
          <w:szCs w:val="22"/>
        </w:rPr>
        <w:t xml:space="preserve">When a user opens Beam from within the Solflare in-app browser, the app detects the injected window.solflare provider and uses the standard Wallet Adapter connect/signTransaction flow. This enables a seamless, no-redirect signing experience.</w:t>
      </w:r>
    </w:p>
    <w:p>
      <w:pPr>
        <w:spacing w:after="0" w:before="60"/>
      </w:pPr>
      <w:r>
        <w:t xml:space="preserve"/>
      </w:r>
    </w:p>
    <w:p>
      <w:pPr>
        <w:shd w:fill="F3F4F6" w:val="clear"/>
        <w:spacing w:after="60" w:before="60"/>
      </w:pPr>
      <w:r>
        <w:rPr>
          <w:rFonts w:ascii="Courier New" w:cs="Courier New" w:eastAsia="Courier New" w:hAnsi="Courier New"/>
          <w:color w:val="1F2937"/>
          <w:sz w:val="20"/>
          <w:szCs w:val="20"/>
        </w:rPr>
        <w:t xml:space="preserve">if (window.solflare?.isSolflare) { /* use injected provider */ }</w:t>
      </w:r>
    </w:p>
    <w:p>
      <w:pPr>
        <w:spacing w:after="0" w:before="120"/>
      </w:pPr>
      <w:r>
        <w:t xml:space="preserve"/>
      </w:r>
    </w:p>
    <w:p>
      <w:pPr>
        <w:spacing w:after="80" w:before="200"/>
      </w:pPr>
      <w:r>
        <w:rPr>
          <w:rFonts w:ascii="Arial" w:cs="Arial" w:eastAsia="Arial" w:hAnsi="Arial"/>
          <w:b/>
          <w:bCs/>
          <w:color w:val="111827"/>
          <w:sz w:val="24"/>
          <w:szCs w:val="24"/>
        </w:rPr>
        <w:t xml:space="preserve">Transaction Simulation</w:t>
      </w:r>
    </w:p>
    <w:p>
      <w:pPr>
        <w:spacing w:after="80" w:before="80"/>
      </w:pPr>
      <w:r>
        <w:rPr>
          <w:rFonts w:ascii="Arial" w:cs="Arial" w:eastAsia="Arial" w:hAnsi="Arial"/>
          <w:color w:val="111827"/>
          <w:sz w:val="22"/>
          <w:szCs w:val="22"/>
        </w:rPr>
        <w:t xml:space="preserve">Before presenting a transaction to the user, Beam simulates it against the Quicknode RPC endpoint using simulateTransaction. This catches insufficient balance errors, bad accounts, or program errors before the user is prompted to sign.</w:t>
      </w:r>
    </w:p>
    <w:p>
      <w:pPr>
        <w:spacing w:after="0" w:before="60"/>
      </w:pPr>
      <w:r>
        <w:t xml:space="preserve"/>
      </w:r>
    </w:p>
    <w:p>
      <w:pPr>
        <w:shd w:fill="F3F4F6" w:val="clear"/>
        <w:spacing w:after="60" w:before="60"/>
      </w:pPr>
      <w:r>
        <w:rPr>
          <w:rFonts w:ascii="Courier New" w:cs="Courier New" w:eastAsia="Courier New" w:hAnsi="Courier New"/>
          <w:color w:val="1F2937"/>
          <w:sz w:val="20"/>
          <w:szCs w:val="20"/>
        </w:rPr>
        <w:t xml:space="preserve">connection.simulateTransaction(tx, { commitment: 'processed' })</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2.3 Quicknode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1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Quicknode Capability Used</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Transaction broadcast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sendRawTransaction via Quicknode Solana Mainnet endpoint</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Balance fetching</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getBalance / getTokenAccountsByOwner</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Transaction simulation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simulateTransaction</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Transaction history</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getSignaturesForAddress + getTransaction</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Confirmation polling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getSignatureStatuses with commitment: finalized</w:t>
            </w:r>
          </w:p>
        </w:tc>
      </w:tr>
      <w:tr>
        <w:tc>
          <w:tcPr>
            <w:tcW w:type="dxa" w:w="3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Webhooks (Phase 2)</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Quicknode Streams for real-time payment notifications</w:t>
            </w:r>
          </w:p>
        </w:tc>
      </w:tr>
    </w:tbl>
    <w:p>
      <w:pPr>
        <w:spacing w:after="0" w:before="160"/>
      </w:pPr>
      <w:r>
        <w:t xml:space="preserve"/>
      </w:r>
    </w:p>
    <w:p>
      <w:pPr>
        <w:pStyle w:val="Heading2"/>
        <w:spacing w:after="120" w:before="320"/>
      </w:pPr>
      <w:r>
        <w:rPr>
          <w:rFonts w:ascii="Arial" w:cs="Arial" w:eastAsia="Arial" w:hAnsi="Arial"/>
          <w:b/>
          <w:bCs/>
          <w:color w:val="1B4FD8"/>
          <w:sz w:val="28"/>
          <w:szCs w:val="28"/>
        </w:rPr>
        <w:t xml:space="preserve">2.4 WebRTC Proximity Layer</w:t>
      </w:r>
    </w:p>
    <w:p>
      <w:pPr>
        <w:spacing w:after="80" w:before="80"/>
      </w:pPr>
      <w:r>
        <w:rPr>
          <w:rFonts w:ascii="Arial" w:cs="Arial" w:eastAsia="Arial" w:hAnsi="Arial"/>
          <w:color w:val="111827"/>
          <w:sz w:val="22"/>
          <w:szCs w:val="22"/>
        </w:rPr>
        <w:t xml:space="preserve">WebRTC is used for peer discovery and wallet address exchange. PeerJS is used as an abstraction over raw RTCPeerConnection to simplify the signalling handshake.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5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Implementation</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Signalling server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PeerJS server (self-hosted on Fly.io or Railway, free tier) — handles WebRTC offer/answer only</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Peer discovery</w:t>
            </w:r>
          </w:p>
        </w:tc>
        <w:tc>
          <w:tcPr>
            <w:tcW w:type="dxa" w:w="6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Both peers connect to signalling server with a short-lived room code (6-char alphanumeric)</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Room codes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Generated from a hash of geolocation + timestamp — nearby users get same room automatically</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Data channel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Encrypted RTCDataChannel used exclusively for wallet address + payment request exchange</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Fallback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If WebRTC fails, QR code fallback is displayed — no silent failure</w:t>
            </w:r>
          </w:p>
        </w:tc>
      </w:tr>
    </w:tbl>
    <w:p>
      <w:pPr>
        <w:spacing w:after="0" w:before="160"/>
      </w:pPr>
      <w:r>
        <w:t xml:space="preserve"/>
      </w:r>
    </w:p>
    <w:p>
      <w:pPr>
        <w:pStyle w:val="Heading2"/>
        <w:spacing w:after="120" w:before="320"/>
      </w:pPr>
      <w:r>
        <w:rPr>
          <w:rFonts w:ascii="Arial" w:cs="Arial" w:eastAsia="Arial" w:hAnsi="Arial"/>
          <w:b/>
          <w:bCs/>
          <w:color w:val="1B4FD8"/>
          <w:sz w:val="28"/>
          <w:szCs w:val="28"/>
        </w:rPr>
        <w:t xml:space="preserve">2.5 Room Code Strategy (Auto-Proximity)</w:t>
      </w:r>
    </w:p>
    <w:p>
      <w:pPr>
        <w:spacing w:after="80" w:before="80"/>
      </w:pPr>
      <w:r>
        <w:rPr>
          <w:rFonts w:ascii="Arial" w:cs="Arial" w:eastAsia="Arial" w:hAnsi="Arial"/>
          <w:color w:val="111827"/>
          <w:sz w:val="22"/>
          <w:szCs w:val="22"/>
        </w:rPr>
        <w:t xml:space="preserve">To eliminate manual room code entry, Beam generates a room code deterministically from the user's approximate location and a rounded timestamp (5-minute window). Two users at the same venue within the same 5-minute window will produce the same room code automatically, enabling auto-discovery without any manual pairing step.</w:t>
      </w:r>
    </w:p>
    <w:p>
      <w:pPr>
        <w:spacing w:after="0" w:before="80"/>
      </w:pPr>
      <w:r>
        <w:t xml:space="preserve"/>
      </w:r>
    </w:p>
    <w:p>
      <w:pPr>
        <w:shd w:fill="F3F4F6" w:val="clear"/>
        <w:spacing w:after="60" w:before="60"/>
      </w:pPr>
      <w:r>
        <w:rPr>
          <w:rFonts w:ascii="Courier New" w:cs="Courier New" w:eastAsia="Courier New" w:hAnsi="Courier New"/>
          <w:color w:val="1F2937"/>
          <w:sz w:val="20"/>
          <w:szCs w:val="20"/>
        </w:rPr>
        <w:t xml:space="preserve">roomCode = hash(floor(lat, 3) + floor(lng, 3) + floor(Date.now() / 300000))</w:t>
      </w:r>
    </w:p>
    <w:p>
      <w:pPr>
        <w:spacing w:after="0" w:before="80"/>
      </w:pPr>
      <w:r>
        <w:t xml:space="preserve"/>
      </w:r>
    </w:p>
    <w:p>
      <w:pPr>
        <w:spacing w:after="80" w:before="80"/>
      </w:pPr>
      <w:r>
        <w:rPr>
          <w:rFonts w:ascii="Arial" w:cs="Arial" w:eastAsia="Arial" w:hAnsi="Arial"/>
          <w:color w:val="111827"/>
          <w:sz w:val="22"/>
          <w:szCs w:val="22"/>
        </w:rPr>
        <w:t xml:space="preserve">Precision is truncated to 3 decimal places (~100 metre accuracy), ensuring users at the same venue match without requiring GPS-level precision. Users can also manually enter a room code if location permission is denied.</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3. On-Chain Architecture</w:t>
      </w:r>
    </w:p>
    <w:p>
      <w:pPr>
        <w:pStyle w:val="Heading2"/>
        <w:spacing w:after="120" w:before="320"/>
      </w:pPr>
      <w:r>
        <w:rPr>
          <w:rFonts w:ascii="Arial" w:cs="Arial" w:eastAsia="Arial" w:hAnsi="Arial"/>
          <w:b/>
          <w:bCs/>
          <w:color w:val="1B4FD8"/>
          <w:sz w:val="28"/>
          <w:szCs w:val="28"/>
        </w:rPr>
        <w:t xml:space="preserve">3.1 No Custom Program Required</w:t>
      </w:r>
    </w:p>
    <w:p>
      <w:pPr>
        <w:spacing w:after="80" w:before="80"/>
      </w:pPr>
      <w:r>
        <w:rPr>
          <w:rFonts w:ascii="Arial" w:cs="Arial" w:eastAsia="Arial" w:hAnsi="Arial"/>
          <w:color w:val="111827"/>
          <w:sz w:val="22"/>
          <w:szCs w:val="22"/>
        </w:rPr>
        <w:t xml:space="preserve">Beam does not require a custom Solana program (smart contract) for the MVP. All transfers use native Solana instructions: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SOL transfers: SystemProgram.transfer instruction</w:t>
      </w:r>
    </w:p>
    <w:p>
      <w:pPr>
        <w:pStyle w:val="ListParagraph"/>
        <w:numPr>
          <w:ilvl w:val="0"/>
          <w:numId w:val="2"/>
        </w:numPr>
        <w:spacing w:after="60" w:before="60"/>
      </w:pPr>
      <w:r>
        <w:rPr>
          <w:rFonts w:ascii="Arial" w:cs="Arial" w:eastAsia="Arial" w:hAnsi="Arial"/>
          <w:b w:val="false"/>
          <w:bCs w:val="false"/>
          <w:color w:val="111827"/>
          <w:sz w:val="22"/>
          <w:szCs w:val="22"/>
        </w:rPr>
        <w:t xml:space="preserve">USDC transfers: SPL Token Program transfer instruction (Token-2022 compatible)</w:t>
      </w:r>
    </w:p>
    <w:p>
      <w:pPr>
        <w:pStyle w:val="ListParagraph"/>
        <w:numPr>
          <w:ilvl w:val="0"/>
          <w:numId w:val="2"/>
        </w:numPr>
        <w:spacing w:after="60" w:before="60"/>
      </w:pPr>
      <w:r>
        <w:rPr>
          <w:rFonts w:ascii="Arial" w:cs="Arial" w:eastAsia="Arial" w:hAnsi="Arial"/>
          <w:b w:val="false"/>
          <w:bCs w:val="false"/>
          <w:color w:val="111827"/>
          <w:sz w:val="22"/>
          <w:szCs w:val="22"/>
        </w:rPr>
        <w:t xml:space="preserve">Both are constructed client-side using @solana/web3.js and signed via Solflare</w:t>
      </w:r>
    </w:p>
    <w:p>
      <w:pPr>
        <w:spacing w:after="0" w:before="80"/>
      </w:pPr>
      <w:r>
        <w:t xml:space="preserve"/>
      </w:r>
    </w:p>
    <w:p>
      <w:pPr>
        <w:spacing w:after="80" w:before="80"/>
      </w:pPr>
      <w:r>
        <w:rPr>
          <w:rFonts w:ascii="Arial" w:cs="Arial" w:eastAsia="Arial" w:hAnsi="Arial"/>
          <w:color w:val="111827"/>
          <w:sz w:val="22"/>
          <w:szCs w:val="22"/>
        </w:rPr>
        <w:t xml:space="preserve">This decision reduces deployment complexity for the hackathon and eliminates audit risk. A custom escrow program could be introduced in Phase 2 for features like payment requests with expiry or conditional releases.</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3.2 Transaction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Transfer Type</w:t>
            </w:r>
          </w:p>
        </w:tc>
        <w:tc>
          <w:tcPr>
            <w:tcW w:type="dxa" w:w="42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Instructions Required</w:t>
            </w:r>
          </w:p>
        </w:tc>
        <w:tc>
          <w:tcPr>
            <w:tcW w:type="dxa" w:w="27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Estimated Fee</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SOL transfer</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SystemProgram.transfer</w:t>
            </w:r>
          </w:p>
        </w:tc>
        <w:tc>
          <w:tcPr>
            <w:tcW w:type="dxa" w:w="2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~0.000005 SOL</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USDC transfer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createTransferInstruction (SPL Token)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~0.000005 SOL + ATA creation if needed</w:t>
            </w:r>
          </w:p>
        </w:tc>
      </w:tr>
      <w:tr>
        <w:tc>
          <w:tcPr>
            <w:tcW w:type="dxa" w:w="24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ATA creation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createAssociatedTokenAccountInstruction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~0.002 SOL (one-time, if receiver has no USDC ATA)</w:t>
            </w:r>
          </w:p>
        </w:tc>
      </w:tr>
    </w:tbl>
    <w:p>
      <w:pPr>
        <w:spacing w:after="0" w:before="80"/>
      </w:pPr>
      <w:r>
        <w:t xml:space="preserve"/>
      </w:r>
    </w:p>
    <w:p>
      <w:pPr>
        <w:spacing w:after="80" w:before="80"/>
      </w:pPr>
      <w:r>
        <w:rPr>
          <w:rFonts w:ascii="Arial" w:cs="Arial" w:eastAsia="Arial" w:hAnsi="Arial"/>
          <w:color w:val="111827"/>
          <w:sz w:val="22"/>
          <w:szCs w:val="22"/>
        </w:rPr>
        <w:t xml:space="preserve">Beam checks whether the receiver's Associated Token Account (ATA) exists before sending USDC. If not, the sender's transaction includes the ATA creation instruction and absorbs the ~0.002 SOL rent cost, removing friction for the receiver.</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4. Security Requirements</w:t>
      </w:r>
    </w:p>
    <w:p>
      <w:pPr>
        <w:pStyle w:val="Heading2"/>
        <w:spacing w:after="120" w:before="320"/>
      </w:pPr>
      <w:r>
        <w:rPr>
          <w:rFonts w:ascii="Arial" w:cs="Arial" w:eastAsia="Arial" w:hAnsi="Arial"/>
          <w:b/>
          <w:bCs/>
          <w:color w:val="1B4FD8"/>
          <w:sz w:val="28"/>
          <w:szCs w:val="28"/>
        </w:rPr>
        <w:t xml:space="preserve">4.1 Principles</w:t>
      </w:r>
    </w:p>
    <w:p>
      <w:pPr>
        <w:pStyle w:val="ListParagraph"/>
        <w:numPr>
          <w:ilvl w:val="0"/>
          <w:numId w:val="2"/>
        </w:numPr>
        <w:spacing w:after="60" w:before="60"/>
      </w:pPr>
      <w:r>
        <w:rPr>
          <w:rFonts w:ascii="Arial" w:cs="Arial" w:eastAsia="Arial" w:hAnsi="Arial"/>
          <w:b w:val="false"/>
          <w:bCs w:val="false"/>
          <w:color w:val="111827"/>
          <w:sz w:val="22"/>
          <w:szCs w:val="22"/>
        </w:rPr>
        <w:t xml:space="preserve">Private keys never leave the user's Solflare wallet — Beam only constructs unsigned transactions</w:t>
      </w:r>
    </w:p>
    <w:p>
      <w:pPr>
        <w:pStyle w:val="ListParagraph"/>
        <w:numPr>
          <w:ilvl w:val="0"/>
          <w:numId w:val="2"/>
        </w:numPr>
        <w:spacing w:after="60" w:before="60"/>
      </w:pPr>
      <w:r>
        <w:rPr>
          <w:rFonts w:ascii="Arial" w:cs="Arial" w:eastAsia="Arial" w:hAnsi="Arial"/>
          <w:b w:val="false"/>
          <w:bCs w:val="false"/>
          <w:color w:val="111827"/>
          <w:sz w:val="22"/>
          <w:szCs w:val="22"/>
        </w:rPr>
        <w:t xml:space="preserve">All WebRTC data channels are encrypted end-to-end by the WebRTC spec (DTLS)</w:t>
      </w:r>
    </w:p>
    <w:p>
      <w:pPr>
        <w:pStyle w:val="ListParagraph"/>
        <w:numPr>
          <w:ilvl w:val="0"/>
          <w:numId w:val="2"/>
        </w:numPr>
        <w:spacing w:after="60" w:before="60"/>
      </w:pPr>
      <w:r>
        <w:rPr>
          <w:rFonts w:ascii="Arial" w:cs="Arial" w:eastAsia="Arial" w:hAnsi="Arial"/>
          <w:b w:val="false"/>
          <w:bCs w:val="false"/>
          <w:color w:val="111827"/>
          <w:sz w:val="22"/>
          <w:szCs w:val="22"/>
        </w:rPr>
        <w:t xml:space="preserve">The signalling server sees only peer IDs — never wallet addresses or transaction data</w:t>
      </w:r>
    </w:p>
    <w:p>
      <w:pPr>
        <w:pStyle w:val="ListParagraph"/>
        <w:numPr>
          <w:ilvl w:val="0"/>
          <w:numId w:val="2"/>
        </w:numPr>
        <w:spacing w:after="60" w:before="60"/>
      </w:pPr>
      <w:r>
        <w:rPr>
          <w:rFonts w:ascii="Arial" w:cs="Arial" w:eastAsia="Arial" w:hAnsi="Arial"/>
          <w:b w:val="false"/>
          <w:bCs w:val="false"/>
          <w:color w:val="111827"/>
          <w:sz w:val="22"/>
          <w:szCs w:val="22"/>
        </w:rPr>
        <w:t xml:space="preserve">No user data is persisted server-side — all contacts and history stored in browser localStorage</w:t>
      </w:r>
    </w:p>
    <w:p>
      <w:pPr>
        <w:pStyle w:val="ListParagraph"/>
        <w:numPr>
          <w:ilvl w:val="0"/>
          <w:numId w:val="2"/>
        </w:numPr>
        <w:spacing w:after="60" w:before="60"/>
      </w:pPr>
      <w:r>
        <w:rPr>
          <w:rFonts w:ascii="Arial" w:cs="Arial" w:eastAsia="Arial" w:hAnsi="Arial"/>
          <w:b w:val="false"/>
          <w:bCs w:val="false"/>
          <w:color w:val="111827"/>
          <w:sz w:val="22"/>
          <w:szCs w:val="22"/>
        </w:rPr>
        <w:t xml:space="preserve">Room codes expire after 5 minutes — old codes cannot be replayed</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4.2 Attack Surface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12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51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Wrong recipient payment</w:t>
            </w:r>
          </w:p>
        </w:tc>
        <w:tc>
          <w:tcPr>
            <w:tcW w:type="dxa" w:w="12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b/>
                <w:bCs/>
                <w:color w:val="7F1D1D"/>
                <w:sz w:val="20"/>
                <w:szCs w:val="20"/>
              </w:rPr>
              <w:t xml:space="preserve">High</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Transaction preview shows recipient address truncated + SNS name. User must confirm before Solflare opens.</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WebRTC man-in-the-middle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DTLS encryption on data channel. Wallet address shown for manual verification before first send.</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Replay attack on room code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Room codes include time component (5-min window). Expired codes rejected by signalling server.</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Fake merchant broadcast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Merchant address shown prominently. First-time merchant flagged with warning. SNS name displayed if available.</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localStorage tampering</w:t>
            </w:r>
          </w:p>
        </w:tc>
        <w:tc>
          <w:tcPr>
            <w:tcW w:type="dxa" w:w="120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0"/>
                <w:szCs w:val="20"/>
              </w:rPr>
              <w:t xml:space="preserve">Low</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Contact list is display-only. Transaction always re-verified against blockchain before send.</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RPC endpoint failure</w:t>
            </w:r>
          </w:p>
        </w:tc>
        <w:tc>
          <w:tcPr>
            <w:tcW w:type="dxa" w:w="120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0"/>
                <w:szCs w:val="20"/>
              </w:rPr>
              <w:t xml:space="preserve">Low</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Quicknode primary + public Solana RPC fallback. User notified of degraded mode.</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18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Target</w:t>
            </w:r>
          </w:p>
        </w:tc>
        <w:tc>
          <w:tcPr>
            <w:tcW w:type="dxa" w:w="49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Approach</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WebRTC pairing time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&lt; 3 seconds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PeerJS with dedicated signalling server, not public STUN only</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Transaction broadcast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&lt; 2 seconds</w:t>
            </w:r>
          </w:p>
        </w:tc>
        <w:tc>
          <w:tcPr>
            <w:tcW w:type="dxa" w:w="4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Quicknode priority RPC with no rate limiting</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Transaction confirmation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&lt; 5 seconds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Optimistic UI update on broadcast; finalized in ~2-3 blocks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App first load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&lt; 2 seconds on 4G</w:t>
            </w:r>
          </w:p>
        </w:tc>
        <w:tc>
          <w:tcPr>
            <w:tcW w:type="dxa" w:w="4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Next.js static export, lazy-loaded wallet adapters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Balance fetch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&lt; 1 second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Quicknode getBalance cached for 10 seconds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Mobile rendering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60fps</w:t>
            </w:r>
          </w:p>
        </w:tc>
        <w:tc>
          <w:tcPr>
            <w:tcW w:type="dxa" w:w="4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No heavy animations during payment flow; Framer Motion only on idle screens</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6. Device &amp;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2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Browser</w:t>
            </w:r>
          </w:p>
        </w:tc>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Wallet Method</w:t>
            </w:r>
          </w:p>
        </w:tc>
        <w:tc>
          <w:tcPr>
            <w:tcW w:type="dxa" w:w="27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Support Level</w:t>
            </w:r>
          </w:p>
        </w:tc>
      </w:tr>
      <w:tr>
        <w:tc>
          <w:tcPr>
            <w:tcW w:type="dxa" w:w="1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Android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Chrome 120+</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deep link or in-app browser</w:t>
            </w:r>
          </w:p>
        </w:tc>
        <w:tc>
          <w:tcPr>
            <w:tcW w:type="dxa" w:w="2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support</w:t>
            </w:r>
          </w:p>
        </w:tc>
      </w:tr>
      <w:tr>
        <w:tc>
          <w:tcPr>
            <w:tcW w:type="dxa" w:w="1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iOS 16+</w:t>
            </w:r>
          </w:p>
        </w:tc>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Safari</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deep link (opens Solflare app)</w:t>
            </w:r>
          </w:p>
        </w:tc>
        <w:tc>
          <w:tcPr>
            <w:tcW w:type="dxa" w:w="2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support</w:t>
            </w:r>
          </w:p>
        </w:tc>
      </w:tr>
      <w:tr>
        <w:tc>
          <w:tcPr>
            <w:tcW w:type="dxa" w:w="1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iOS (Solflare app)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in-app browser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Injected window.solflare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support — optimal</w:t>
            </w:r>
          </w:p>
        </w:tc>
      </w:tr>
      <w:tr>
        <w:tc>
          <w:tcPr>
            <w:tcW w:type="dxa" w:w="1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Desktop</w:t>
            </w:r>
          </w:p>
        </w:tc>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Chrome / Firefox</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browser extension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support</w:t>
            </w:r>
          </w:p>
        </w:tc>
      </w:tr>
      <w:tr>
        <w:tc>
          <w:tcPr>
            <w:tcW w:type="dxa" w:w="16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Android (Solflare app)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Solflare in-app browser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Injected window.solflare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support — optimal</w:t>
            </w:r>
          </w:p>
        </w:tc>
      </w:tr>
    </w:tbl>
    <w:p>
      <w:pPr>
        <w:spacing w:after="0" w:before="80"/>
      </w:pPr>
      <w:r>
        <w:t xml:space="preserve"/>
      </w:r>
    </w:p>
    <w:p>
      <w:pPr>
        <w:spacing w:after="80" w:before="80"/>
      </w:pPr>
      <w:r>
        <w:rPr>
          <w:rFonts w:ascii="Arial" w:cs="Arial" w:eastAsia="Arial" w:hAnsi="Arial"/>
          <w:color w:val="111827"/>
          <w:sz w:val="22"/>
          <w:szCs w:val="22"/>
        </w:rPr>
        <w:t xml:space="preserve">WebRTC (via PeerJS) is supported in all modern browsers. Web Bluetooth is available on Chrome for Android as a progressive enhancement for future NFC-adjacent features but is not required for MVP.</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7. Environment Variables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W w:type="dxa" w:w="35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Value / Source</w:t>
            </w:r>
          </w:p>
        </w:tc>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NEXT_PUBLIC_RPC_URL</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Quicknode Solana Mainnet endpoint URL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Primary RPC for all blockchain calls</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NEXT_PUBLIC_FALLBACK_RPC</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https://api.mainnet-beta.solana.com</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Fallback RPC if Quicknode fails</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NEXT_PUBLIC_PEERJS_HOST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Self-hosted PeerJS server URL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WebRTC signalling server</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NEXT_PUBLIC_PEERJS_PORT</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443</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PeerJS server port</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NEXT_PUBLIC_USDC_MINT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EPjFWdd5AufqSSqeM2qN1xzybapC8G4wEGGkZwyTDt1v</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USDC mint address on mainnet</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NEXT_PUBLIC_CLUSTER</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mainnet-beta</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Solana cluster identifier</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8. Recommended Project Structure</w:t>
      </w:r>
    </w:p>
    <w:p>
      <w:pPr>
        <w:shd w:fill="F3F4F6" w:val="clear"/>
        <w:spacing w:after="60" w:before="60"/>
      </w:pPr>
      <w:r>
        <w:rPr>
          <w:rFonts w:ascii="Courier New" w:cs="Courier New" w:eastAsia="Courier New" w:hAnsi="Courier New"/>
          <w:color w:val="1F2937"/>
          <w:sz w:val="20"/>
          <w:szCs w:val="20"/>
        </w:rPr>
        <w:t xml:space="preserve">/beam</w:t>
      </w:r>
    </w:p>
    <w:p>
      <w:pPr>
        <w:shd w:fill="F3F4F6" w:val="clear"/>
        <w:spacing w:after="60" w:before="60"/>
      </w:pPr>
      <w:r>
        <w:rPr>
          <w:rFonts w:ascii="Courier New" w:cs="Courier New" w:eastAsia="Courier New" w:hAnsi="Courier New"/>
          <w:color w:val="1F2937"/>
          <w:sz w:val="20"/>
          <w:szCs w:val="20"/>
        </w:rPr>
        <w:t xml:space="preserve">  /app                    — Next.js App Router pages</w:t>
      </w:r>
    </w:p>
    <w:p>
      <w:pPr>
        <w:shd w:fill="F3F4F6" w:val="clear"/>
        <w:spacing w:after="60" w:before="60"/>
      </w:pPr>
      <w:r>
        <w:rPr>
          <w:rFonts w:ascii="Courier New" w:cs="Courier New" w:eastAsia="Courier New" w:hAnsi="Courier New"/>
          <w:color w:val="1F2937"/>
          <w:sz w:val="20"/>
          <w:szCs w:val="20"/>
        </w:rPr>
        <w:t xml:space="preserve">    /page.tsx             — Landing / home screen</w:t>
      </w:r>
    </w:p>
    <w:p>
      <w:pPr>
        <w:shd w:fill="F3F4F6" w:val="clear"/>
        <w:spacing w:after="60" w:before="60"/>
      </w:pPr>
      <w:r>
        <w:rPr>
          <w:rFonts w:ascii="Courier New" w:cs="Courier New" w:eastAsia="Courier New" w:hAnsi="Courier New"/>
          <w:color w:val="1F2937"/>
          <w:sz w:val="20"/>
          <w:szCs w:val="20"/>
        </w:rPr>
        <w:t xml:space="preserve">    /send/page.tsx        — Send flow</w:t>
      </w:r>
    </w:p>
    <w:p>
      <w:pPr>
        <w:shd w:fill="F3F4F6" w:val="clear"/>
        <w:spacing w:after="60" w:before="60"/>
      </w:pPr>
      <w:r>
        <w:rPr>
          <w:rFonts w:ascii="Courier New" w:cs="Courier New" w:eastAsia="Courier New" w:hAnsi="Courier New"/>
          <w:color w:val="1F2937"/>
          <w:sz w:val="20"/>
          <w:szCs w:val="20"/>
        </w:rPr>
        <w:t xml:space="preserve">    /receive/page.tsx     — Receive / merchant mode</w:t>
      </w:r>
    </w:p>
    <w:p>
      <w:pPr>
        <w:shd w:fill="F3F4F6" w:val="clear"/>
        <w:spacing w:after="60" w:before="60"/>
      </w:pPr>
      <w:r>
        <w:rPr>
          <w:rFonts w:ascii="Courier New" w:cs="Courier New" w:eastAsia="Courier New" w:hAnsi="Courier New"/>
          <w:color w:val="1F2937"/>
          <w:sz w:val="20"/>
          <w:szCs w:val="20"/>
        </w:rPr>
        <w:t xml:space="preserve">    /history/page.tsx     — Transaction history</w:t>
      </w:r>
    </w:p>
    <w:p>
      <w:pPr>
        <w:shd w:fill="F3F4F6" w:val="clear"/>
        <w:spacing w:after="60" w:before="60"/>
      </w:pPr>
      <w:r>
        <w:rPr>
          <w:rFonts w:ascii="Courier New" w:cs="Courier New" w:eastAsia="Courier New" w:hAnsi="Courier New"/>
          <w:color w:val="1F2937"/>
          <w:sz w:val="20"/>
          <w:szCs w:val="20"/>
        </w:rPr>
        <w:t xml:space="preserve">  /components</w:t>
      </w:r>
    </w:p>
    <w:p>
      <w:pPr>
        <w:shd w:fill="F3F4F6" w:val="clear"/>
        <w:spacing w:after="60" w:before="60"/>
      </w:pPr>
      <w:r>
        <w:rPr>
          <w:rFonts w:ascii="Courier New" w:cs="Courier New" w:eastAsia="Courier New" w:hAnsi="Courier New"/>
          <w:color w:val="1F2937"/>
          <w:sz w:val="20"/>
          <w:szCs w:val="20"/>
        </w:rPr>
        <w:t xml:space="preserve">    /ProximityScanner.tsx — WebRTC pairing UI</w:t>
      </w:r>
    </w:p>
    <w:p>
      <w:pPr>
        <w:shd w:fill="F3F4F6" w:val="clear"/>
        <w:spacing w:after="60" w:before="60"/>
      </w:pPr>
      <w:r>
        <w:rPr>
          <w:rFonts w:ascii="Courier New" w:cs="Courier New" w:eastAsia="Courier New" w:hAnsi="Courier New"/>
          <w:color w:val="1F2937"/>
          <w:sz w:val="20"/>
          <w:szCs w:val="20"/>
        </w:rPr>
        <w:t xml:space="preserve">    /PaymentModal.tsx     — Amount entry + confirm</w:t>
      </w:r>
    </w:p>
    <w:p>
      <w:pPr>
        <w:shd w:fill="F3F4F6" w:val="clear"/>
        <w:spacing w:after="60" w:before="60"/>
      </w:pPr>
      <w:r>
        <w:rPr>
          <w:rFonts w:ascii="Courier New" w:cs="Courier New" w:eastAsia="Courier New" w:hAnsi="Courier New"/>
          <w:color w:val="1F2937"/>
          <w:sz w:val="20"/>
          <w:szCs w:val="20"/>
        </w:rPr>
        <w:t xml:space="preserve">    /MerchantMode.tsx     — Vendor receive interface</w:t>
      </w:r>
    </w:p>
    <w:p>
      <w:pPr>
        <w:shd w:fill="F3F4F6" w:val="clear"/>
        <w:spacing w:after="60" w:before="60"/>
      </w:pPr>
      <w:r>
        <w:rPr>
          <w:rFonts w:ascii="Courier New" w:cs="Courier New" w:eastAsia="Courier New" w:hAnsi="Courier New"/>
          <w:color w:val="1F2937"/>
          <w:sz w:val="20"/>
          <w:szCs w:val="20"/>
        </w:rPr>
        <w:t xml:space="preserve">    /ContactList.tsx      — Saved contacts</w:t>
      </w:r>
    </w:p>
    <w:p>
      <w:pPr>
        <w:shd w:fill="F3F4F6" w:val="clear"/>
        <w:spacing w:after="60" w:before="60"/>
      </w:pPr>
      <w:r>
        <w:rPr>
          <w:rFonts w:ascii="Courier New" w:cs="Courier New" w:eastAsia="Courier New" w:hAnsi="Courier New"/>
          <w:color w:val="1F2937"/>
          <w:sz w:val="20"/>
          <w:szCs w:val="20"/>
        </w:rPr>
        <w:t xml:space="preserve">  /hooks</w:t>
      </w:r>
    </w:p>
    <w:p>
      <w:pPr>
        <w:shd w:fill="F3F4F6" w:val="clear"/>
        <w:spacing w:after="60" w:before="60"/>
      </w:pPr>
      <w:r>
        <w:rPr>
          <w:rFonts w:ascii="Courier New" w:cs="Courier New" w:eastAsia="Courier New" w:hAnsi="Courier New"/>
          <w:color w:val="1F2937"/>
          <w:sz w:val="20"/>
          <w:szCs w:val="20"/>
        </w:rPr>
        <w:t xml:space="preserve">    /useBeamPeer.ts       — PeerJS connection logic</w:t>
      </w:r>
    </w:p>
    <w:p>
      <w:pPr>
        <w:shd w:fill="F3F4F6" w:val="clear"/>
        <w:spacing w:after="60" w:before="60"/>
      </w:pPr>
      <w:r>
        <w:rPr>
          <w:rFonts w:ascii="Courier New" w:cs="Courier New" w:eastAsia="Courier New" w:hAnsi="Courier New"/>
          <w:color w:val="1F2937"/>
          <w:sz w:val="20"/>
          <w:szCs w:val="20"/>
        </w:rPr>
        <w:t xml:space="preserve">    /useSolana.ts         — Transaction construction + RPC</w:t>
      </w:r>
    </w:p>
    <w:p>
      <w:pPr>
        <w:shd w:fill="F3F4F6" w:val="clear"/>
        <w:spacing w:after="60" w:before="60"/>
      </w:pPr>
      <w:r>
        <w:rPr>
          <w:rFonts w:ascii="Courier New" w:cs="Courier New" w:eastAsia="Courier New" w:hAnsi="Courier New"/>
          <w:color w:val="1F2937"/>
          <w:sz w:val="20"/>
          <w:szCs w:val="20"/>
        </w:rPr>
        <w:t xml:space="preserve">    /useSolflare.ts       — Wallet adapter + deep links</w:t>
      </w:r>
    </w:p>
    <w:p>
      <w:pPr>
        <w:shd w:fill="F3F4F6" w:val="clear"/>
        <w:spacing w:after="60" w:before="60"/>
      </w:pPr>
      <w:r>
        <w:rPr>
          <w:rFonts w:ascii="Courier New" w:cs="Courier New" w:eastAsia="Courier New" w:hAnsi="Courier New"/>
          <w:color w:val="1F2937"/>
          <w:sz w:val="20"/>
          <w:szCs w:val="20"/>
        </w:rPr>
        <w:t xml:space="preserve">    /useContacts.ts       — localStorage contact management</w:t>
      </w:r>
    </w:p>
    <w:p>
      <w:pPr>
        <w:shd w:fill="F3F4F6" w:val="clear"/>
        <w:spacing w:after="60" w:before="60"/>
      </w:pPr>
      <w:r>
        <w:rPr>
          <w:rFonts w:ascii="Courier New" w:cs="Courier New" w:eastAsia="Courier New" w:hAnsi="Courier New"/>
          <w:color w:val="1F2937"/>
          <w:sz w:val="20"/>
          <w:szCs w:val="20"/>
        </w:rPr>
        <w:t xml:space="preserve">  /lib</w:t>
      </w:r>
    </w:p>
    <w:p>
      <w:pPr>
        <w:shd w:fill="F3F4F6" w:val="clear"/>
        <w:spacing w:after="60" w:before="60"/>
      </w:pPr>
      <w:r>
        <w:rPr>
          <w:rFonts w:ascii="Courier New" w:cs="Courier New" w:eastAsia="Courier New" w:hAnsi="Courier New"/>
          <w:color w:val="1F2937"/>
          <w:sz w:val="20"/>
          <w:szCs w:val="20"/>
        </w:rPr>
        <w:t xml:space="preserve">    /transfer.ts          — SOL + SPL token transfer builders</w:t>
      </w:r>
    </w:p>
    <w:p>
      <w:pPr>
        <w:shd w:fill="F3F4F6" w:val="clear"/>
        <w:spacing w:after="60" w:before="60"/>
      </w:pPr>
      <w:r>
        <w:rPr>
          <w:rFonts w:ascii="Courier New" w:cs="Courier New" w:eastAsia="Courier New" w:hAnsi="Courier New"/>
          <w:color w:val="1F2937"/>
          <w:sz w:val="20"/>
          <w:szCs w:val="20"/>
        </w:rPr>
        <w:t xml:space="preserve">    /roomCode.ts          — Geolocation-based room code generation</w:t>
      </w:r>
    </w:p>
    <w:p>
      <w:pPr>
        <w:shd w:fill="F3F4F6" w:val="clear"/>
        <w:spacing w:after="60" w:before="60"/>
      </w:pPr>
      <w:r>
        <w:rPr>
          <w:rFonts w:ascii="Courier New" w:cs="Courier New" w:eastAsia="Courier New" w:hAnsi="Courier New"/>
          <w:color w:val="1F2937"/>
          <w:sz w:val="20"/>
          <w:szCs w:val="20"/>
        </w:rPr>
        <w:t xml:space="preserve">    /sns.ts               — Solana Name Service resolution</w:t>
      </w:r>
    </w:p>
    <w:p>
      <w:pPr>
        <w:shd w:fill="F3F4F6" w:val="clear"/>
        <w:spacing w:after="60" w:before="60"/>
      </w:pPr>
      <w:r>
        <w:rPr>
          <w:rFonts w:ascii="Courier New" w:cs="Courier New" w:eastAsia="Courier New" w:hAnsi="Courier New"/>
          <w:color w:val="1F2937"/>
          <w:sz w:val="20"/>
          <w:szCs w:val="20"/>
        </w:rPr>
        <w:t xml:space="preserve">  /types</w:t>
      </w:r>
    </w:p>
    <w:p>
      <w:pPr>
        <w:shd w:fill="F3F4F6" w:val="clear"/>
        <w:spacing w:after="60" w:before="60"/>
      </w:pPr>
      <w:r>
        <w:rPr>
          <w:rFonts w:ascii="Courier New" w:cs="Courier New" w:eastAsia="Courier New" w:hAnsi="Courier New"/>
          <w:color w:val="1F2937"/>
          <w:sz w:val="20"/>
          <w:szCs w:val="20"/>
        </w:rPr>
        <w:t xml:space="preserve">    /index.ts             — Shared TypeScript interfaces</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9.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12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51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WebRTC blocked on event WiFi</w:t>
            </w:r>
          </w:p>
        </w:tc>
        <w:tc>
          <w:tcPr>
            <w:tcW w:type="dxa" w:w="12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b/>
                <w:bCs/>
                <w:color w:val="7F1D1D"/>
                <w:sz w:val="20"/>
                <w:szCs w:val="20"/>
              </w:rPr>
              <w:t xml:space="preserve">High</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Many conference networks block WebRTC STUN/TURN. Mitigation: self-hosted TURN server (coturn on Fly.io). Fallback: manual QR code display.</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iOS NFC limitations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b/>
                <w:bCs/>
                <w:color w:val="7F1D1D"/>
                <w:sz w:val="20"/>
                <w:szCs w:val="20"/>
              </w:rPr>
              <w:t xml:space="preserve">High</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iOS restricts NFC to Apple Pay. Beam avoids NFC entirely — proximity via WebRTC instead. Not a runtime risk.</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Solflare deep link UX on iOS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Deep links require Solflare app installed. Show App Store prompt if app not detected. In-app browser is the preferred path.</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USDC ATA not found for receiver</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Beam checks ATA existence and prepends creation instruction automatically. Fee absorbed by sender.</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Geolocation permission denied</w:t>
            </w:r>
          </w:p>
        </w:tc>
        <w:tc>
          <w:tcPr>
            <w:tcW w:type="dxa" w:w="120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Medium</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Room code generation falls back to manual 6-character code entry with copy-share button.</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Quicknode rate limits</w:t>
            </w:r>
          </w:p>
        </w:tc>
        <w:tc>
          <w:tcPr>
            <w:tcW w:type="dxa" w:w="120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0"/>
                <w:szCs w:val="20"/>
              </w:rPr>
              <w:t xml:space="preserve">Low</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Hackathon traffic is low. Quicknode free tier supports 10M credits/month. Monitor usage dashboard.</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b/>
                <w:bCs/>
                <w:color w:val="111827"/>
                <w:sz w:val="20"/>
                <w:szCs w:val="20"/>
              </w:rPr>
              <w:t xml:space="preserve">PeerJS signalling server downtime</w:t>
            </w:r>
          </w:p>
        </w:tc>
        <w:tc>
          <w:tcPr>
            <w:tcW w:type="dxa" w:w="120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0"/>
                <w:szCs w:val="20"/>
              </w:rPr>
              <w:t xml:space="preserve">Low</w:t>
            </w:r>
          </w:p>
        </w:tc>
        <w:tc>
          <w:tcPr>
            <w:tcW w:type="dxa" w:w="5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Deploy on Railway or Fly.io with auto-restart. PeerJS is stateless — reconnect is instant.</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10. Hackathon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Day</w:t>
            </w:r>
          </w:p>
        </w:tc>
        <w:tc>
          <w:tcPr>
            <w:tcW w:type="dxa" w:w="28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Focus</w:t>
            </w:r>
          </w:p>
        </w:tc>
        <w:tc>
          <w:tcPr>
            <w:tcW w:type="dxa" w:w="55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Project setup + wallet integration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Next.js app, Solflare adapter connected, SOL transfer working end-to-end</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WebRTC proximity layer</w:t>
            </w:r>
          </w:p>
        </w:tc>
        <w:tc>
          <w:tcPr>
            <w:tcW w:type="dxa" w:w="5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PeerJS pairing working, wallet address exchange over data channel</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Send + receive UI</w:t>
            </w:r>
          </w:p>
        </w:tc>
        <w:tc>
          <w:tcPr>
            <w:tcW w:type="dxa" w:w="5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Full send flow with amount input, preview, Solflare signing, confirmation</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Merchant mode</w:t>
            </w:r>
          </w:p>
        </w:tc>
        <w:tc>
          <w:tcPr>
            <w:tcW w:type="dxa" w:w="5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Merchant receive interface, live payment feed, USDC support added</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Polish + contacts + history</w:t>
            </w:r>
          </w:p>
        </w:tc>
        <w:tc>
          <w:tcPr>
            <w:tcW w:type="dxa" w:w="5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Contact memory, SNS lookup, transaction history via Quicknode, error handling</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Testing + deployment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End-to-end test on mainnet, Vercel deployment, demo video recorded</w:t>
            </w:r>
          </w:p>
        </w:tc>
      </w:tr>
      <w:tr>
        <w:tc>
          <w:tcPr>
            <w:tcW w:type="dxa" w:w="1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11827"/>
                <w:sz w:val="20"/>
                <w:szCs w:val="20"/>
              </w:rPr>
              <w:t xml:space="preserve">Day 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Buffer / submission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Fix issues, write integration docs, submit on Superteam Earn</w:t>
            </w:r>
          </w:p>
        </w:tc>
      </w:tr>
    </w:tbl>
    <w:p>
      <w:pPr>
        <w:pBdr>
          <w:bottom w:val="single" w:color="E5E7EB" w:sz="4"/>
        </w:pBdr>
        <w:spacing w:after="160" w:before="160"/>
      </w:pPr>
      <w:r>
        <w:t xml:space="preserve"/>
      </w:r>
    </w:p>
    <w:p>
      <w:pPr>
        <w:spacing w:after="0" w:before="200"/>
      </w:pPr>
      <w:r>
        <w:t xml:space="preserve"/>
      </w:r>
    </w:p>
    <w:p>
      <w:pPr>
        <w:jc w:val="center"/>
      </w:pPr>
      <w:r>
        <w:rPr>
          <w:rFonts w:ascii="Arial" w:cs="Arial" w:eastAsia="Arial" w:hAnsi="Arial"/>
          <w:color w:val="6B7280"/>
          <w:sz w:val="18"/>
          <w:szCs w:val="18"/>
        </w:rPr>
        <w:t xml:space="preserve">Beam — Technical Requirements  |  Frontier Hackathon 2026  |  Solflare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F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2026-04-16T19:26:51.133Z</dcterms:created>
  <dcterms:modified xsi:type="dcterms:W3CDTF">2026-04-16T19:26:51.134Z</dcterms:modified>
</cp:coreProperties>
</file>

<file path=docProps/custom.xml><?xml version="1.0" encoding="utf-8"?>
<Properties xmlns="http://schemas.openxmlformats.org/officeDocument/2006/custom-properties" xmlns:vt="http://schemas.openxmlformats.org/officeDocument/2006/docPropsVTypes"/>
</file>