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ECCED" w14:textId="77777777" w:rsidR="00515B9E"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5D121CD9" w14:textId="2CA0A5B9" w:rsidR="00465AFD" w:rsidRPr="00465AFD" w:rsidRDefault="004F008B" w:rsidP="00465AFD">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27</w:t>
      </w:r>
      <w:r>
        <w:rPr>
          <w:rFonts w:ascii="Google Sans" w:eastAsia="Google Sans" w:hAnsi="Google Sans" w:cs="Google Sans"/>
          <w:b/>
          <w:sz w:val="28"/>
          <w:szCs w:val="28"/>
          <w:vertAlign w:val="superscript"/>
        </w:rPr>
        <w:t>th</w:t>
      </w:r>
      <w:r>
        <w:rPr>
          <w:rFonts w:ascii="Google Sans" w:eastAsia="Google Sans" w:hAnsi="Google Sans" w:cs="Google Sans"/>
          <w:b/>
          <w:sz w:val="28"/>
          <w:szCs w:val="28"/>
        </w:rPr>
        <w:t xml:space="preserve"> February 2025</w:t>
      </w:r>
      <w:r w:rsidR="00465AFD">
        <w:rPr>
          <w:rFonts w:ascii="Google Sans" w:eastAsia="Google Sans" w:hAnsi="Google Sans" w:cs="Google Sans"/>
          <w:b/>
          <w:sz w:val="28"/>
          <w:szCs w:val="28"/>
        </w:rPr>
        <w:t xml:space="preserve">                                    *SCENARIO LISTED AT BOTTOM*</w:t>
      </w:r>
    </w:p>
    <w:p w14:paraId="380B9FEA" w14:textId="77777777" w:rsidR="00515B9E"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0EC82989">
          <v:rect id="_x0000_i1025" style="width:0;height:1.5pt" o:hralign="center" o:hrstd="t" o:hr="t" fillcolor="#a0a0a0" stroked="f"/>
        </w:pict>
      </w:r>
    </w:p>
    <w:p w14:paraId="31029BF1"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4C252E6A" w14:textId="77777777" w:rsidR="00515B9E" w:rsidRDefault="00000000" w:rsidP="00046AB8">
      <w:pPr>
        <w:spacing w:before="200" w:line="360"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49726562"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4A84861" w14:textId="7C471979" w:rsidR="00515B9E" w:rsidRDefault="00000000" w:rsidP="00046AB8">
      <w:pPr>
        <w:spacing w:before="200" w:line="360" w:lineRule="auto"/>
        <w:rPr>
          <w:rFonts w:ascii="Google Sans" w:eastAsia="Google Sans" w:hAnsi="Google Sans" w:cs="Google Sans"/>
          <w:color w:val="353744"/>
        </w:rPr>
      </w:pPr>
      <w:r>
        <w:rPr>
          <w:rFonts w:ascii="Google Sans" w:eastAsia="Google Sans" w:hAnsi="Google Sans" w:cs="Google Sans"/>
          <w:color w:val="353744"/>
        </w:rPr>
        <w:t>The scope of this vulnerability assessment relates to the current access controls of the system. The assessment will cover a period of three months, from June 20</w:t>
      </w:r>
      <w:r w:rsidR="00C015E6">
        <w:rPr>
          <w:rFonts w:ascii="Google Sans" w:eastAsia="Google Sans" w:hAnsi="Google Sans" w:cs="Google Sans"/>
          <w:color w:val="353744"/>
        </w:rPr>
        <w:t>24</w:t>
      </w:r>
      <w:r>
        <w:rPr>
          <w:rFonts w:ascii="Google Sans" w:eastAsia="Google Sans" w:hAnsi="Google Sans" w:cs="Google Sans"/>
          <w:color w:val="353744"/>
        </w:rPr>
        <w:t xml:space="preserve"> to August 20</w:t>
      </w:r>
      <w:r w:rsidR="00C015E6">
        <w:rPr>
          <w:rFonts w:ascii="Google Sans" w:eastAsia="Google Sans" w:hAnsi="Google Sans" w:cs="Google Sans"/>
          <w:color w:val="353744"/>
        </w:rPr>
        <w:t>24</w:t>
      </w:r>
      <w:r>
        <w:rPr>
          <w:rFonts w:ascii="Google Sans" w:eastAsia="Google Sans" w:hAnsi="Google Sans" w:cs="Google Sans"/>
          <w:color w:val="353744"/>
        </w:rPr>
        <w:t xml:space="preserve">. </w:t>
      </w:r>
      <w:r w:rsidRPr="00937D54">
        <w:rPr>
          <w:rFonts w:ascii="Google Sans" w:eastAsia="Google Sans" w:hAnsi="Google Sans" w:cs="Google Sans"/>
          <w:color w:val="000000" w:themeColor="text1"/>
        </w:rPr>
        <w:t xml:space="preserve">NIST SP 800-30 Rev. 1 </w:t>
      </w:r>
      <w:r>
        <w:rPr>
          <w:rFonts w:ascii="Google Sans" w:eastAsia="Google Sans" w:hAnsi="Google Sans" w:cs="Google Sans"/>
          <w:color w:val="353744"/>
        </w:rPr>
        <w:t>is used to guide the risk analysis of the information system.</w:t>
      </w:r>
    </w:p>
    <w:p w14:paraId="06ED7AAC"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16042D6C" w14:textId="77777777" w:rsidR="00A87D20" w:rsidRPr="00A87D20" w:rsidRDefault="00A87D20" w:rsidP="00A87D20"/>
    <w:p w14:paraId="5BB684FB" w14:textId="35ADB618" w:rsidR="00253902" w:rsidRPr="00046AB8" w:rsidRDefault="00253902" w:rsidP="00046AB8">
      <w:pPr>
        <w:spacing w:line="360" w:lineRule="auto"/>
        <w:rPr>
          <w:rFonts w:ascii="Google Sans" w:hAnsi="Google Sans"/>
        </w:rPr>
      </w:pPr>
      <w:r w:rsidRPr="00046AB8">
        <w:rPr>
          <w:rFonts w:ascii="Google Sans" w:hAnsi="Google Sans"/>
        </w:rPr>
        <w:t xml:space="preserve">The database server is a centralized computer system that </w:t>
      </w:r>
      <w:r w:rsidR="00046AB8" w:rsidRPr="00046AB8">
        <w:rPr>
          <w:rFonts w:ascii="Google Sans" w:hAnsi="Google Sans"/>
        </w:rPr>
        <w:t xml:space="preserve">is responsible for </w:t>
      </w:r>
      <w:r w:rsidRPr="00046AB8">
        <w:rPr>
          <w:rFonts w:ascii="Google Sans" w:hAnsi="Google Sans"/>
        </w:rPr>
        <w:t>stor</w:t>
      </w:r>
      <w:r w:rsidR="00046AB8" w:rsidRPr="00046AB8">
        <w:rPr>
          <w:rFonts w:ascii="Google Sans" w:hAnsi="Google Sans"/>
        </w:rPr>
        <w:t>ing</w:t>
      </w:r>
      <w:r w:rsidRPr="00046AB8">
        <w:rPr>
          <w:rFonts w:ascii="Google Sans" w:hAnsi="Google Sans"/>
        </w:rPr>
        <w:t xml:space="preserve"> and </w:t>
      </w:r>
      <w:r w:rsidR="00046AB8" w:rsidRPr="00046AB8">
        <w:rPr>
          <w:rFonts w:ascii="Google Sans" w:hAnsi="Google Sans"/>
        </w:rPr>
        <w:t>managing</w:t>
      </w:r>
      <w:r w:rsidRPr="00046AB8">
        <w:rPr>
          <w:rFonts w:ascii="Google Sans" w:hAnsi="Google Sans"/>
        </w:rPr>
        <w:t xml:space="preserve"> large amounts</w:t>
      </w:r>
      <w:r w:rsidR="00046AB8" w:rsidRPr="00046AB8">
        <w:rPr>
          <w:rFonts w:ascii="Google Sans" w:hAnsi="Google Sans"/>
        </w:rPr>
        <w:t xml:space="preserve"> </w:t>
      </w:r>
      <w:r w:rsidRPr="00046AB8">
        <w:rPr>
          <w:rFonts w:ascii="Google Sans" w:hAnsi="Google Sans"/>
        </w:rPr>
        <w:t xml:space="preserve">of data. The server </w:t>
      </w:r>
      <w:r w:rsidR="00046AB8" w:rsidRPr="00046AB8">
        <w:rPr>
          <w:rFonts w:ascii="Google Sans" w:hAnsi="Google Sans"/>
        </w:rPr>
        <w:t>has multiple functions and uses. A few of these are</w:t>
      </w:r>
      <w:r w:rsidRPr="00046AB8">
        <w:rPr>
          <w:rFonts w:ascii="Google Sans" w:hAnsi="Google Sans"/>
        </w:rPr>
        <w:t xml:space="preserve"> to store customer</w:t>
      </w:r>
      <w:r w:rsidR="00046AB8" w:rsidRPr="00046AB8">
        <w:rPr>
          <w:rFonts w:ascii="Google Sans" w:hAnsi="Google Sans"/>
        </w:rPr>
        <w:t xml:space="preserve"> information</w:t>
      </w:r>
      <w:r w:rsidRPr="00046AB8">
        <w:rPr>
          <w:rFonts w:ascii="Google Sans" w:hAnsi="Google Sans"/>
        </w:rPr>
        <w:t xml:space="preserve">, </w:t>
      </w:r>
      <w:r w:rsidR="00046AB8" w:rsidRPr="00046AB8">
        <w:rPr>
          <w:rFonts w:ascii="Google Sans" w:hAnsi="Google Sans"/>
        </w:rPr>
        <w:t>details regarding the campaign</w:t>
      </w:r>
      <w:r w:rsidRPr="00046AB8">
        <w:rPr>
          <w:rFonts w:ascii="Google Sans" w:hAnsi="Google Sans"/>
        </w:rPr>
        <w:t>, and analytic data that can later be</w:t>
      </w:r>
      <w:r w:rsidR="00046AB8" w:rsidRPr="00046AB8">
        <w:rPr>
          <w:rFonts w:ascii="Google Sans" w:hAnsi="Google Sans"/>
        </w:rPr>
        <w:t xml:space="preserve"> utilized for different functions such as tracking performance or using trends to come up with more personalized marketing tactics. Ensuring the security of this system is vital because of its constant and regular usage in various marketing operations.</w:t>
      </w:r>
    </w:p>
    <w:p w14:paraId="658809E1"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2EEFE544" w14:textId="77777777" w:rsidR="00515B9E" w:rsidRDefault="00515B9E">
      <w:pPr>
        <w:spacing w:line="312" w:lineRule="auto"/>
        <w:rPr>
          <w:rFonts w:ascii="Google Sans" w:eastAsia="Google Sans" w:hAnsi="Google Sans" w:cs="Google Sans"/>
          <w:color w:val="353744"/>
        </w:rPr>
      </w:pPr>
    </w:p>
    <w:tbl>
      <w:tblPr>
        <w:tblStyle w:val="a"/>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9"/>
        <w:gridCol w:w="3691"/>
        <w:gridCol w:w="1424"/>
        <w:gridCol w:w="1348"/>
        <w:gridCol w:w="1133"/>
      </w:tblGrid>
      <w:tr w:rsidR="00515B9E" w14:paraId="46613AD8" w14:textId="77777777" w:rsidTr="00465AFD">
        <w:trPr>
          <w:trHeight w:val="16"/>
        </w:trPr>
        <w:tc>
          <w:tcPr>
            <w:tcW w:w="1899" w:type="dxa"/>
            <w:shd w:val="clear" w:color="auto" w:fill="C9DAF8"/>
            <w:tcMar>
              <w:top w:w="100" w:type="dxa"/>
              <w:left w:w="100" w:type="dxa"/>
              <w:bottom w:w="100" w:type="dxa"/>
              <w:right w:w="100" w:type="dxa"/>
            </w:tcMar>
          </w:tcPr>
          <w:p w14:paraId="443B2417" w14:textId="77777777" w:rsidR="00515B9E"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91" w:type="dxa"/>
            <w:shd w:val="clear" w:color="auto" w:fill="C9DAF8"/>
            <w:tcMar>
              <w:top w:w="100" w:type="dxa"/>
              <w:left w:w="100" w:type="dxa"/>
              <w:bottom w:w="100" w:type="dxa"/>
              <w:right w:w="100" w:type="dxa"/>
            </w:tcMar>
          </w:tcPr>
          <w:p w14:paraId="2BE45DA6" w14:textId="77777777" w:rsidR="00515B9E"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424" w:type="dxa"/>
            <w:shd w:val="clear" w:color="auto" w:fill="C9DAF8"/>
            <w:tcMar>
              <w:top w:w="100" w:type="dxa"/>
              <w:left w:w="100" w:type="dxa"/>
              <w:bottom w:w="100" w:type="dxa"/>
              <w:right w:w="100" w:type="dxa"/>
            </w:tcMar>
          </w:tcPr>
          <w:p w14:paraId="72E9743B" w14:textId="77777777" w:rsidR="00515B9E"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48" w:type="dxa"/>
            <w:shd w:val="clear" w:color="auto" w:fill="C9DAF8"/>
            <w:tcMar>
              <w:top w:w="100" w:type="dxa"/>
              <w:left w:w="100" w:type="dxa"/>
              <w:bottom w:w="100" w:type="dxa"/>
              <w:right w:w="100" w:type="dxa"/>
            </w:tcMar>
          </w:tcPr>
          <w:p w14:paraId="011CEDDA" w14:textId="77777777" w:rsidR="00515B9E"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33" w:type="dxa"/>
            <w:shd w:val="clear" w:color="auto" w:fill="C9DAF8"/>
            <w:tcMar>
              <w:top w:w="100" w:type="dxa"/>
              <w:left w:w="100" w:type="dxa"/>
              <w:bottom w:w="100" w:type="dxa"/>
              <w:right w:w="100" w:type="dxa"/>
            </w:tcMar>
          </w:tcPr>
          <w:p w14:paraId="4DDD85C2" w14:textId="77777777" w:rsidR="00515B9E"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515B9E" w14:paraId="5D6798B2" w14:textId="77777777" w:rsidTr="00465AFD">
        <w:trPr>
          <w:trHeight w:val="33"/>
        </w:trPr>
        <w:tc>
          <w:tcPr>
            <w:tcW w:w="1899" w:type="dxa"/>
            <w:shd w:val="clear" w:color="auto" w:fill="auto"/>
            <w:tcMar>
              <w:top w:w="100" w:type="dxa"/>
              <w:left w:w="100" w:type="dxa"/>
              <w:bottom w:w="100" w:type="dxa"/>
              <w:right w:w="100" w:type="dxa"/>
            </w:tcMar>
          </w:tcPr>
          <w:p w14:paraId="1B1B4DD5" w14:textId="1875E67C" w:rsidR="00515B9E" w:rsidRDefault="00000000" w:rsidP="00EB564D">
            <w:pPr>
              <w:widowControl w:val="0"/>
              <w:spacing w:line="240" w:lineRule="auto"/>
              <w:jc w:val="center"/>
              <w:rPr>
                <w:rFonts w:ascii="Google Sans" w:eastAsia="Google Sans" w:hAnsi="Google Sans" w:cs="Google Sans"/>
                <w:i/>
                <w:color w:val="353744"/>
              </w:rPr>
            </w:pPr>
            <w:r>
              <w:rPr>
                <w:rFonts w:ascii="Google Sans" w:eastAsia="Google Sans" w:hAnsi="Google Sans" w:cs="Google Sans"/>
                <w:i/>
                <w:color w:val="353744"/>
              </w:rPr>
              <w:t>Competitor</w:t>
            </w:r>
          </w:p>
        </w:tc>
        <w:tc>
          <w:tcPr>
            <w:tcW w:w="3691" w:type="dxa"/>
            <w:shd w:val="clear" w:color="auto" w:fill="auto"/>
            <w:tcMar>
              <w:top w:w="100" w:type="dxa"/>
              <w:left w:w="100" w:type="dxa"/>
              <w:bottom w:w="100" w:type="dxa"/>
              <w:right w:w="100" w:type="dxa"/>
            </w:tcMar>
          </w:tcPr>
          <w:p w14:paraId="0185A44C" w14:textId="14C04DBA" w:rsidR="00515B9E" w:rsidRDefault="005176EA">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Utilizing some form of disruption such as a DDoS attack</w:t>
            </w:r>
          </w:p>
        </w:tc>
        <w:tc>
          <w:tcPr>
            <w:tcW w:w="1424" w:type="dxa"/>
            <w:shd w:val="clear" w:color="auto" w:fill="auto"/>
            <w:tcMar>
              <w:top w:w="100" w:type="dxa"/>
              <w:left w:w="100" w:type="dxa"/>
              <w:bottom w:w="100" w:type="dxa"/>
              <w:right w:w="100" w:type="dxa"/>
            </w:tcMar>
          </w:tcPr>
          <w:p w14:paraId="7EFCA8C2" w14:textId="22743F54"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48" w:type="dxa"/>
            <w:shd w:val="clear" w:color="auto" w:fill="auto"/>
            <w:tcMar>
              <w:top w:w="100" w:type="dxa"/>
              <w:left w:w="100" w:type="dxa"/>
              <w:bottom w:w="100" w:type="dxa"/>
              <w:right w:w="100" w:type="dxa"/>
            </w:tcMar>
          </w:tcPr>
          <w:p w14:paraId="3DE320AD" w14:textId="77777777" w:rsidR="00515B9E"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33" w:type="dxa"/>
            <w:shd w:val="clear" w:color="auto" w:fill="auto"/>
            <w:tcMar>
              <w:top w:w="100" w:type="dxa"/>
              <w:left w:w="100" w:type="dxa"/>
              <w:bottom w:w="100" w:type="dxa"/>
              <w:right w:w="100" w:type="dxa"/>
            </w:tcMar>
          </w:tcPr>
          <w:p w14:paraId="4D695826" w14:textId="19A6E868"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r w:rsidR="00515B9E" w14:paraId="6064DEC2" w14:textId="77777777" w:rsidTr="00465AFD">
        <w:trPr>
          <w:trHeight w:val="34"/>
        </w:trPr>
        <w:tc>
          <w:tcPr>
            <w:tcW w:w="1899" w:type="dxa"/>
            <w:shd w:val="clear" w:color="auto" w:fill="auto"/>
            <w:tcMar>
              <w:top w:w="100" w:type="dxa"/>
              <w:left w:w="100" w:type="dxa"/>
              <w:bottom w:w="100" w:type="dxa"/>
              <w:right w:w="100" w:type="dxa"/>
            </w:tcMar>
          </w:tcPr>
          <w:p w14:paraId="6A59DE45" w14:textId="4DDAEA13" w:rsidR="00515B9E" w:rsidRDefault="00EB564D" w:rsidP="00EB564D">
            <w:pPr>
              <w:widowControl w:val="0"/>
              <w:spacing w:line="240" w:lineRule="auto"/>
              <w:jc w:val="center"/>
              <w:rPr>
                <w:rFonts w:ascii="Google Sans" w:eastAsia="Google Sans" w:hAnsi="Google Sans" w:cs="Google Sans"/>
                <w:i/>
                <w:color w:val="353744"/>
              </w:rPr>
            </w:pPr>
            <w:r>
              <w:rPr>
                <w:rFonts w:ascii="Google Sans" w:eastAsia="Google Sans" w:hAnsi="Google Sans" w:cs="Google Sans"/>
                <w:i/>
                <w:color w:val="353744"/>
              </w:rPr>
              <w:lastRenderedPageBreak/>
              <w:t>Employee</w:t>
            </w:r>
          </w:p>
        </w:tc>
        <w:tc>
          <w:tcPr>
            <w:tcW w:w="3691" w:type="dxa"/>
            <w:shd w:val="clear" w:color="auto" w:fill="auto"/>
            <w:tcMar>
              <w:top w:w="100" w:type="dxa"/>
              <w:left w:w="100" w:type="dxa"/>
              <w:bottom w:w="100" w:type="dxa"/>
              <w:right w:w="100" w:type="dxa"/>
            </w:tcMar>
          </w:tcPr>
          <w:p w14:paraId="14B0F5B4" w14:textId="457C84E9"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Disruption of critical functions and operations accidentally or disgruntled employees</w:t>
            </w:r>
          </w:p>
        </w:tc>
        <w:tc>
          <w:tcPr>
            <w:tcW w:w="1424" w:type="dxa"/>
            <w:shd w:val="clear" w:color="auto" w:fill="auto"/>
            <w:tcMar>
              <w:top w:w="100" w:type="dxa"/>
              <w:left w:w="100" w:type="dxa"/>
              <w:bottom w:w="100" w:type="dxa"/>
              <w:right w:w="100" w:type="dxa"/>
            </w:tcMar>
          </w:tcPr>
          <w:p w14:paraId="63CEBECC" w14:textId="54C1D018"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48" w:type="dxa"/>
            <w:shd w:val="clear" w:color="auto" w:fill="auto"/>
            <w:tcMar>
              <w:top w:w="100" w:type="dxa"/>
              <w:left w:w="100" w:type="dxa"/>
              <w:bottom w:w="100" w:type="dxa"/>
              <w:right w:w="100" w:type="dxa"/>
            </w:tcMar>
          </w:tcPr>
          <w:p w14:paraId="0D7A9219" w14:textId="2A590BC7"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33" w:type="dxa"/>
            <w:shd w:val="clear" w:color="auto" w:fill="auto"/>
            <w:tcMar>
              <w:top w:w="100" w:type="dxa"/>
              <w:left w:w="100" w:type="dxa"/>
              <w:bottom w:w="100" w:type="dxa"/>
              <w:right w:w="100" w:type="dxa"/>
            </w:tcMar>
          </w:tcPr>
          <w:p w14:paraId="32437178" w14:textId="352589B7" w:rsidR="00515B9E" w:rsidRDefault="00EB564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515B9E" w14:paraId="181159BC" w14:textId="77777777" w:rsidTr="00465AFD">
        <w:trPr>
          <w:trHeight w:val="31"/>
        </w:trPr>
        <w:tc>
          <w:tcPr>
            <w:tcW w:w="1899" w:type="dxa"/>
            <w:shd w:val="clear" w:color="auto" w:fill="auto"/>
            <w:tcMar>
              <w:top w:w="100" w:type="dxa"/>
              <w:left w:w="100" w:type="dxa"/>
              <w:bottom w:w="100" w:type="dxa"/>
              <w:right w:w="100" w:type="dxa"/>
            </w:tcMar>
          </w:tcPr>
          <w:p w14:paraId="18C2B456" w14:textId="52E921C8" w:rsidR="00515B9E" w:rsidRDefault="00EB564D" w:rsidP="00EB564D">
            <w:pPr>
              <w:widowControl w:val="0"/>
              <w:spacing w:line="240" w:lineRule="auto"/>
              <w:jc w:val="center"/>
              <w:rPr>
                <w:rFonts w:ascii="Google Sans" w:eastAsia="Google Sans" w:hAnsi="Google Sans" w:cs="Google Sans"/>
                <w:i/>
                <w:color w:val="353744"/>
              </w:rPr>
            </w:pPr>
            <w:r>
              <w:rPr>
                <w:rFonts w:ascii="Google Sans" w:eastAsia="Google Sans" w:hAnsi="Google Sans" w:cs="Google Sans"/>
                <w:i/>
                <w:color w:val="353744"/>
              </w:rPr>
              <w:t>Hacker</w:t>
            </w:r>
          </w:p>
        </w:tc>
        <w:tc>
          <w:tcPr>
            <w:tcW w:w="3691" w:type="dxa"/>
            <w:shd w:val="clear" w:color="auto" w:fill="auto"/>
            <w:tcMar>
              <w:top w:w="100" w:type="dxa"/>
              <w:left w:w="100" w:type="dxa"/>
              <w:bottom w:w="100" w:type="dxa"/>
              <w:right w:w="100" w:type="dxa"/>
            </w:tcMar>
          </w:tcPr>
          <w:p w14:paraId="008D0463" w14:textId="41B9865F" w:rsidR="00515B9E" w:rsidRDefault="005176EA">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Gain access to sensitive information via data exfiltration</w:t>
            </w:r>
          </w:p>
        </w:tc>
        <w:tc>
          <w:tcPr>
            <w:tcW w:w="1424" w:type="dxa"/>
            <w:shd w:val="clear" w:color="auto" w:fill="auto"/>
            <w:tcMar>
              <w:top w:w="100" w:type="dxa"/>
              <w:left w:w="100" w:type="dxa"/>
              <w:bottom w:w="100" w:type="dxa"/>
              <w:right w:w="100" w:type="dxa"/>
            </w:tcMar>
          </w:tcPr>
          <w:p w14:paraId="3CEE05D5" w14:textId="0564BB23" w:rsidR="00515B9E" w:rsidRDefault="005176EA">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48" w:type="dxa"/>
            <w:shd w:val="clear" w:color="auto" w:fill="auto"/>
            <w:tcMar>
              <w:top w:w="100" w:type="dxa"/>
              <w:left w:w="100" w:type="dxa"/>
              <w:bottom w:w="100" w:type="dxa"/>
              <w:right w:w="100" w:type="dxa"/>
            </w:tcMar>
          </w:tcPr>
          <w:p w14:paraId="12629B3E" w14:textId="046BF247" w:rsidR="00515B9E" w:rsidRDefault="005176EA">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33" w:type="dxa"/>
            <w:shd w:val="clear" w:color="auto" w:fill="auto"/>
            <w:tcMar>
              <w:top w:w="100" w:type="dxa"/>
              <w:left w:w="100" w:type="dxa"/>
              <w:bottom w:w="100" w:type="dxa"/>
              <w:right w:w="100" w:type="dxa"/>
            </w:tcMar>
          </w:tcPr>
          <w:p w14:paraId="0B9157CB" w14:textId="77777777" w:rsidR="00515B9E" w:rsidRDefault="005176EA">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p w14:paraId="6BEA56D0" w14:textId="3C3A48FD" w:rsidR="005176EA" w:rsidRDefault="005176EA">
            <w:pPr>
              <w:widowControl w:val="0"/>
              <w:spacing w:line="240" w:lineRule="auto"/>
              <w:rPr>
                <w:rFonts w:ascii="Google Sans" w:eastAsia="Google Sans" w:hAnsi="Google Sans" w:cs="Google Sans"/>
                <w:i/>
                <w:color w:val="353744"/>
              </w:rPr>
            </w:pPr>
          </w:p>
        </w:tc>
      </w:tr>
      <w:tr w:rsidR="005176EA" w14:paraId="70164DE1" w14:textId="77777777" w:rsidTr="00465AFD">
        <w:trPr>
          <w:trHeight w:val="31"/>
        </w:trPr>
        <w:tc>
          <w:tcPr>
            <w:tcW w:w="1899" w:type="dxa"/>
            <w:shd w:val="clear" w:color="auto" w:fill="auto"/>
            <w:tcMar>
              <w:top w:w="100" w:type="dxa"/>
              <w:left w:w="100" w:type="dxa"/>
              <w:bottom w:w="100" w:type="dxa"/>
              <w:right w:w="100" w:type="dxa"/>
            </w:tcMar>
          </w:tcPr>
          <w:p w14:paraId="485EABDE" w14:textId="4CA600BC" w:rsidR="005176EA" w:rsidRDefault="005D7099" w:rsidP="00EB564D">
            <w:pPr>
              <w:widowControl w:val="0"/>
              <w:spacing w:line="240" w:lineRule="auto"/>
              <w:jc w:val="center"/>
              <w:rPr>
                <w:rFonts w:ascii="Google Sans" w:eastAsia="Google Sans" w:hAnsi="Google Sans" w:cs="Google Sans"/>
                <w:i/>
                <w:color w:val="353744"/>
              </w:rPr>
            </w:pPr>
            <w:r>
              <w:rPr>
                <w:rFonts w:ascii="Google Sans" w:eastAsia="Google Sans" w:hAnsi="Google Sans" w:cs="Google Sans"/>
                <w:i/>
                <w:color w:val="353744"/>
              </w:rPr>
              <w:t>Customer</w:t>
            </w:r>
          </w:p>
        </w:tc>
        <w:tc>
          <w:tcPr>
            <w:tcW w:w="3691" w:type="dxa"/>
            <w:shd w:val="clear" w:color="auto" w:fill="auto"/>
            <w:tcMar>
              <w:top w:w="100" w:type="dxa"/>
              <w:left w:w="100" w:type="dxa"/>
              <w:bottom w:w="100" w:type="dxa"/>
              <w:right w:w="100" w:type="dxa"/>
            </w:tcMar>
          </w:tcPr>
          <w:p w14:paraId="72F42C40" w14:textId="7F6763AD" w:rsidR="005176EA" w:rsidRDefault="005D70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Make modifications to critical information</w:t>
            </w:r>
          </w:p>
        </w:tc>
        <w:tc>
          <w:tcPr>
            <w:tcW w:w="1424" w:type="dxa"/>
            <w:shd w:val="clear" w:color="auto" w:fill="auto"/>
            <w:tcMar>
              <w:top w:w="100" w:type="dxa"/>
              <w:left w:w="100" w:type="dxa"/>
              <w:bottom w:w="100" w:type="dxa"/>
              <w:right w:w="100" w:type="dxa"/>
            </w:tcMar>
          </w:tcPr>
          <w:p w14:paraId="1C5293D4" w14:textId="3C67E061" w:rsidR="005176EA" w:rsidRDefault="005D70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48" w:type="dxa"/>
            <w:shd w:val="clear" w:color="auto" w:fill="auto"/>
            <w:tcMar>
              <w:top w:w="100" w:type="dxa"/>
              <w:left w:w="100" w:type="dxa"/>
              <w:bottom w:w="100" w:type="dxa"/>
              <w:right w:w="100" w:type="dxa"/>
            </w:tcMar>
          </w:tcPr>
          <w:p w14:paraId="26FDFA2B" w14:textId="7817BEE1" w:rsidR="005176EA" w:rsidRDefault="005D70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33" w:type="dxa"/>
            <w:shd w:val="clear" w:color="auto" w:fill="auto"/>
            <w:tcMar>
              <w:top w:w="100" w:type="dxa"/>
              <w:left w:w="100" w:type="dxa"/>
              <w:bottom w:w="100" w:type="dxa"/>
              <w:right w:w="100" w:type="dxa"/>
            </w:tcMar>
          </w:tcPr>
          <w:p w14:paraId="78730867" w14:textId="4202AF2E" w:rsidR="005176EA" w:rsidRDefault="005D70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bl>
    <w:p w14:paraId="6CAC31A0"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7D81093C" w14:textId="37533C8D" w:rsidR="00A87D20" w:rsidRDefault="00A87D20" w:rsidP="00A87D20">
      <w:pPr>
        <w:spacing w:before="200" w:line="360" w:lineRule="auto"/>
        <w:rPr>
          <w:rFonts w:ascii="Google Sans" w:eastAsia="Google Sans" w:hAnsi="Google Sans" w:cs="Google Sans"/>
          <w:color w:val="353744"/>
        </w:rPr>
      </w:pPr>
      <w:r w:rsidRPr="00A87D20">
        <w:rPr>
          <w:rFonts w:ascii="Google Sans" w:eastAsia="Google Sans" w:hAnsi="Google Sans" w:cs="Google Sans"/>
          <w:color w:val="353744"/>
        </w:rPr>
        <w:t>The evaluation of risks involved a thorough analysis of the business's data storage and management procedures to ensure the security and integrity of sensitive information. To identify potential threats, various sources and possible security incidents were examined, taking into account the likelihood of such occurrences based on the existing open access permissions within the information system. Furthermore, the potential severity of these incidents was assessed by measuring their possible consequences and disruptions to the organization's daily operations. This approach allowed for a balanced assessment of security vulnerabilities while maintaining the necessary accessibility for business functions.</w:t>
      </w:r>
    </w:p>
    <w:p w14:paraId="11885CE1" w14:textId="77777777" w:rsidR="00515B9E"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0210F875" w14:textId="77777777" w:rsidR="00C015E6" w:rsidRPr="00C015E6" w:rsidRDefault="00C015E6" w:rsidP="00C015E6"/>
    <w:p w14:paraId="23E03F7F" w14:textId="3BC44ECA" w:rsidR="00C015E6" w:rsidRPr="00C015E6" w:rsidRDefault="00C015E6" w:rsidP="00C015E6">
      <w:pPr>
        <w:spacing w:line="360" w:lineRule="auto"/>
        <w:rPr>
          <w:rFonts w:ascii="Google Sans" w:hAnsi="Google Sans"/>
          <w:lang w:val="en-US"/>
        </w:rPr>
      </w:pPr>
      <w:r w:rsidRPr="00C015E6">
        <w:rPr>
          <w:rFonts w:ascii="Google Sans" w:hAnsi="Google Sans"/>
          <w:lang w:val="en-US"/>
        </w:rPr>
        <w:t>To mitigate security risks, several measures will be implemented to strengthen authentication, access controls, encryption, and monitoring. Role-Based Access Control (RBAC) and Multi-Factor Authentication (MFA) will be enforced to limit user privileges and prevent unauthorized access. Strong password policies and IP allow-listing will further restrict database access to authorized personnel.</w:t>
      </w:r>
      <w:r>
        <w:rPr>
          <w:rFonts w:ascii="Google Sans" w:hAnsi="Google Sans"/>
          <w:lang w:val="en-US"/>
        </w:rPr>
        <w:t xml:space="preserve"> </w:t>
      </w:r>
      <w:r w:rsidRPr="00C015E6">
        <w:rPr>
          <w:rFonts w:ascii="Google Sans" w:hAnsi="Google Sans"/>
          <w:lang w:val="en-US"/>
        </w:rPr>
        <w:t>Data security will be enhanced by encrypting information both in transit with TLS and at rest to prevent unauthorized access. Remote access will require secure connections such as VPNs or SSH tunnels. Continuous security logging, regular audits, and an Intrusion Detection System (IDS) will monitor and detect suspicious activities.</w:t>
      </w:r>
      <w:r>
        <w:rPr>
          <w:rFonts w:ascii="Google Sans" w:hAnsi="Google Sans"/>
          <w:lang w:val="en-US"/>
        </w:rPr>
        <w:t xml:space="preserve"> </w:t>
      </w:r>
      <w:r w:rsidRPr="00C015E6">
        <w:rPr>
          <w:rFonts w:ascii="Google Sans" w:hAnsi="Google Sans"/>
          <w:lang w:val="en-US"/>
        </w:rPr>
        <w:t>To reduce public exposure, the database server will be placed behind a firewall, accessible only to authorized users. A Web Application Firewall (WAF) will block malicious traffic, while DDoS protection will prevent service disruptions. Employee training on cybersecurity best practices and an incident response plan will ensure staff can identify threats and respond effectively.</w:t>
      </w:r>
    </w:p>
    <w:p w14:paraId="6CF0B16B" w14:textId="77777777" w:rsidR="00C015E6" w:rsidRPr="00C015E6" w:rsidRDefault="00C015E6" w:rsidP="00C015E6">
      <w:pPr>
        <w:spacing w:line="360" w:lineRule="auto"/>
        <w:rPr>
          <w:rFonts w:ascii="Google Sans" w:hAnsi="Google Sans"/>
          <w:lang w:val="en-US"/>
        </w:rPr>
      </w:pPr>
      <w:r w:rsidRPr="00C015E6">
        <w:rPr>
          <w:rFonts w:ascii="Google Sans" w:hAnsi="Google Sans"/>
          <w:lang w:val="en-US"/>
        </w:rPr>
        <w:lastRenderedPageBreak/>
        <w:t>These measures will significantly reduce vulnerabilities, enhance data security, and maintain system integrity while supporting business operations.</w:t>
      </w:r>
    </w:p>
    <w:p w14:paraId="066C9621" w14:textId="77777777" w:rsidR="00515B9E" w:rsidRDefault="00515B9E"/>
    <w:p w14:paraId="2E53A60D" w14:textId="77777777" w:rsidR="00253902" w:rsidRDefault="00253902"/>
    <w:p w14:paraId="6B8FAEB5" w14:textId="77777777" w:rsidR="00C015E6" w:rsidRDefault="00C015E6" w:rsidP="00253902">
      <w:pPr>
        <w:rPr>
          <w:lang w:val="en-US"/>
        </w:rPr>
      </w:pPr>
    </w:p>
    <w:p w14:paraId="4318129E" w14:textId="77777777" w:rsidR="00C015E6" w:rsidRDefault="00C015E6" w:rsidP="00253902">
      <w:pPr>
        <w:rPr>
          <w:lang w:val="en-US"/>
        </w:rPr>
      </w:pPr>
    </w:p>
    <w:p w14:paraId="453ED234" w14:textId="77777777" w:rsidR="00C015E6" w:rsidRDefault="00C015E6" w:rsidP="00253902">
      <w:pPr>
        <w:rPr>
          <w:lang w:val="en-US"/>
        </w:rPr>
      </w:pPr>
    </w:p>
    <w:p w14:paraId="71BEB230" w14:textId="77777777" w:rsidR="00C015E6" w:rsidRDefault="00C015E6" w:rsidP="00253902">
      <w:pPr>
        <w:rPr>
          <w:lang w:val="en-US"/>
        </w:rPr>
      </w:pPr>
    </w:p>
    <w:p w14:paraId="52616850" w14:textId="77777777" w:rsidR="00C015E6" w:rsidRDefault="00C015E6" w:rsidP="00253902">
      <w:pPr>
        <w:rPr>
          <w:lang w:val="en-US"/>
        </w:rPr>
      </w:pPr>
    </w:p>
    <w:p w14:paraId="55441E2E" w14:textId="77777777" w:rsidR="00C015E6" w:rsidRDefault="00C015E6" w:rsidP="00253902">
      <w:pPr>
        <w:rPr>
          <w:lang w:val="en-US"/>
        </w:rPr>
      </w:pPr>
    </w:p>
    <w:p w14:paraId="014862B0" w14:textId="77777777" w:rsidR="00C015E6" w:rsidRDefault="00C015E6" w:rsidP="00253902">
      <w:pPr>
        <w:rPr>
          <w:lang w:val="en-US"/>
        </w:rPr>
      </w:pPr>
    </w:p>
    <w:p w14:paraId="54CB5321" w14:textId="77777777" w:rsidR="00C015E6" w:rsidRDefault="00C015E6" w:rsidP="00253902">
      <w:pPr>
        <w:rPr>
          <w:lang w:val="en-US"/>
        </w:rPr>
      </w:pPr>
    </w:p>
    <w:p w14:paraId="3300D18F" w14:textId="77777777" w:rsidR="00C015E6" w:rsidRDefault="00C015E6" w:rsidP="00253902">
      <w:pPr>
        <w:rPr>
          <w:lang w:val="en-US"/>
        </w:rPr>
      </w:pPr>
    </w:p>
    <w:p w14:paraId="1EC44177" w14:textId="77777777" w:rsidR="00C015E6" w:rsidRDefault="00C015E6" w:rsidP="00253902">
      <w:pPr>
        <w:rPr>
          <w:lang w:val="en-US"/>
        </w:rPr>
      </w:pPr>
    </w:p>
    <w:p w14:paraId="0DA50754" w14:textId="77777777" w:rsidR="00C015E6" w:rsidRDefault="00C015E6" w:rsidP="00253902">
      <w:pPr>
        <w:rPr>
          <w:lang w:val="en-US"/>
        </w:rPr>
      </w:pPr>
    </w:p>
    <w:p w14:paraId="795D8CCC" w14:textId="77777777" w:rsidR="00C015E6" w:rsidRDefault="00C015E6" w:rsidP="00253902">
      <w:pPr>
        <w:rPr>
          <w:lang w:val="en-US"/>
        </w:rPr>
      </w:pPr>
    </w:p>
    <w:p w14:paraId="3E9339D1" w14:textId="77777777" w:rsidR="00C015E6" w:rsidRDefault="00C015E6" w:rsidP="00253902">
      <w:pPr>
        <w:rPr>
          <w:lang w:val="en-US"/>
        </w:rPr>
      </w:pPr>
    </w:p>
    <w:p w14:paraId="5F61D21C" w14:textId="77777777" w:rsidR="00C015E6" w:rsidRDefault="00C015E6" w:rsidP="00253902">
      <w:pPr>
        <w:rPr>
          <w:lang w:val="en-US"/>
        </w:rPr>
      </w:pPr>
    </w:p>
    <w:p w14:paraId="454B3B51" w14:textId="77777777" w:rsidR="00C015E6" w:rsidRPr="00C015E6" w:rsidRDefault="00C015E6" w:rsidP="00253902">
      <w:pPr>
        <w:rPr>
          <w:rFonts w:ascii="Google Sans" w:hAnsi="Google Sans"/>
          <w:lang w:val="en-US"/>
        </w:rPr>
      </w:pPr>
    </w:p>
    <w:p w14:paraId="21A3CF81" w14:textId="02434425" w:rsidR="00C015E6" w:rsidRPr="00C015E6" w:rsidRDefault="00C015E6" w:rsidP="00C015E6">
      <w:pPr>
        <w:spacing w:line="360" w:lineRule="auto"/>
        <w:rPr>
          <w:rFonts w:ascii="Google Sans" w:hAnsi="Google Sans"/>
          <w:b/>
          <w:bCs/>
          <w:lang w:val="en-US"/>
        </w:rPr>
      </w:pPr>
      <w:r w:rsidRPr="00C015E6">
        <w:rPr>
          <w:rFonts w:ascii="Google Sans" w:hAnsi="Google Sans"/>
          <w:b/>
          <w:bCs/>
          <w:lang w:val="en-US"/>
        </w:rPr>
        <w:t>Scenario:</w:t>
      </w:r>
    </w:p>
    <w:p w14:paraId="2DAF0862" w14:textId="69C9453C" w:rsidR="00253902" w:rsidRPr="00C015E6" w:rsidRDefault="00253902" w:rsidP="00C015E6">
      <w:pPr>
        <w:spacing w:line="360" w:lineRule="auto"/>
        <w:rPr>
          <w:rFonts w:ascii="Google Sans" w:hAnsi="Google Sans"/>
          <w:b/>
          <w:bCs/>
          <w:lang w:val="en-US"/>
        </w:rPr>
      </w:pPr>
      <w:r w:rsidRPr="00C015E6">
        <w:rPr>
          <w:rFonts w:ascii="Google Sans" w:hAnsi="Google Sans"/>
          <w:b/>
          <w:bCs/>
          <w:lang w:val="en-US"/>
        </w:rPr>
        <w:t>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r w:rsidR="00C015E6" w:rsidRPr="00C015E6">
        <w:rPr>
          <w:rFonts w:ascii="Google Sans" w:hAnsi="Google Sans"/>
          <w:b/>
          <w:bCs/>
          <w:lang w:val="en-US"/>
        </w:rPr>
        <w:t xml:space="preserve"> We </w:t>
      </w:r>
      <w:r w:rsidRPr="00C015E6">
        <w:rPr>
          <w:rFonts w:ascii="Google Sans" w:hAnsi="Google Sans"/>
          <w:b/>
          <w:bCs/>
          <w:lang w:val="en-US"/>
        </w:rPr>
        <w:t xml:space="preserve">are tasked with completing a vulnerability assessment of the situation to communicate the potential risks to decision makers at the company. </w:t>
      </w:r>
      <w:r w:rsidR="00C015E6" w:rsidRPr="00C015E6">
        <w:rPr>
          <w:rFonts w:ascii="Google Sans" w:hAnsi="Google Sans"/>
          <w:b/>
          <w:bCs/>
          <w:lang w:val="en-US"/>
        </w:rPr>
        <w:t>We</w:t>
      </w:r>
      <w:r w:rsidRPr="00C015E6">
        <w:rPr>
          <w:rFonts w:ascii="Google Sans" w:hAnsi="Google Sans"/>
          <w:b/>
          <w:bCs/>
          <w:lang w:val="en-US"/>
        </w:rPr>
        <w:t xml:space="preserve"> must create a written report that explains how the vulnerable server is a risk to business operations and how it can be secured.</w:t>
      </w:r>
    </w:p>
    <w:p w14:paraId="1D6D5355" w14:textId="77777777" w:rsidR="00253902" w:rsidRDefault="00253902"/>
    <w:sectPr w:rsidR="002539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C6A8437A-D053-4D43-B8A5-53CDA74F0BC3}"/>
    <w:embedBold r:id="rId2" w:fontKey="{FEE8CF3E-5881-457C-A06C-BF9D3A187F3E}"/>
  </w:font>
  <w:font w:name="Google Sans">
    <w:altName w:val="Calibri"/>
    <w:charset w:val="00"/>
    <w:family w:val="auto"/>
    <w:pitch w:val="default"/>
    <w:embedRegular r:id="rId3" w:fontKey="{288A80AE-96EF-4D23-BAA9-5B40B526F06E}"/>
    <w:embedBold r:id="rId4" w:fontKey="{8BDCAA8B-043D-47BE-B179-E16B22C8A6BD}"/>
    <w:embedItalic r:id="rId5" w:fontKey="{AFC48775-1955-4EB4-8CAB-D989670ED66A}"/>
  </w:font>
  <w:font w:name="Calibri">
    <w:panose1 w:val="020F0502020204030204"/>
    <w:charset w:val="00"/>
    <w:family w:val="swiss"/>
    <w:pitch w:val="variable"/>
    <w:sig w:usb0="E4002EFF" w:usb1="C000247B" w:usb2="00000009" w:usb3="00000000" w:csb0="000001FF" w:csb1="00000000"/>
    <w:embedRegular r:id="rId6" w:fontKey="{79B8DFE1-3A31-4AA9-93B9-08AB2B787EBB}"/>
  </w:font>
  <w:font w:name="Cambria">
    <w:panose1 w:val="02040503050406030204"/>
    <w:charset w:val="00"/>
    <w:family w:val="roman"/>
    <w:pitch w:val="variable"/>
    <w:sig w:usb0="E00006FF" w:usb1="420024FF" w:usb2="02000000" w:usb3="00000000" w:csb0="0000019F" w:csb1="00000000"/>
    <w:embedRegular r:id="rId7" w:fontKey="{7DB237B2-105F-4797-A195-8A662F12097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DD1A9E"/>
    <w:multiLevelType w:val="multilevel"/>
    <w:tmpl w:val="A776F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836142"/>
    <w:multiLevelType w:val="multilevel"/>
    <w:tmpl w:val="D122A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F9023B"/>
    <w:multiLevelType w:val="multilevel"/>
    <w:tmpl w:val="860C1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6367326">
    <w:abstractNumId w:val="2"/>
  </w:num>
  <w:num w:numId="2" w16cid:durableId="2084988613">
    <w:abstractNumId w:val="0"/>
  </w:num>
  <w:num w:numId="3" w16cid:durableId="455294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B9E"/>
    <w:rsid w:val="00046AB8"/>
    <w:rsid w:val="00253902"/>
    <w:rsid w:val="00465AFD"/>
    <w:rsid w:val="004F008B"/>
    <w:rsid w:val="00515B9E"/>
    <w:rsid w:val="005176EA"/>
    <w:rsid w:val="005D7099"/>
    <w:rsid w:val="00937D54"/>
    <w:rsid w:val="009749ED"/>
    <w:rsid w:val="00A87D20"/>
    <w:rsid w:val="00B20155"/>
    <w:rsid w:val="00C015E6"/>
    <w:rsid w:val="00C22C7A"/>
    <w:rsid w:val="00EB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4559"/>
  <w15:docId w15:val="{AA013D16-532F-4163-BEDE-97FCB18C4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853014">
      <w:bodyDiv w:val="1"/>
      <w:marLeft w:val="0"/>
      <w:marRight w:val="0"/>
      <w:marTop w:val="0"/>
      <w:marBottom w:val="0"/>
      <w:divBdr>
        <w:top w:val="none" w:sz="0" w:space="0" w:color="auto"/>
        <w:left w:val="none" w:sz="0" w:space="0" w:color="auto"/>
        <w:bottom w:val="none" w:sz="0" w:space="0" w:color="auto"/>
        <w:right w:val="none" w:sz="0" w:space="0" w:color="auto"/>
      </w:divBdr>
    </w:div>
    <w:div w:id="1728457779">
      <w:bodyDiv w:val="1"/>
      <w:marLeft w:val="0"/>
      <w:marRight w:val="0"/>
      <w:marTop w:val="0"/>
      <w:marBottom w:val="0"/>
      <w:divBdr>
        <w:top w:val="none" w:sz="0" w:space="0" w:color="auto"/>
        <w:left w:val="none" w:sz="0" w:space="0" w:color="auto"/>
        <w:bottom w:val="none" w:sz="0" w:space="0" w:color="auto"/>
        <w:right w:val="none" w:sz="0" w:space="0" w:color="auto"/>
      </w:divBdr>
    </w:div>
    <w:div w:id="2026981000">
      <w:bodyDiv w:val="1"/>
      <w:marLeft w:val="0"/>
      <w:marRight w:val="0"/>
      <w:marTop w:val="0"/>
      <w:marBottom w:val="0"/>
      <w:divBdr>
        <w:top w:val="none" w:sz="0" w:space="0" w:color="auto"/>
        <w:left w:val="none" w:sz="0" w:space="0" w:color="auto"/>
        <w:bottom w:val="none" w:sz="0" w:space="0" w:color="auto"/>
        <w:right w:val="none" w:sz="0" w:space="0" w:color="auto"/>
      </w:divBdr>
    </w:div>
    <w:div w:id="2064481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3</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Patel</cp:lastModifiedBy>
  <cp:revision>5</cp:revision>
  <dcterms:created xsi:type="dcterms:W3CDTF">2025-02-27T18:37:00Z</dcterms:created>
  <dcterms:modified xsi:type="dcterms:W3CDTF">2025-03-03T20:27:00Z</dcterms:modified>
</cp:coreProperties>
</file>