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line="264" w:lineRule="auto"/>
      </w:pPr>
      <w:r>
        <w:rPr>
          <w:rFonts w:ascii="Calibri" w:hAnsi="Calibri"/>
          <w:b/>
          <w:i w:val="0"/>
          <w:color w:val="C73525"/>
          <w:sz w:val="18"/>
        </w:rPr>
        <w:t>PAYPAL PLATFORM APPROVAL BRIEF</w:t>
      </w:r>
    </w:p>
    <w:p>
      <w:pPr>
        <w:spacing w:before="0" w:after="100" w:line="240" w:lineRule="auto"/>
      </w:pPr>
      <w:r>
        <w:rPr>
          <w:rFonts w:ascii="Arial" w:hAnsi="Arial"/>
          <w:b/>
          <w:i w:val="0"/>
          <w:color w:val="171714"/>
          <w:sz w:val="56"/>
        </w:rPr>
        <w:t>fun(d)ME</w:t>
      </w:r>
      <w:r>
        <w:rPr>
          <w:rFonts w:ascii="Calibri" w:hAnsi="Calibri"/>
          <w:b w:val="0"/>
          <w:i w:val="0"/>
          <w:color w:val="5D5B54"/>
          <w:sz w:val="30"/>
        </w:rPr>
        <w:t xml:space="preserve">  |  Canadian pre-launch micro-gifting platform</w:t>
      </w:r>
    </w:p>
    <w:p>
      <w:pPr>
        <w:spacing w:before="0" w:after="280" w:line="264" w:lineRule="auto"/>
      </w:pPr>
      <w:r>
        <w:rPr>
          <w:rFonts w:ascii="Calibri" w:hAnsi="Calibri"/>
          <w:b w:val="0"/>
          <w:i/>
          <w:color w:val="5D5B54"/>
          <w:sz w:val="24"/>
        </w:rPr>
        <w:t>Request for preliminary platform, compliance, and product-fit review</w:t>
      </w:r>
    </w:p>
    <w:tbl>
      <w:tblPr>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vAlign w:val="center"/>
            <w:tcMar>
              <w:top w:w="100" w:type="dxa"/>
              <w:start w:w="120" w:type="dxa"/>
              <w:bottom w:w="100" w:type="dxa"/>
              <w:end w:w="120" w:type="dxa"/>
            </w:tcMar>
            <w:shd w:fill="E8EEF5"/>
          </w:tcPr>
          <w:p>
            <w:pPr>
              <w:spacing w:before="0" w:after="0" w:line="252" w:lineRule="auto"/>
            </w:pPr>
            <w:r>
              <w:rPr>
                <w:rFonts w:ascii="Calibri" w:hAnsi="Calibri"/>
                <w:b/>
                <w:i w:val="0"/>
                <w:color w:val="1F4D78"/>
                <w:sz w:val="19"/>
              </w:rPr>
              <w:t>Field</w:t>
            </w:r>
          </w:p>
        </w:tc>
        <w:tc>
          <w:tcPr>
            <w:tcW w:type="dxa" w:w="6660"/>
            <w:vAlign w:val="center"/>
            <w:tcMar>
              <w:top w:w="100" w:type="dxa"/>
              <w:start w:w="120" w:type="dxa"/>
              <w:bottom w:w="100" w:type="dxa"/>
              <w:end w:w="120" w:type="dxa"/>
            </w:tcMar>
            <w:shd w:fill="E8EEF5"/>
          </w:tcPr>
          <w:p>
            <w:pPr>
              <w:spacing w:before="0" w:after="0" w:line="252" w:lineRule="auto"/>
            </w:pPr>
            <w:r>
              <w:rPr>
                <w:rFonts w:ascii="Calibri" w:hAnsi="Calibri"/>
                <w:b/>
                <w:i w:val="0"/>
                <w:color w:val="1F4D78"/>
                <w:sz w:val="19"/>
              </w:rPr>
              <w:t>Current information</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Applicant</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fun(d)ME — pre-incorporation Canadian project</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Status</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Pre-launch; no live payments accepted; prototype deployed</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Website</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https://fun.me</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Launch market</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Canada-first; proposed CAD-only beta; adults 18+</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Requested PayPal path</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PayPal Complete Payments / multiparty platform review</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Founder contact</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[Insert founder legal name, business email, phone]</w:t>
            </w:r>
          </w:p>
        </w:tc>
      </w:tr>
    </w:tbl>
    <w:p>
      <w:pPr>
        <w:pStyle w:val="Heading1"/>
        <w:spacing w:before="320" w:after="160" w:line="264" w:lineRule="auto"/>
      </w:pPr>
      <w:r>
        <w:rPr>
          <w:rFonts w:ascii="Calibri" w:hAnsi="Calibri"/>
          <w:b/>
          <w:i w:val="0"/>
          <w:color w:val="2E74B5"/>
          <w:sz w:val="32"/>
        </w:rPr>
        <w:t>1. Executive request</w:t>
      </w:r>
    </w:p>
    <w:p>
      <w:pPr>
        <w:spacing w:before="0" w:after="120" w:line="264" w:lineRule="auto"/>
      </w:pPr>
      <w:r>
        <w:rPr>
          <w:rFonts w:ascii="Calibri" w:hAnsi="Calibri"/>
          <w:b w:val="0"/>
          <w:i w:val="0"/>
          <w:color w:val="171714"/>
          <w:sz w:val="22"/>
        </w:rPr>
        <w:t>fun(d)ME is seeking a preliminary written determination from PayPal on whether its proposed Canadian web platform can be onboarded as a permitted platform or marketplace using PayPal Complete Payments / multiparty capabilities. We are not asking to activate live payments in this review. We want to understand the correct PayPal product, classification, approval path, and required risk controls before incorporating and building production payment infrastructure.</w:t>
      </w:r>
    </w:p>
    <w:p>
      <w:pPr>
        <w:spacing w:before="0" w:after="160" w:line="264" w:lineRule="auto"/>
      </w:pPr>
      <w:r>
        <w:rPr>
          <w:rFonts w:ascii="Calibri" w:hAnsi="Calibri"/>
          <w:b w:val="0"/>
          <w:i w:val="0"/>
          <w:color w:val="171714"/>
          <w:sz w:val="22"/>
        </w:rPr>
        <w:t>Please route this inquiry to the team responsible for Platforms and Marketplaces, crowdfunding or personal-fundraising review, risk/compliance, and Canadian onboarding. We would appreciate a case or approval reference number and a written response to the questions in Section 8.</w:t>
      </w:r>
    </w:p>
    <w:p>
      <w:pPr>
        <w:pStyle w:val="Heading1"/>
        <w:spacing w:before="320" w:after="160" w:line="264" w:lineRule="auto"/>
      </w:pPr>
      <w:r>
        <w:rPr>
          <w:rFonts w:ascii="Calibri" w:hAnsi="Calibri"/>
          <w:b/>
          <w:i w:val="0"/>
          <w:color w:val="2E74B5"/>
          <w:sz w:val="32"/>
        </w:rPr>
        <w:t>2. Product summary</w:t>
      </w:r>
    </w:p>
    <w:p>
      <w:pPr>
        <w:spacing w:before="0" w:after="120" w:line="264" w:lineRule="auto"/>
      </w:pPr>
      <w:r>
        <w:rPr>
          <w:rFonts w:ascii="Calibri" w:hAnsi="Calibri"/>
          <w:b w:val="0"/>
          <w:i w:val="0"/>
          <w:color w:val="171714"/>
          <w:sz w:val="22"/>
        </w:rPr>
        <w:t>fun(d)ME is a social micro-gifting platform. An adult creator posts a public, lighthearted personal goal and an aspirational target. Other adults may voluntarily give a small, unconditional monetary gift to that ask. The core mechanic is intentionally limited: a supporter may contribute a maximum of CAD $1 to a particular ask and may support up to ten asks per week.</w:t>
      </w:r>
    </w:p>
    <w:p>
      <w:pPr>
        <w:spacing w:before="0" w:after="120" w:line="264" w:lineRule="auto"/>
      </w:pPr>
      <w:r>
        <w:rPr>
          <w:rFonts w:ascii="Calibri" w:hAnsi="Calibri"/>
          <w:b w:val="0"/>
          <w:i w:val="0"/>
          <w:color w:val="171714"/>
          <w:sz w:val="22"/>
        </w:rPr>
        <w:t>The product is designed to be social, shareable, and low-pressure. Applications may be funny, random, genuine, or aspirational. The platform does not promise that a target will be reached and does not verify how every gift is ultimately spent.</w:t>
      </w:r>
    </w:p>
    <w:p>
      <w:pPr>
        <w:spacing w:before="0" w:after="160" w:line="264" w:lineRule="auto"/>
      </w:pPr>
      <w:r>
        <w:rPr>
          <w:rFonts w:ascii="Calibri" w:hAnsi="Calibri"/>
          <w:b w:val="0"/>
          <w:i w:val="0"/>
          <w:color w:val="171714"/>
          <w:sz w:val="22"/>
        </w:rPr>
        <w:t>The deployed prototype is a pre-launch explanation and waitlist site only. It currently accepts no money and creates no payment account. Payments would be enabled only after provider approval, recipient onboarding, identity checks, moderation, fraud controls, payout rules, and legal review are complete.</w:t>
      </w:r>
    </w:p>
    <w:p>
      <w:pPr>
        <w:pStyle w:val="Heading1"/>
        <w:spacing w:before="320" w:after="160" w:line="264" w:lineRule="auto"/>
      </w:pPr>
      <w:r>
        <w:rPr>
          <w:rFonts w:ascii="Calibri" w:hAnsi="Calibri"/>
          <w:b/>
          <w:i w:val="0"/>
          <w:color w:val="2E74B5"/>
          <w:sz w:val="32"/>
        </w:rPr>
        <w:t>3. What a contribution is — and is not</w:t>
      </w:r>
    </w:p>
    <w:tbl>
      <w:tblPr>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vAlign w:val="center"/>
            <w:tcMar>
              <w:top w:w="100" w:type="dxa"/>
              <w:start w:w="120" w:type="dxa"/>
              <w:bottom w:w="100" w:type="dxa"/>
              <w:end w:w="120" w:type="dxa"/>
            </w:tcMar>
            <w:shd w:fill="F2F4F7"/>
          </w:tcPr>
          <w:p>
            <w:pPr>
              <w:spacing w:before="0" w:after="0" w:line="252" w:lineRule="auto"/>
            </w:pPr>
            <w:r>
              <w:rPr>
                <w:rFonts w:ascii="Calibri" w:hAnsi="Calibri"/>
                <w:b/>
                <w:i w:val="0"/>
                <w:color w:val="1F4D78"/>
                <w:sz w:val="19"/>
              </w:rPr>
              <w:t>Contribution treatment</w:t>
            </w:r>
          </w:p>
        </w:tc>
        <w:tc>
          <w:tcPr>
            <w:tcW w:type="dxa" w:w="6660"/>
            <w:vAlign w:val="center"/>
            <w:tcMar>
              <w:top w:w="100" w:type="dxa"/>
              <w:start w:w="120" w:type="dxa"/>
              <w:bottom w:w="100" w:type="dxa"/>
              <w:end w:w="120" w:type="dxa"/>
            </w:tcMar>
            <w:shd w:fill="F2F4F7"/>
          </w:tcPr>
          <w:p>
            <w:pPr>
              <w:spacing w:before="0" w:after="0" w:line="252" w:lineRule="auto"/>
            </w:pPr>
            <w:r>
              <w:rPr>
                <w:rFonts w:ascii="Calibri" w:hAnsi="Calibri"/>
                <w:b/>
                <w:i w:val="0"/>
                <w:color w:val="1F4D78"/>
                <w:sz w:val="19"/>
              </w:rPr>
              <w:t>fun(d)ME position</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Nature</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Voluntary, unconditional personal gift from one user to another.</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Supporter receives</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Nothing: no product, service, reward, perk, equity, ownership, interest, loan repayment, prize, raffle entry, or chance to win.</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Charity status</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Not presented as a charitable donation and not represented as tax deductible.</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Target</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Aspirational lifetime goal; failure to reach it would not automatically trigger a refund.</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Discovery</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Feed ordering may use curated or randomized discovery, but randomness never determines who receives money or any benefit.</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Prohibited content</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Illegal activity, minors, impersonation, harassment, hate, sexual exploitation, medical claims, tragedy exploitation, fraud, misleading claims, and privacy violations.</w:t>
            </w:r>
          </w:p>
        </w:tc>
      </w:tr>
    </w:tbl>
    <w:p>
      <w:pPr>
        <w:pStyle w:val="Heading1"/>
        <w:spacing w:before="320" w:after="160" w:line="264" w:lineRule="auto"/>
      </w:pPr>
      <w:r>
        <w:rPr>
          <w:rFonts w:ascii="Calibri" w:hAnsi="Calibri"/>
          <w:b/>
          <w:i w:val="0"/>
          <w:color w:val="2E74B5"/>
          <w:sz w:val="32"/>
        </w:rPr>
        <w:t>4. Proposed V1 operating model</w:t>
      </w:r>
    </w:p>
    <w:tbl>
      <w:tblPr>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vAlign w:val="center"/>
            <w:tcMar>
              <w:top w:w="100" w:type="dxa"/>
              <w:start w:w="120" w:type="dxa"/>
              <w:bottom w:w="100" w:type="dxa"/>
              <w:end w:w="120" w:type="dxa"/>
            </w:tcMar>
            <w:shd w:fill="E8EEF5"/>
          </w:tcPr>
          <w:p>
            <w:pPr>
              <w:spacing w:before="0" w:after="0" w:line="252" w:lineRule="auto"/>
            </w:pPr>
            <w:r>
              <w:rPr>
                <w:rFonts w:ascii="Calibri" w:hAnsi="Calibri"/>
                <w:b/>
                <w:i w:val="0"/>
                <w:color w:val="1F4D78"/>
                <w:sz w:val="19"/>
              </w:rPr>
              <w:t>Area</w:t>
            </w:r>
          </w:p>
        </w:tc>
        <w:tc>
          <w:tcPr>
            <w:tcW w:type="dxa" w:w="6660"/>
            <w:vAlign w:val="center"/>
            <w:tcMar>
              <w:top w:w="100" w:type="dxa"/>
              <w:start w:w="120" w:type="dxa"/>
              <w:bottom w:w="100" w:type="dxa"/>
              <w:end w:w="120" w:type="dxa"/>
            </w:tcMar>
            <w:shd w:fill="E8EEF5"/>
          </w:tcPr>
          <w:p>
            <w:pPr>
              <w:spacing w:before="0" w:after="0" w:line="252" w:lineRule="auto"/>
            </w:pPr>
            <w:r>
              <w:rPr>
                <w:rFonts w:ascii="Calibri" w:hAnsi="Calibri"/>
                <w:b/>
                <w:i w:val="0"/>
                <w:color w:val="1F4D78"/>
                <w:sz w:val="19"/>
              </w:rPr>
              <w:t>Proposed approach for provider review</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Geography and currency</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Canada-first beta; one campaign currency, proposed CAD; no internal foreign-exchange wallet in V1.</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Recipient onboarding</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Recipients onboarded through PayPal-supported partner/multiparty onboarding and any required KYC/KYB checks before payout.</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Payment limit</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One contribution per supporter per ask, capped at CAD $1; up to ten supported asks per supporter per week.</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Payout timing</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Proposed 7–14 day fraud/chargeback review, minimum payout threshold, and weekly payout schedule; exact values to be set with PayPal.</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Funds movement</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Use PayPal platform APIs for payment capture, recipient allocation, disbursement, refunds, disputes, and reporting; fun(d)ME does not maintain a stored-value wallet.</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Platform revenue</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A separately disclosed platform fee is being evaluated. Preferred discussion model: the creator receives the stated CAD $1 gift amount and any platform fee is disclosed separately, subject to PayPal, legal, and app-store review.</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Refunds and chargebacks</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Refunds for fraud, duplicate payments, technical errors, policy violations, or as otherwise required by PayPal; fun(d)ME will follow PayPal’s reserve, dispute, and negative-balance requirements.</w:t>
            </w:r>
          </w:p>
        </w:tc>
      </w:tr>
    </w:tbl>
    <w:p>
      <w:pPr>
        <w:pStyle w:val="Heading1"/>
        <w:spacing w:before="320" w:after="160" w:line="264" w:lineRule="auto"/>
      </w:pPr>
      <w:r>
        <w:rPr>
          <w:rFonts w:ascii="Calibri" w:hAnsi="Calibri"/>
          <w:b/>
          <w:i w:val="0"/>
          <w:color w:val="2E74B5"/>
          <w:sz w:val="32"/>
        </w:rPr>
        <w:t>5. Illustrative fund flow</w:t>
      </w:r>
    </w:p>
    <w:tbl>
      <w:tblPr>
        <w:tblW w:type="dxa" w:w="9360"/>
        <w:jc w:val="left"/>
        <w:tblLayout w:type="fixed"/>
        <w:tblLook w:firstColumn="1" w:firstRow="1" w:lastColumn="0" w:lastRow="0" w:noHBand="0" w:noVBand="1" w:val="04A0"/>
        <w:tblInd w:w="120" w:type="dxa"/>
      </w:tblPr>
      <w:tblGrid>
        <w:gridCol w:w="900"/>
        <w:gridCol w:w="8460"/>
      </w:tblGrid>
      <w:tr>
        <w:trPr>
          <w:tblHeader/>
        </w:trPr>
        <w:tc>
          <w:tcPr>
            <w:tcW w:type="dxa" w:w="900"/>
            <w:vAlign w:val="center"/>
            <w:tcMar>
              <w:top w:w="100" w:type="dxa"/>
              <w:start w:w="120" w:type="dxa"/>
              <w:bottom w:w="100" w:type="dxa"/>
              <w:end w:w="120" w:type="dxa"/>
            </w:tcMar>
            <w:shd w:fill="E8EEF5"/>
          </w:tcPr>
          <w:p>
            <w:pPr>
              <w:spacing w:before="0" w:after="0" w:line="252" w:lineRule="auto"/>
            </w:pPr>
            <w:r>
              <w:rPr>
                <w:rFonts w:ascii="Calibri" w:hAnsi="Calibri"/>
                <w:b/>
                <w:i w:val="0"/>
                <w:color w:val="1F4D78"/>
                <w:sz w:val="19"/>
              </w:rPr>
              <w:t>Step</w:t>
            </w:r>
          </w:p>
        </w:tc>
        <w:tc>
          <w:tcPr>
            <w:tcW w:type="dxa" w:w="8460"/>
            <w:vAlign w:val="center"/>
            <w:tcMar>
              <w:top w:w="100" w:type="dxa"/>
              <w:start w:w="120" w:type="dxa"/>
              <w:bottom w:w="100" w:type="dxa"/>
              <w:end w:w="120" w:type="dxa"/>
            </w:tcMar>
            <w:shd w:fill="E8EEF5"/>
          </w:tcPr>
          <w:p>
            <w:pPr>
              <w:spacing w:before="0" w:after="0" w:line="252" w:lineRule="auto"/>
            </w:pPr>
            <w:r>
              <w:rPr>
                <w:rFonts w:ascii="Calibri" w:hAnsi="Calibri"/>
                <w:b/>
                <w:i w:val="0"/>
                <w:color w:val="1F4D78"/>
                <w:sz w:val="19"/>
              </w:rPr>
              <w:t>Flow</w:t>
            </w:r>
          </w:p>
        </w:tc>
      </w:tr>
      <w:tr>
        <w:tc>
          <w:tcPr>
            <w:tcW w:type="dxa" w:w="900"/>
            <w:tcMar>
              <w:top w:w="100" w:type="dxa"/>
              <w:start w:w="120" w:type="dxa"/>
              <w:bottom w:w="100" w:type="dxa"/>
              <w:end w:w="120" w:type="dxa"/>
            </w:tcMar>
          </w:tcPr>
          <w:p>
            <w:pPr>
              <w:spacing w:before="0" w:after="0" w:line="259" w:lineRule="auto"/>
            </w:pPr>
            <w:r>
              <w:rPr>
                <w:rFonts w:ascii="Calibri" w:hAnsi="Calibri"/>
                <w:b w:val="0"/>
                <w:i w:val="0"/>
                <w:color w:val="171714"/>
                <w:sz w:val="19"/>
              </w:rPr>
              <w:t>1</w:t>
            </w:r>
          </w:p>
        </w:tc>
        <w:tc>
          <w:tcPr>
            <w:tcW w:type="dxa" w:w="8460"/>
            <w:tcMar>
              <w:top w:w="100" w:type="dxa"/>
              <w:start w:w="120" w:type="dxa"/>
              <w:bottom w:w="100" w:type="dxa"/>
              <w:end w:w="120" w:type="dxa"/>
            </w:tcMar>
          </w:tcPr>
          <w:p>
            <w:pPr>
              <w:spacing w:before="0" w:after="0" w:line="259" w:lineRule="auto"/>
            </w:pPr>
            <w:r>
              <w:rPr>
                <w:rFonts w:ascii="Calibri" w:hAnsi="Calibri"/>
                <w:b w:val="0"/>
                <w:i w:val="0"/>
                <w:color w:val="171714"/>
                <w:sz w:val="19"/>
              </w:rPr>
              <w:t>Supporter selects a public ask and starts PayPal checkout.</w:t>
            </w:r>
          </w:p>
        </w:tc>
      </w:tr>
      <w:tr>
        <w:tc>
          <w:tcPr>
            <w:tcW w:type="dxa" w:w="900"/>
            <w:tcMar>
              <w:top w:w="100" w:type="dxa"/>
              <w:start w:w="120" w:type="dxa"/>
              <w:bottom w:w="100" w:type="dxa"/>
              <w:end w:w="120" w:type="dxa"/>
            </w:tcMar>
          </w:tcPr>
          <w:p>
            <w:pPr>
              <w:spacing w:before="0" w:after="0" w:line="259" w:lineRule="auto"/>
            </w:pPr>
            <w:r>
              <w:rPr>
                <w:rFonts w:ascii="Calibri" w:hAnsi="Calibri"/>
                <w:b w:val="0"/>
                <w:i w:val="0"/>
                <w:color w:val="171714"/>
                <w:sz w:val="19"/>
              </w:rPr>
              <w:t>2</w:t>
            </w:r>
          </w:p>
        </w:tc>
        <w:tc>
          <w:tcPr>
            <w:tcW w:type="dxa" w:w="8460"/>
            <w:tcMar>
              <w:top w:w="100" w:type="dxa"/>
              <w:start w:w="120" w:type="dxa"/>
              <w:bottom w:w="100" w:type="dxa"/>
              <w:end w:w="120" w:type="dxa"/>
            </w:tcMar>
          </w:tcPr>
          <w:p>
            <w:pPr>
              <w:spacing w:before="0" w:after="0" w:line="259" w:lineRule="auto"/>
            </w:pPr>
            <w:r>
              <w:rPr>
                <w:rFonts w:ascii="Calibri" w:hAnsi="Calibri"/>
                <w:b w:val="0"/>
                <w:i w:val="0"/>
                <w:color w:val="171714"/>
                <w:sz w:val="19"/>
              </w:rPr>
              <w:t>PayPal processes the contribution and applies any approved platform-fee configuration.</w:t>
            </w:r>
          </w:p>
        </w:tc>
      </w:tr>
      <w:tr>
        <w:tc>
          <w:tcPr>
            <w:tcW w:type="dxa" w:w="900"/>
            <w:tcMar>
              <w:top w:w="100" w:type="dxa"/>
              <w:start w:w="120" w:type="dxa"/>
              <w:bottom w:w="100" w:type="dxa"/>
              <w:end w:w="120" w:type="dxa"/>
            </w:tcMar>
          </w:tcPr>
          <w:p>
            <w:pPr>
              <w:spacing w:before="0" w:after="0" w:line="259" w:lineRule="auto"/>
            </w:pPr>
            <w:r>
              <w:rPr>
                <w:rFonts w:ascii="Calibri" w:hAnsi="Calibri"/>
                <w:b w:val="0"/>
                <w:i w:val="0"/>
                <w:color w:val="171714"/>
                <w:sz w:val="19"/>
              </w:rPr>
              <w:t>3</w:t>
            </w:r>
          </w:p>
        </w:tc>
        <w:tc>
          <w:tcPr>
            <w:tcW w:type="dxa" w:w="8460"/>
            <w:tcMar>
              <w:top w:w="100" w:type="dxa"/>
              <w:start w:w="120" w:type="dxa"/>
              <w:bottom w:w="100" w:type="dxa"/>
              <w:end w:w="120" w:type="dxa"/>
            </w:tcMar>
          </w:tcPr>
          <w:p>
            <w:pPr>
              <w:spacing w:before="0" w:after="0" w:line="259" w:lineRule="auto"/>
            </w:pPr>
            <w:r>
              <w:rPr>
                <w:rFonts w:ascii="Calibri" w:hAnsi="Calibri"/>
                <w:b w:val="0"/>
                <w:i w:val="0"/>
                <w:color w:val="171714"/>
                <w:sz w:val="19"/>
              </w:rPr>
              <w:t>The contribution is associated with the onboarded recipient/payee and the specific ask.</w:t>
            </w:r>
          </w:p>
        </w:tc>
      </w:tr>
      <w:tr>
        <w:tc>
          <w:tcPr>
            <w:tcW w:type="dxa" w:w="900"/>
            <w:tcMar>
              <w:top w:w="100" w:type="dxa"/>
              <w:start w:w="120" w:type="dxa"/>
              <w:bottom w:w="100" w:type="dxa"/>
              <w:end w:w="120" w:type="dxa"/>
            </w:tcMar>
          </w:tcPr>
          <w:p>
            <w:pPr>
              <w:spacing w:before="0" w:after="0" w:line="259" w:lineRule="auto"/>
            </w:pPr>
            <w:r>
              <w:rPr>
                <w:rFonts w:ascii="Calibri" w:hAnsi="Calibri"/>
                <w:b w:val="0"/>
                <w:i w:val="0"/>
                <w:color w:val="171714"/>
                <w:sz w:val="19"/>
              </w:rPr>
              <w:t>4</w:t>
            </w:r>
          </w:p>
        </w:tc>
        <w:tc>
          <w:tcPr>
            <w:tcW w:type="dxa" w:w="8460"/>
            <w:tcMar>
              <w:top w:w="100" w:type="dxa"/>
              <w:start w:w="120" w:type="dxa"/>
              <w:bottom w:w="100" w:type="dxa"/>
              <w:end w:w="120" w:type="dxa"/>
            </w:tcMar>
          </w:tcPr>
          <w:p>
            <w:pPr>
              <w:spacing w:before="0" w:after="0" w:line="259" w:lineRule="auto"/>
            </w:pPr>
            <w:r>
              <w:rPr>
                <w:rFonts w:ascii="Calibri" w:hAnsi="Calibri"/>
                <w:b w:val="0"/>
                <w:i w:val="0"/>
                <w:color w:val="171714"/>
                <w:sz w:val="19"/>
              </w:rPr>
              <w:t>PayPal applies fraud, compliance, dispute, reserve, and delayed-disbursement controls.</w:t>
            </w:r>
          </w:p>
        </w:tc>
      </w:tr>
      <w:tr>
        <w:tc>
          <w:tcPr>
            <w:tcW w:type="dxa" w:w="900"/>
            <w:tcMar>
              <w:top w:w="100" w:type="dxa"/>
              <w:start w:w="120" w:type="dxa"/>
              <w:bottom w:w="100" w:type="dxa"/>
              <w:end w:w="120" w:type="dxa"/>
            </w:tcMar>
          </w:tcPr>
          <w:p>
            <w:pPr>
              <w:spacing w:before="0" w:after="0" w:line="259" w:lineRule="auto"/>
            </w:pPr>
            <w:r>
              <w:rPr>
                <w:rFonts w:ascii="Calibri" w:hAnsi="Calibri"/>
                <w:b w:val="0"/>
                <w:i w:val="0"/>
                <w:color w:val="171714"/>
                <w:sz w:val="19"/>
              </w:rPr>
              <w:t>5</w:t>
            </w:r>
          </w:p>
        </w:tc>
        <w:tc>
          <w:tcPr>
            <w:tcW w:type="dxa" w:w="8460"/>
            <w:tcMar>
              <w:top w:w="100" w:type="dxa"/>
              <w:start w:w="120" w:type="dxa"/>
              <w:bottom w:w="100" w:type="dxa"/>
              <w:end w:w="120" w:type="dxa"/>
            </w:tcMar>
          </w:tcPr>
          <w:p>
            <w:pPr>
              <w:spacing w:before="0" w:after="0" w:line="259" w:lineRule="auto"/>
            </w:pPr>
            <w:r>
              <w:rPr>
                <w:rFonts w:ascii="Calibri" w:hAnsi="Calibri"/>
                <w:b w:val="0"/>
                <w:i w:val="0"/>
                <w:color w:val="171714"/>
                <w:sz w:val="19"/>
              </w:rPr>
              <w:t>After the applicable review period and payout conditions, PayPal disburses the recipient balance.</w:t>
            </w:r>
          </w:p>
        </w:tc>
      </w:tr>
      <w:tr>
        <w:tc>
          <w:tcPr>
            <w:tcW w:type="dxa" w:w="900"/>
            <w:tcMar>
              <w:top w:w="100" w:type="dxa"/>
              <w:start w:w="120" w:type="dxa"/>
              <w:bottom w:w="100" w:type="dxa"/>
              <w:end w:w="120" w:type="dxa"/>
            </w:tcMar>
          </w:tcPr>
          <w:p>
            <w:pPr>
              <w:spacing w:before="0" w:after="0" w:line="259" w:lineRule="auto"/>
            </w:pPr>
            <w:r>
              <w:rPr>
                <w:rFonts w:ascii="Calibri" w:hAnsi="Calibri"/>
                <w:b w:val="0"/>
                <w:i w:val="0"/>
                <w:color w:val="171714"/>
                <w:sz w:val="19"/>
              </w:rPr>
              <w:t>6</w:t>
            </w:r>
          </w:p>
        </w:tc>
        <w:tc>
          <w:tcPr>
            <w:tcW w:type="dxa" w:w="8460"/>
            <w:tcMar>
              <w:top w:w="100" w:type="dxa"/>
              <w:start w:w="120" w:type="dxa"/>
              <w:bottom w:w="100" w:type="dxa"/>
              <w:end w:w="120" w:type="dxa"/>
            </w:tcMar>
          </w:tcPr>
          <w:p>
            <w:pPr>
              <w:spacing w:before="0" w:after="0" w:line="259" w:lineRule="auto"/>
            </w:pPr>
            <w:r>
              <w:rPr>
                <w:rFonts w:ascii="Calibri" w:hAnsi="Calibri"/>
                <w:b w:val="0"/>
                <w:i w:val="0"/>
                <w:color w:val="171714"/>
                <w:sz w:val="19"/>
              </w:rPr>
              <w:t>fun(d)ME receives reporting for reconciliation and applies its moderation, account, and support policies.</w:t>
            </w:r>
          </w:p>
        </w:tc>
      </w:tr>
    </w:tbl>
    <w:p>
      <w:pPr>
        <w:spacing w:before="80" w:after="160" w:line="264" w:lineRule="auto"/>
      </w:pPr>
      <w:r>
        <w:rPr>
          <w:rFonts w:ascii="Calibri" w:hAnsi="Calibri"/>
          <w:b w:val="0"/>
          <w:i/>
          <w:color w:val="5D5B54"/>
          <w:sz w:val="20"/>
        </w:rPr>
        <w:t>This is a proposed operating model for review, not a claim that PayPal has approved the flow. We would adapt the model to PayPal’s required account structure, API capabilities, reserves, settlement timing, and risk allocation.</w:t>
      </w:r>
    </w:p>
    <w:p>
      <w:pPr>
        <w:pStyle w:val="Heading1"/>
        <w:spacing w:before="320" w:after="160" w:line="264" w:lineRule="auto"/>
      </w:pPr>
      <w:r>
        <w:rPr>
          <w:rFonts w:ascii="Calibri" w:hAnsi="Calibri"/>
          <w:b/>
          <w:i w:val="0"/>
          <w:color w:val="2E74B5"/>
          <w:sz w:val="32"/>
        </w:rPr>
        <w:t>6. Trust, safety, and fraud controls</w:t>
      </w:r>
    </w:p>
    <w:p>
      <w:pPr>
        <w:spacing w:before="0" w:after="120" w:line="264" w:lineRule="auto"/>
      </w:pPr>
      <w:r>
        <w:rPr>
          <w:rFonts w:ascii="Calibri" w:hAnsi="Calibri"/>
          <w:b w:val="0"/>
          <w:i w:val="0"/>
          <w:color w:val="171714"/>
          <w:sz w:val="22"/>
        </w:rPr>
        <w:t>The initial product will be web-first and adults-only. Before live payments, fun(d)ME plans to implement: creator identity and payout verification; email and account-age checks; card, device, IP, velocity, and account-linking signals; self-funding and collusion detection; duplicate-account controls; manual review queues; creator impersonation protection; content reporting and appeals; and clear refund, chargeback, account-ban, and payout-hold disclosures.</w:t>
      </w:r>
    </w:p>
    <w:p>
      <w:pPr>
        <w:spacing w:before="0" w:after="120" w:line="264" w:lineRule="auto"/>
      </w:pPr>
      <w:r>
        <w:rPr>
          <w:rFonts w:ascii="Calibri" w:hAnsi="Calibri"/>
          <w:b w:val="0"/>
          <w:i w:val="0"/>
          <w:color w:val="171714"/>
          <w:sz w:val="22"/>
        </w:rPr>
        <w:t>Moderation will prohibit illegal activity, hate and harassment, doxxing, sexual exploitation, minors, impersonation, misleading or fabricated claims, medical fundraising claims, self-harm exploitation, copyright violations, and any use of the platform as a contest, raffle, prize, investment, loan, or commercial sale. Public submissions will be subject to removal and escalation procedures.</w:t>
      </w:r>
    </w:p>
    <w:p>
      <w:pPr>
        <w:pStyle w:val="Heading1"/>
        <w:spacing w:before="320" w:after="160" w:line="264" w:lineRule="auto"/>
      </w:pPr>
      <w:r>
        <w:rPr>
          <w:rFonts w:ascii="Calibri" w:hAnsi="Calibri"/>
          <w:b/>
          <w:i w:val="0"/>
          <w:color w:val="2E74B5"/>
          <w:sz w:val="32"/>
        </w:rPr>
        <w:t>7. Business and launch status</w:t>
      </w:r>
    </w:p>
    <w:tbl>
      <w:tblPr>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vAlign w:val="center"/>
            <w:tcMar>
              <w:top w:w="100" w:type="dxa"/>
              <w:start w:w="120" w:type="dxa"/>
              <w:bottom w:w="100" w:type="dxa"/>
              <w:end w:w="120" w:type="dxa"/>
            </w:tcMar>
            <w:shd w:fill="F2F4F7"/>
          </w:tcPr>
          <w:p>
            <w:pPr>
              <w:spacing w:before="0" w:after="0" w:line="252" w:lineRule="auto"/>
            </w:pPr>
            <w:r>
              <w:rPr>
                <w:rFonts w:ascii="Calibri" w:hAnsi="Calibri"/>
                <w:b/>
                <w:i w:val="0"/>
                <w:color w:val="1F4D78"/>
                <w:sz w:val="19"/>
              </w:rPr>
              <w:t>Item</w:t>
            </w:r>
          </w:p>
        </w:tc>
        <w:tc>
          <w:tcPr>
            <w:tcW w:type="dxa" w:w="6660"/>
            <w:vAlign w:val="center"/>
            <w:tcMar>
              <w:top w:w="100" w:type="dxa"/>
              <w:start w:w="120" w:type="dxa"/>
              <w:bottom w:w="100" w:type="dxa"/>
              <w:end w:w="120" w:type="dxa"/>
            </w:tcMar>
            <w:shd w:fill="F2F4F7"/>
          </w:tcPr>
          <w:p>
            <w:pPr>
              <w:spacing w:before="0" w:after="0" w:line="252" w:lineRule="auto"/>
            </w:pPr>
            <w:r>
              <w:rPr>
                <w:rFonts w:ascii="Calibri" w:hAnsi="Calibri"/>
                <w:b/>
                <w:i w:val="0"/>
                <w:color w:val="1F4D78"/>
                <w:sz w:val="19"/>
              </w:rPr>
              <w:t>Status</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Legal entity</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Not incorporated yet; contacting PayPal as a pre-incorporation project.</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Production PayPal account</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Not opened; no personal account will be used to process production funds.</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Prototype</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Deployed pre-launch website at https://fun.me; waitlist only; no real money accepted.</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Transaction history</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None; the product is pre-revenue and has not processed live contributions.</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Initial volume planning</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Illustrative planning range only: under CAD $100,000 gross contribution volume in the first 12 months; subject to validation and provider guidance.</w:t>
            </w:r>
          </w:p>
        </w:tc>
      </w:tr>
      <w:tr>
        <w:tc>
          <w:tcPr>
            <w:tcW w:type="dxa" w:w="2700"/>
            <w:tcMar>
              <w:top w:w="100" w:type="dxa"/>
              <w:start w:w="120" w:type="dxa"/>
              <w:bottom w:w="100" w:type="dxa"/>
              <w:end w:w="120" w:type="dxa"/>
            </w:tcMar>
          </w:tcPr>
          <w:p>
            <w:pPr>
              <w:spacing w:before="0" w:after="0" w:line="259" w:lineRule="auto"/>
            </w:pPr>
            <w:r>
              <w:rPr>
                <w:rFonts w:ascii="Calibri" w:hAnsi="Calibri"/>
                <w:b w:val="0"/>
                <w:i w:val="0"/>
                <w:color w:val="171714"/>
                <w:sz w:val="19"/>
              </w:rPr>
              <w:t>Next legal step</w:t>
            </w:r>
          </w:p>
        </w:tc>
        <w:tc>
          <w:tcPr>
            <w:tcW w:type="dxa" w:w="6660"/>
            <w:tcMar>
              <w:top w:w="100" w:type="dxa"/>
              <w:start w:w="120" w:type="dxa"/>
              <w:bottom w:w="100" w:type="dxa"/>
              <w:end w:w="120" w:type="dxa"/>
            </w:tcMar>
          </w:tcPr>
          <w:p>
            <w:pPr>
              <w:spacing w:before="0" w:after="0" w:line="259" w:lineRule="auto"/>
            </w:pPr>
            <w:r>
              <w:rPr>
                <w:rFonts w:ascii="Calibri" w:hAnsi="Calibri"/>
                <w:b w:val="0"/>
                <w:i w:val="0"/>
                <w:color w:val="171714"/>
                <w:sz w:val="19"/>
              </w:rPr>
              <w:t>Consult Canadian payments/fintech counsel after initial provider feedback and before accepting live funds.</w:t>
            </w:r>
          </w:p>
        </w:tc>
      </w:tr>
    </w:tbl>
    <w:p>
      <w:pPr>
        <w:pStyle w:val="Heading1"/>
        <w:spacing w:before="320" w:after="160" w:line="264" w:lineRule="auto"/>
      </w:pPr>
      <w:r>
        <w:rPr>
          <w:rFonts w:ascii="Calibri" w:hAnsi="Calibri"/>
          <w:b/>
          <w:i w:val="0"/>
          <w:color w:val="2E74B5"/>
          <w:sz w:val="32"/>
        </w:rPr>
        <w:t>8. Questions for PayPal</w:t>
      </w:r>
    </w:p>
    <w:tbl>
      <w:tblPr>
        <w:tblW w:type="dxa" w:w="9360"/>
        <w:jc w:val="left"/>
        <w:tblLayout w:type="fixed"/>
        <w:tblLook w:firstColumn="1" w:firstRow="1" w:lastColumn="0" w:lastRow="0" w:noHBand="0" w:noVBand="1" w:val="04A0"/>
        <w:tblInd w:w="120" w:type="dxa"/>
      </w:tblPr>
      <w:tblGrid>
        <w:gridCol w:w="700"/>
        <w:gridCol w:w="8660"/>
      </w:tblGrid>
      <w:tr>
        <w:trPr>
          <w:tblHeader/>
        </w:trPr>
        <w:tc>
          <w:tcPr>
            <w:tcW w:type="dxa" w:w="700"/>
            <w:vAlign w:val="center"/>
            <w:tcMar>
              <w:top w:w="100" w:type="dxa"/>
              <w:start w:w="120" w:type="dxa"/>
              <w:bottom w:w="100" w:type="dxa"/>
              <w:end w:w="120" w:type="dxa"/>
            </w:tcMar>
            <w:shd w:fill="E8EEF5"/>
          </w:tcPr>
          <w:p>
            <w:pPr>
              <w:spacing w:before="0" w:after="0" w:line="252" w:lineRule="auto"/>
            </w:pPr>
            <w:r>
              <w:rPr>
                <w:rFonts w:ascii="Calibri" w:hAnsi="Calibri"/>
                <w:b/>
                <w:i w:val="0"/>
                <w:color w:val="1F4D78"/>
                <w:sz w:val="19"/>
              </w:rPr>
              <w:t>#</w:t>
            </w:r>
          </w:p>
        </w:tc>
        <w:tc>
          <w:tcPr>
            <w:tcW w:type="dxa" w:w="8660"/>
            <w:vAlign w:val="center"/>
            <w:tcMar>
              <w:top w:w="100" w:type="dxa"/>
              <w:start w:w="120" w:type="dxa"/>
              <w:bottom w:w="100" w:type="dxa"/>
              <w:end w:w="120" w:type="dxa"/>
            </w:tcMar>
            <w:shd w:fill="E8EEF5"/>
          </w:tcPr>
          <w:p>
            <w:pPr>
              <w:spacing w:before="0" w:after="0" w:line="252" w:lineRule="auto"/>
            </w:pPr>
            <w:r>
              <w:rPr>
                <w:rFonts w:ascii="Calibri" w:hAnsi="Calibri"/>
                <w:b/>
                <w:i w:val="0"/>
                <w:color w:val="1F4D78"/>
                <w:sz w:val="19"/>
              </w:rPr>
              <w:t>Question</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1</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How should PayPal classify this model in Canada: crowdfunding, personal fundraising, a marketplace/platform, a payment facilitator, or another category?</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2</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Is this model eligible for PayPal Complete Payments / multiparty capabilities in Canada, subject to approval?</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3</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Can PayPal onboard individual adult recipients/payees, perform the required KYC/AML checks, and disburse their balances?</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4</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Can PayPal support a CAD $1 contribution to a recipient, a separate disclosed platform fee, and the recipient receiving the full stated gift amount?</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5</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Can contributions be subject to delayed disbursement while fraud and chargeback review occurs? What holding period, reserve, and payout threshold would apply?</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6</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Who carries liability for refunds, disputes, chargebacks, negative balances, banned accounts, and unavailable recipients?</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7</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What countries, currencies, payment methods, and recipient locations are available for a Canada-first launch?</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8</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What content moderation, fraud monitoring, transaction limits, recordkeeping, and customer-support controls would PayPal require?</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9</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Would PayPal require a Canadian legal opinion, registration, corporation, business bank account, or other documentation before approval?</w:t>
            </w:r>
          </w:p>
        </w:tc>
      </w:tr>
      <w:tr>
        <w:tc>
          <w:tcPr>
            <w:tcW w:type="dxa" w:w="700"/>
            <w:tcMar>
              <w:top w:w="100" w:type="dxa"/>
              <w:start w:w="120" w:type="dxa"/>
              <w:bottom w:w="100" w:type="dxa"/>
              <w:end w:w="120" w:type="dxa"/>
            </w:tcMar>
          </w:tcPr>
          <w:p>
            <w:pPr>
              <w:spacing w:before="0" w:after="0" w:line="259" w:lineRule="auto"/>
            </w:pPr>
            <w:r>
              <w:rPr>
                <w:rFonts w:ascii="Calibri" w:hAnsi="Calibri"/>
                <w:b w:val="0"/>
                <w:i w:val="0"/>
                <w:color w:val="171714"/>
                <w:sz w:val="19"/>
              </w:rPr>
              <w:t>10</w:t>
            </w:r>
          </w:p>
        </w:tc>
        <w:tc>
          <w:tcPr>
            <w:tcW w:type="dxa" w:w="8660"/>
            <w:tcMar>
              <w:top w:w="100" w:type="dxa"/>
              <w:start w:w="120" w:type="dxa"/>
              <w:bottom w:w="100" w:type="dxa"/>
              <w:end w:w="120" w:type="dxa"/>
            </w:tcMar>
          </w:tcPr>
          <w:p>
            <w:pPr>
              <w:spacing w:before="0" w:after="0" w:line="259" w:lineRule="auto"/>
            </w:pPr>
            <w:r>
              <w:rPr>
                <w:rFonts w:ascii="Calibri" w:hAnsi="Calibri"/>
                <w:b w:val="0"/>
                <w:i w:val="0"/>
                <w:color w:val="171714"/>
                <w:sz w:val="19"/>
              </w:rPr>
              <w:t>Which sandbox products, APIs, webhooks, partner credentials, and production-approval steps should the team use?</w:t>
            </w:r>
          </w:p>
        </w:tc>
      </w:tr>
    </w:tbl>
    <w:p>
      <w:pPr>
        <w:pStyle w:val="Heading1"/>
        <w:spacing w:before="320" w:after="160" w:line="264" w:lineRule="auto"/>
      </w:pPr>
      <w:r>
        <w:rPr>
          <w:rFonts w:ascii="Calibri" w:hAnsi="Calibri"/>
          <w:b/>
          <w:i w:val="0"/>
          <w:color w:val="2E74B5"/>
          <w:sz w:val="32"/>
        </w:rPr>
        <w:t>9. Requested next step</w:t>
      </w:r>
    </w:p>
    <w:p>
      <w:pPr>
        <w:spacing w:before="0" w:after="120" w:line="264" w:lineRule="auto"/>
      </w:pPr>
      <w:r>
        <w:rPr>
          <w:rFonts w:ascii="Calibri" w:hAnsi="Calibri"/>
          <w:b w:val="0"/>
          <w:i w:val="0"/>
          <w:color w:val="171714"/>
          <w:sz w:val="22"/>
        </w:rPr>
        <w:t>Please connect us with a PayPal Platforms and Marketplaces representative or Canadian risk/compliance reviewer. We would like to provide any additional business details, product screens, flow diagrams, moderation policy drafts, or projected-volume assumptions required for a preliminary review. Please confirm the appropriate application path and provide a written determination or case reference before we build or activate live payment processing.</w:t>
      </w:r>
    </w:p>
    <w:p>
      <w:pPr>
        <w:pStyle w:val="Heading1"/>
        <w:spacing w:before="320" w:after="160" w:line="264" w:lineRule="auto"/>
      </w:pPr>
      <w:r>
        <w:rPr>
          <w:rFonts w:ascii="Calibri" w:hAnsi="Calibri"/>
          <w:b/>
          <w:i w:val="0"/>
          <w:color w:val="2E74B5"/>
          <w:sz w:val="32"/>
        </w:rPr>
        <w:t>Official PayPal references</w:t>
      </w:r>
    </w:p>
    <w:p>
      <w:pPr>
        <w:spacing w:before="0" w:after="120" w:line="264" w:lineRule="auto"/>
      </w:pPr>
      <w:r>
        <w:rPr>
          <w:rFonts w:ascii="Calibri" w:hAnsi="Calibri"/>
          <w:b w:val="0"/>
          <w:i w:val="0"/>
          <w:color w:val="5D5B54"/>
          <w:sz w:val="19"/>
        </w:rPr>
        <w:t>PayPal Platforms and Marketplaces overview: https://developer.paypal.com/platforms/overview</w:t>
      </w:r>
    </w:p>
    <w:p>
      <w:pPr>
        <w:spacing w:before="0" w:after="120" w:line="264" w:lineRule="auto"/>
      </w:pPr>
      <w:r>
        <w:rPr>
          <w:rFonts w:ascii="Calibri" w:hAnsi="Calibri"/>
          <w:b w:val="0"/>
          <w:i w:val="0"/>
          <w:color w:val="5D5B54"/>
          <w:sz w:val="19"/>
        </w:rPr>
        <w:t>PayPal Canada contact sales: https://securepayments.paypal.com/ca/business/contact-sales</w:t>
      </w:r>
    </w:p>
    <w:p>
      <w:pPr>
        <w:spacing w:before="0" w:after="120" w:line="264" w:lineRule="auto"/>
      </w:pPr>
      <w:r>
        <w:rPr>
          <w:rFonts w:ascii="Calibri" w:hAnsi="Calibri"/>
          <w:b w:val="0"/>
          <w:i w:val="0"/>
          <w:color w:val="5D5B54"/>
          <w:sz w:val="19"/>
        </w:rPr>
        <w:t>PayPal Canada Acceptable Use Policy: https://www.paypal.com/ca/legalhub/paypal/acceptableuse-full?locale.x=en_CA</w:t>
      </w:r>
    </w:p>
    <w:p>
      <w:pPr>
        <w:spacing w:before="0" w:after="120" w:line="264" w:lineRule="auto"/>
      </w:pPr>
      <w:r>
        <w:rPr>
          <w:rFonts w:ascii="Calibri" w:hAnsi="Calibri"/>
          <w:b w:val="0"/>
          <w:i w:val="0"/>
          <w:color w:val="5D5B54"/>
          <w:sz w:val="19"/>
        </w:rPr>
        <w:t>PayPal Canada delayed disbursement help: https://www.paypal.com/ca/cshelp/article/can-i-hold-money-before-disbursing-it-to-my-seller-with-paypal-multiparty-payments-ts2136</w:t>
      </w:r>
    </w:p>
    <w:p>
      <w:pPr>
        <w:spacing w:before="200" w:after="0" w:line="264" w:lineRule="auto"/>
      </w:pPr>
      <w:r>
        <w:rPr>
          <w:rFonts w:ascii="Calibri" w:hAnsi="Calibri"/>
          <w:b w:val="0"/>
          <w:i/>
          <w:color w:val="5D5B54"/>
          <w:sz w:val="19"/>
        </w:rPr>
        <w:t>This brief is a business and product summary for provider review, not legal advice and not evidence of PayPal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b w:val="0"/>
        <w:i w:val="0"/>
        <w:color w:val="5D5B54"/>
        <w:sz w:val="16"/>
      </w:rPr>
      <w:t>Pre-launch / confidential working brief  |  August 16,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Pr>
        <w:rFonts w:ascii="Calibri" w:hAnsi="Calibri"/>
        <w:b/>
        <w:i w:val="0"/>
        <w:color w:val="5D5B54"/>
        <w:sz w:val="16"/>
      </w:rPr>
      <w:t>fun(d)ME  |  PAYPAL PLATFORM APPROVAL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17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