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Music Player GUI Algorithm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music player GUI using the Tkinter library for the graphical interface and Pygame for audio playback. Here's an overview of the algorithm and key functionalities of the 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Import necessary libraries and modules such as `tkinter`, `pygame`, `os`, `io`, `keyboard`, `PIL`, and `mutagen.id3`.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Initialize Pygame for audio playback.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Define functions for various actions and features of the music player: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`add_folder()`: Opens a file dialog to select a folder and adds all MP3 files from that folder to the playlist.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`update_album_art(song_path)`: Updates the displayed album art based on the ID3 tag of the selected song.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`play_music()`: Plays or pauses the currently selected song in the playlist.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`next_song()`: Plays the next song in the playlist.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`prev_song()`: Plays the previous song in the playlist.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`toggle_mute()`: Toggles between muting and unmuting the audio.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`Tooltip` class: Creates tooltips for GUI widgets.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Functions for handling keyboard shortcuts for play/pause, next/previous song, mute/unmute, and adding a folder.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Create and configure the root window for the GUI, set the title, and configure its appearance.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Initialize Pygame for audio playback.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Create a label for displaying album art and configure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Load button images for play, pause, next, previous, mute, and unmute buttons.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Create and configure buttons with images for play, next, previous, and mute/unmute.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Arrange the buttons in a horizontal row.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Create tooltips for buttons.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Bind keyboard shortcuts to corresponding functions.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Create and configure a playlist listbox for displaying the songs in the playlist.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Start the GUI main loop using `root.mainloop()`.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creates a simple music player GUI with basic controls for playing, pausing, changing songs, muting, and adding songs to the playlist. It also includes keyboard shortcuts for these actions. The music player displays album art for the currently playing song if available in the song's ID3 tags. Users can add songs to the playlist by selecting a folder.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