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BUILDSMART – OPEN-SOURCE MCP &amp; TOOLKIT</w:t>
      </w:r>
    </w:p>
    <w:p>
      <w:pPr>
        <w:jc w:val="center"/>
      </w:pPr>
      <w:r>
        <w:rPr>
          <w:b/>
          <w:sz w:val="26"/>
        </w:rPr>
        <w:t>Open-Source Components, MCP Servers, Tools &amp; Build Strategy</w:t>
      </w:r>
    </w:p>
    <w:p>
      <w:pPr>
        <w:jc w:val="center"/>
      </w:pPr>
      <w:r>
        <w:rPr>
          <w:i/>
        </w:rPr>
        <w:t>Reuse Existing Capabilities • Build Only What Is Missing</w:t>
      </w:r>
    </w:p>
    <w:p>
      <w:pPr>
        <w:pStyle w:val="Heading1"/>
      </w:pPr>
      <w:r>
        <w:t>1. Purpose</w:t>
      </w:r>
    </w:p>
    <w:p>
      <w:r>
        <w:t>This document defines the open-source MCP servers, libraries, APIs and custom tool wrappers that BuildSmart will use for the one-week hackathon MVP. The principle is simple: reuse mature capabilities where they already exist and build only the thin integration or domain-specific tools that are missing.</w:t>
      </w:r>
    </w:p>
    <w:p>
      <w:pPr>
        <w:pStyle w:val="Heading1"/>
      </w:pPr>
      <w:r>
        <w:t>2. MCP Strategy</w:t>
      </w:r>
    </w:p>
    <w:p>
      <w:r>
        <w:t>BuildSmart agents should not directly implement provider-specific API logic. They interact with capabilities through MCP tools or a thin tool abstraction. MCP tools expose controlled operations such as repository search, documentation retrieval, license lookup and security evidence retrieval.</w:t>
      </w:r>
    </w:p>
    <w:p>
      <w:pPr>
        <w:pStyle w:val="ListBullet"/>
      </w:pPr>
      <w:r>
        <w:t>MCP is the agent-to-tool interface.</w:t>
      </w:r>
    </w:p>
    <w:p>
      <w:pPr>
        <w:pStyle w:val="ListBullet"/>
      </w:pPr>
      <w:r>
        <w:t>Existing maintained MCP servers are preferred over building equivalent servers.</w:t>
      </w:r>
    </w:p>
    <w:p>
      <w:pPr>
        <w:pStyle w:val="ListBullet"/>
      </w:pPr>
      <w:r>
        <w:t>Custom MCP wrappers are created only where a suitable maintained option is unavailable or does not fit the MVP.</w:t>
      </w:r>
    </w:p>
    <w:p>
      <w:pPr>
        <w:pStyle w:val="ListBullet"/>
      </w:pPr>
      <w:r>
        <w:t>All tool responses should be normalized into BuildSmart's internal candidate/evidence models.</w:t>
      </w:r>
    </w:p>
    <w:p>
      <w:pPr>
        <w:pStyle w:val="ListBullet"/>
      </w:pPr>
      <w:r>
        <w:t>Tool calls should be traceable so the final recommendation can show its evidence.</w:t>
      </w:r>
    </w:p>
    <w:p>
      <w:pPr>
        <w:pStyle w:val="Heading1"/>
      </w:pPr>
      <w:r>
        <w:t>3. Recommended V1 Open-Source Toolkit</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Capability</w:t>
            </w:r>
          </w:p>
        </w:tc>
        <w:tc>
          <w:tcPr>
            <w:tcW w:type="dxa" w:w="2520"/>
          </w:tcPr>
          <w:p>
            <w:r>
              <w:t>Recommended Source / Tool</w:t>
            </w:r>
          </w:p>
        </w:tc>
        <w:tc>
          <w:tcPr>
            <w:tcW w:type="dxa" w:w="2520"/>
          </w:tcPr>
          <w:p>
            <w:r>
              <w:t>Build or Reuse</w:t>
            </w:r>
          </w:p>
        </w:tc>
        <w:tc>
          <w:tcPr>
            <w:tcW w:type="dxa" w:w="2520"/>
          </w:tcPr>
          <w:p>
            <w:r>
              <w:t>BuildSmart Usage</w:t>
            </w:r>
          </w:p>
        </w:tc>
      </w:tr>
      <w:tr>
        <w:tc>
          <w:tcPr>
            <w:tcW w:type="dxa" w:w="2520"/>
          </w:tcPr>
          <w:p>
            <w:r>
              <w:t>MCP protocol</w:t>
            </w:r>
          </w:p>
        </w:tc>
        <w:tc>
          <w:tcPr>
            <w:tcW w:type="dxa" w:w="2520"/>
          </w:tcPr>
          <w:p>
            <w:r>
              <w:t>Model Context Protocol</w:t>
            </w:r>
          </w:p>
        </w:tc>
        <w:tc>
          <w:tcPr>
            <w:tcW w:type="dxa" w:w="2520"/>
          </w:tcPr>
          <w:p>
            <w:r>
              <w:t>REUSE</w:t>
            </w:r>
          </w:p>
        </w:tc>
        <w:tc>
          <w:tcPr>
            <w:tcW w:type="dxa" w:w="2520"/>
          </w:tcPr>
          <w:p>
            <w:r>
              <w:t>Standard agent-to-tool interface.</w:t>
            </w:r>
          </w:p>
        </w:tc>
      </w:tr>
      <w:tr>
        <w:tc>
          <w:tcPr>
            <w:tcW w:type="dxa" w:w="2520"/>
          </w:tcPr>
          <w:p>
            <w:r>
              <w:t>MCP discovery</w:t>
            </w:r>
          </w:p>
        </w:tc>
        <w:tc>
          <w:tcPr>
            <w:tcW w:type="dxa" w:w="2520"/>
          </w:tcPr>
          <w:p>
            <w:r>
              <w:t>Official MCP Registry</w:t>
            </w:r>
          </w:p>
        </w:tc>
        <w:tc>
          <w:tcPr>
            <w:tcW w:type="dxa" w:w="2520"/>
          </w:tcPr>
          <w:p>
            <w:r>
              <w:t>REUSE</w:t>
            </w:r>
          </w:p>
        </w:tc>
        <w:tc>
          <w:tcPr>
            <w:tcW w:type="dxa" w:w="2520"/>
          </w:tcPr>
          <w:p>
            <w:r>
              <w:t>Discover public MCP servers and metadata.</w:t>
            </w:r>
          </w:p>
        </w:tc>
      </w:tr>
      <w:tr>
        <w:tc>
          <w:tcPr>
            <w:tcW w:type="dxa" w:w="2520"/>
          </w:tcPr>
          <w:p>
            <w:r>
              <w:t>GitHub</w:t>
            </w:r>
          </w:p>
        </w:tc>
        <w:tc>
          <w:tcPr>
            <w:tcW w:type="dxa" w:w="2520"/>
          </w:tcPr>
          <w:p>
            <w:r>
              <w:t>GitHub MCP Server</w:t>
            </w:r>
          </w:p>
        </w:tc>
        <w:tc>
          <w:tcPr>
            <w:tcW w:type="dxa" w:w="2520"/>
          </w:tcPr>
          <w:p>
            <w:r>
              <w:t>REUSE</w:t>
            </w:r>
          </w:p>
        </w:tc>
        <w:tc>
          <w:tcPr>
            <w:tcW w:type="dxa" w:w="2520"/>
          </w:tcPr>
          <w:p>
            <w:r>
              <w:t>Repositories, code, issues, PRs, metadata and related GitHub context.</w:t>
            </w:r>
          </w:p>
        </w:tc>
      </w:tr>
      <w:tr>
        <w:tc>
          <w:tcPr>
            <w:tcW w:type="dxa" w:w="2520"/>
          </w:tcPr>
          <w:p>
            <w:r>
              <w:t>AWS documentation</w:t>
            </w:r>
          </w:p>
        </w:tc>
        <w:tc>
          <w:tcPr>
            <w:tcW w:type="dxa" w:w="2520"/>
          </w:tcPr>
          <w:p>
            <w:r>
              <w:t>AWS Labs AWS Documentation MCP</w:t>
            </w:r>
          </w:p>
        </w:tc>
        <w:tc>
          <w:tcPr>
            <w:tcW w:type="dxa" w:w="2520"/>
          </w:tcPr>
          <w:p>
            <w:r>
              <w:t>REUSE</w:t>
            </w:r>
          </w:p>
        </w:tc>
        <w:tc>
          <w:tcPr>
            <w:tcW w:type="dxa" w:w="2520"/>
          </w:tcPr>
          <w:p>
            <w:r>
              <w:t>Search/read AWS documentation and guidance.</w:t>
            </w:r>
          </w:p>
        </w:tc>
      </w:tr>
      <w:tr>
        <w:tc>
          <w:tcPr>
            <w:tcW w:type="dxa" w:w="2520"/>
          </w:tcPr>
          <w:p>
            <w:r>
              <w:t>MCP reference examples</w:t>
            </w:r>
          </w:p>
        </w:tc>
        <w:tc>
          <w:tcPr>
            <w:tcW w:type="dxa" w:w="2520"/>
          </w:tcPr>
          <w:p>
            <w:r>
              <w:t>Official MCP Servers repository</w:t>
            </w:r>
          </w:p>
        </w:tc>
        <w:tc>
          <w:tcPr>
            <w:tcW w:type="dxa" w:w="2520"/>
          </w:tcPr>
          <w:p>
            <w:r>
              <w:t>REUSE / REFERENCE</w:t>
            </w:r>
          </w:p>
        </w:tc>
        <w:tc>
          <w:tcPr>
            <w:tcW w:type="dxa" w:w="2520"/>
          </w:tcPr>
          <w:p>
            <w:r>
              <w:t>Reference implementations and SDK examples; not assumed production-ready.</w:t>
            </w:r>
          </w:p>
        </w:tc>
      </w:tr>
      <w:tr>
        <w:tc>
          <w:tcPr>
            <w:tcW w:type="dxa" w:w="2520"/>
          </w:tcPr>
          <w:p>
            <w:r>
              <w:t>License intelligence</w:t>
            </w:r>
          </w:p>
        </w:tc>
        <w:tc>
          <w:tcPr>
            <w:tcW w:type="dxa" w:w="2520"/>
          </w:tcPr>
          <w:p>
            <w:r>
              <w:t>ClearlyDefined API/data</w:t>
            </w:r>
          </w:p>
        </w:tc>
        <w:tc>
          <w:tcPr>
            <w:tcW w:type="dxa" w:w="2520"/>
          </w:tcPr>
          <w:p>
            <w:r>
              <w:t>REUSE + WRAPPER</w:t>
            </w:r>
          </w:p>
        </w:tc>
        <w:tc>
          <w:tcPr>
            <w:tcW w:type="dxa" w:w="2520"/>
          </w:tcPr>
          <w:p>
            <w:r>
              <w:t>Declared/discovered licenses, attribution and source metadata.</w:t>
            </w:r>
          </w:p>
        </w:tc>
      </w:tr>
      <w:tr>
        <w:tc>
          <w:tcPr>
            <w:tcW w:type="dxa" w:w="2520"/>
          </w:tcPr>
          <w:p>
            <w:r>
              <w:t>Security posture</w:t>
            </w:r>
          </w:p>
        </w:tc>
        <w:tc>
          <w:tcPr>
            <w:tcW w:type="dxa" w:w="2520"/>
          </w:tcPr>
          <w:p>
            <w:r>
              <w:t>OpenSSF Scorecard API</w:t>
            </w:r>
          </w:p>
        </w:tc>
        <w:tc>
          <w:tcPr>
            <w:tcW w:type="dxa" w:w="2520"/>
          </w:tcPr>
          <w:p>
            <w:r>
              <w:t>REUSE + WRAPPER</w:t>
            </w:r>
          </w:p>
        </w:tc>
        <w:tc>
          <w:tcPr>
            <w:tcW w:type="dxa" w:w="2520"/>
          </w:tcPr>
          <w:p>
            <w:r>
              <w:t>Security and project health evidence.</w:t>
            </w:r>
          </w:p>
        </w:tc>
      </w:tr>
      <w:tr>
        <w:tc>
          <w:tcPr>
            <w:tcW w:type="dxa" w:w="2520"/>
          </w:tcPr>
          <w:p>
            <w:r>
              <w:t>Package metadata</w:t>
            </w:r>
          </w:p>
        </w:tc>
        <w:tc>
          <w:tcPr>
            <w:tcW w:type="dxa" w:w="2520"/>
          </w:tcPr>
          <w:p>
            <w:r>
              <w:t>PyPI / npm / Maven / NuGet APIs</w:t>
            </w:r>
          </w:p>
        </w:tc>
        <w:tc>
          <w:tcPr>
            <w:tcW w:type="dxa" w:w="2520"/>
          </w:tcPr>
          <w:p>
            <w:r>
              <w:t>REUSE + THIN TOOL</w:t>
            </w:r>
          </w:p>
        </w:tc>
        <w:tc>
          <w:tcPr>
            <w:tcW w:type="dxa" w:w="2520"/>
          </w:tcPr>
          <w:p>
            <w:r>
              <w:t>Versions, releases and package metadata.</w:t>
            </w:r>
          </w:p>
        </w:tc>
      </w:tr>
      <w:tr>
        <w:tc>
          <w:tcPr>
            <w:tcW w:type="dxa" w:w="2520"/>
          </w:tcPr>
          <w:p>
            <w:r>
              <w:t>Web search</w:t>
            </w:r>
          </w:p>
        </w:tc>
        <w:tc>
          <w:tcPr>
            <w:tcW w:type="dxa" w:w="2520"/>
          </w:tcPr>
          <w:p>
            <w:r>
              <w:t>Approved search provider / MCP integration</w:t>
            </w:r>
          </w:p>
        </w:tc>
        <w:tc>
          <w:tcPr>
            <w:tcW w:type="dxa" w:w="2520"/>
          </w:tcPr>
          <w:p>
            <w:r>
              <w:t>REUSE</w:t>
            </w:r>
          </w:p>
        </w:tc>
        <w:tc>
          <w:tcPr>
            <w:tcW w:type="dxa" w:w="2520"/>
          </w:tcPr>
          <w:p>
            <w:r>
              <w:t>Public ecosystem discovery beyond GitHub.</w:t>
            </w:r>
          </w:p>
        </w:tc>
      </w:tr>
      <w:tr>
        <w:tc>
          <w:tcPr>
            <w:tcW w:type="dxa" w:w="2520"/>
          </w:tcPr>
          <w:p>
            <w:r>
              <w:t>Cloud reference architecture</w:t>
            </w:r>
          </w:p>
        </w:tc>
        <w:tc>
          <w:tcPr>
            <w:tcW w:type="dxa" w:w="2520"/>
          </w:tcPr>
          <w:p>
            <w:r>
              <w:t>AWS Architecture/reference sources</w:t>
            </w:r>
          </w:p>
        </w:tc>
        <w:tc>
          <w:tcPr>
            <w:tcW w:type="dxa" w:w="2520"/>
          </w:tcPr>
          <w:p>
            <w:r>
              <w:t>REUSE</w:t>
            </w:r>
          </w:p>
        </w:tc>
        <w:tc>
          <w:tcPr>
            <w:tcW w:type="dxa" w:w="2520"/>
          </w:tcPr>
          <w:p>
            <w:r>
              <w:t>Reference architectures and cloud patterns.</w:t>
            </w:r>
          </w:p>
        </w:tc>
      </w:tr>
      <w:tr>
        <w:tc>
          <w:tcPr>
            <w:tcW w:type="dxa" w:w="2520"/>
          </w:tcPr>
          <w:p>
            <w:r>
              <w:t>LLM</w:t>
            </w:r>
          </w:p>
        </w:tc>
        <w:tc>
          <w:tcPr>
            <w:tcW w:type="dxa" w:w="2520"/>
          </w:tcPr>
          <w:p>
            <w:r>
              <w:t>Amazon Bedrock or approved model provider</w:t>
            </w:r>
          </w:p>
        </w:tc>
        <w:tc>
          <w:tcPr>
            <w:tcW w:type="dxa" w:w="2520"/>
          </w:tcPr>
          <w:p>
            <w:r>
              <w:t>REUSE</w:t>
            </w:r>
          </w:p>
        </w:tc>
        <w:tc>
          <w:tcPr>
            <w:tcW w:type="dxa" w:w="2520"/>
          </w:tcPr>
          <w:p>
            <w:r>
              <w:t>Agent reasoning and structured outputs.</w:t>
            </w:r>
          </w:p>
        </w:tc>
      </w:tr>
      <w:tr>
        <w:tc>
          <w:tcPr>
            <w:tcW w:type="dxa" w:w="2520"/>
          </w:tcPr>
          <w:p>
            <w:r>
              <w:t>Backend</w:t>
            </w:r>
          </w:p>
        </w:tc>
        <w:tc>
          <w:tcPr>
            <w:tcW w:type="dxa" w:w="2520"/>
          </w:tcPr>
          <w:p>
            <w:r>
              <w:t>FastAPI</w:t>
            </w:r>
          </w:p>
        </w:tc>
        <w:tc>
          <w:tcPr>
            <w:tcW w:type="dxa" w:w="2520"/>
          </w:tcPr>
          <w:p>
            <w:r>
              <w:t>REUSE</w:t>
            </w:r>
          </w:p>
        </w:tc>
        <w:tc>
          <w:tcPr>
            <w:tcW w:type="dxa" w:w="2520"/>
          </w:tcPr>
          <w:p>
            <w:r>
              <w:t>BuildSmart API layer.</w:t>
            </w:r>
          </w:p>
        </w:tc>
      </w:tr>
      <w:tr>
        <w:tc>
          <w:tcPr>
            <w:tcW w:type="dxa" w:w="2520"/>
          </w:tcPr>
          <w:p>
            <w:r>
              <w:t>Database</w:t>
            </w:r>
          </w:p>
        </w:tc>
        <w:tc>
          <w:tcPr>
            <w:tcW w:type="dxa" w:w="2520"/>
          </w:tcPr>
          <w:p>
            <w:r>
              <w:t>PostgreSQL + pgvector</w:t>
            </w:r>
          </w:p>
        </w:tc>
        <w:tc>
          <w:tcPr>
            <w:tcW w:type="dxa" w:w="2520"/>
          </w:tcPr>
          <w:p>
            <w:r>
              <w:t>REUSE</w:t>
            </w:r>
          </w:p>
        </w:tc>
        <w:tc>
          <w:tcPr>
            <w:tcW w:type="dxa" w:w="2520"/>
          </w:tcPr>
          <w:p>
            <w:r>
              <w:t>Analysis, candidate, evidence and semantic data.</w:t>
            </w:r>
          </w:p>
        </w:tc>
      </w:tr>
      <w:tr>
        <w:tc>
          <w:tcPr>
            <w:tcW w:type="dxa" w:w="2520"/>
          </w:tcPr>
          <w:p>
            <w:r>
              <w:t>Frontend</w:t>
            </w:r>
          </w:p>
        </w:tc>
        <w:tc>
          <w:tcPr>
            <w:tcW w:type="dxa" w:w="2520"/>
          </w:tcPr>
          <w:p>
            <w:r>
              <w:t>Next.js / React</w:t>
            </w:r>
          </w:p>
        </w:tc>
        <w:tc>
          <w:tcPr>
            <w:tcW w:type="dxa" w:w="2520"/>
          </w:tcPr>
          <w:p>
            <w:r>
              <w:t>REUSE</w:t>
            </w:r>
          </w:p>
        </w:tc>
        <w:tc>
          <w:tcPr>
            <w:tcW w:type="dxa" w:w="2520"/>
          </w:tcPr>
          <w:p>
            <w:r>
              <w:t>BuildSmart UI and agent trace.</w:t>
            </w:r>
          </w:p>
        </w:tc>
      </w:tr>
    </w:tbl>
    <w:p>
      <w:pPr>
        <w:pStyle w:val="Heading1"/>
      </w:pPr>
      <w:r>
        <w:t>4. Official MCP Resources</w:t>
      </w:r>
    </w:p>
    <w:p>
      <w:r>
        <w:t>The official MCP ecosystem provides a registry and reference implementations. The official MCP servers repository explicitly describes its servers as reference implementations and advises teams to evaluate security requirements before production use. citeturn0search1turn0search13</w:t>
      </w:r>
    </w:p>
    <w:p>
      <w:pPr>
        <w:pStyle w:val="ListBullet"/>
      </w:pPr>
      <w:r>
        <w:t>Official MCP Registry: https://registry.modelcontextprotocol.io</w:t>
      </w:r>
    </w:p>
    <w:p>
      <w:pPr>
        <w:pStyle w:val="ListBullet"/>
      </w:pPr>
      <w:r>
        <w:t>Official MCP Servers: https://github.com/modelcontextprotocol/servers</w:t>
      </w:r>
    </w:p>
    <w:p>
      <w:pPr>
        <w:pStyle w:val="ListBullet"/>
      </w:pPr>
      <w:r>
        <w:t>MCP specification: https://github.com/modelcontextprotocol/modelcontextprotocol</w:t>
      </w:r>
    </w:p>
    <w:p>
      <w:pPr>
        <w:pStyle w:val="Heading1"/>
      </w:pPr>
      <w:r>
        <w:t>5. GitHub MCP</w:t>
      </w:r>
    </w:p>
    <w:p>
      <w:r>
        <w:t>Use GitHub's official MCP Server instead of building a GitHub MCP server from scratch. The official server exposes multiple GitHub toolsets and supports running from source or containerized deployment. The available toolsets include repository/context capabilities as well as workflow, code quality, code security, Dependabot and other GitHub operations. For BuildSmart, enable only the read/search capabilities required by the MVP.</w:t>
      </w:r>
    </w:p>
    <w:p>
      <w:pPr>
        <w:pStyle w:val="ListBullet"/>
      </w:pPr>
      <w:r>
        <w:t>Primary role: discover and inspect reusable open-source projects.</w:t>
      </w:r>
    </w:p>
    <w:p>
      <w:pPr>
        <w:pStyle w:val="ListBullet"/>
      </w:pPr>
      <w:r>
        <w:t>Preferred operations: repository search, repository metadata, code/search context, releases and relevant security information.</w:t>
      </w:r>
    </w:p>
    <w:p>
      <w:pPr>
        <w:pStyle w:val="ListBullet"/>
      </w:pPr>
      <w:r>
        <w:t>Do not enable write operations unless a future BuildSmart workflow explicitly requires them.</w:t>
      </w:r>
    </w:p>
    <w:p>
      <w:pPr>
        <w:pStyle w:val="ListBullet"/>
      </w:pPr>
      <w:r>
        <w:t>Use least-privilege credentials and read-only access for the hackathon where possible.</w:t>
      </w:r>
    </w:p>
    <w:p>
      <w:r>
        <w:t>Official repository: https://github.com/github/github-mcp-server</w:t>
      </w:r>
    </w:p>
    <w:p>
      <w:pPr>
        <w:pStyle w:val="Heading1"/>
      </w:pPr>
      <w:r>
        <w:t>6. AWS Documentation MCP</w:t>
      </w:r>
    </w:p>
    <w:p>
      <w:r>
        <w:t>AWS Labs provides an open-source AWS Documentation MCP Server that can read AWS documentation, search AWS documentation and retrieve sections. This is useful for BuildSmart's cloud reference architecture and technology-fit analysis.</w:t>
      </w:r>
    </w:p>
    <w:p>
      <w:pPr>
        <w:pStyle w:val="ListBullet"/>
      </w:pPr>
      <w:r>
        <w:t>Primary role: cloud architecture and AWS technology research.</w:t>
      </w:r>
    </w:p>
    <w:p>
      <w:pPr>
        <w:pStyle w:val="ListBullet"/>
      </w:pPr>
      <w:r>
        <w:t>Use when the solution contains AWS components or needs AWS reference guidance.</w:t>
      </w:r>
    </w:p>
    <w:p>
      <w:pPr>
        <w:pStyle w:val="ListBullet"/>
      </w:pPr>
      <w:r>
        <w:t>Do not treat documentation search as proof of project maturity; it is architectural evidence only.</w:t>
      </w:r>
    </w:p>
    <w:p>
      <w:r>
        <w:t>Official repository: https://github.com/awslabs/mcp</w:t>
      </w:r>
    </w:p>
    <w:p>
      <w:pPr>
        <w:pStyle w:val="Heading1"/>
      </w:pPr>
      <w:r>
        <w:t>7. MCP Registry</w:t>
      </w:r>
    </w:p>
    <w:p>
      <w:r>
        <w:t>The official MCP Registry is the discovery point for publicly accessible MCP servers. It provides metadata and a REST API for clients and aggregators to discover servers. For BuildSmart, the registry can be used as a future meta-discovery source when the Research Agent needs a capability for which no preconfigured MCP exists.</w:t>
      </w:r>
    </w:p>
    <w:p>
      <w:pPr>
        <w:pStyle w:val="ListBullet"/>
      </w:pPr>
      <w:r>
        <w:t>V1: use a small curated list of trusted MCP servers for reliability.</w:t>
      </w:r>
    </w:p>
    <w:p>
      <w:pPr>
        <w:pStyle w:val="ListBullet"/>
      </w:pPr>
      <w:r>
        <w:t>Future: allow the Research Agent to discover candidate MCP servers dynamically.</w:t>
      </w:r>
    </w:p>
    <w:p>
      <w:pPr>
        <w:pStyle w:val="ListBullet"/>
      </w:pPr>
      <w:r>
        <w:t>Any dynamically discovered server should pass trust, license, maintenance and security checks before use.</w:t>
      </w:r>
    </w:p>
    <w:p>
      <w:r>
        <w:t>Registry: https://registry.modelcontextprotocol.io</w:t>
      </w:r>
    </w:p>
    <w:p>
      <w:pPr>
        <w:pStyle w:val="Heading1"/>
      </w:pPr>
      <w:r>
        <w:t>8. ClearlyDefined – License Intelligence</w:t>
      </w:r>
    </w:p>
    <w:p>
      <w:r>
        <w:t>ClearlyDefined is an open-source project focused on licensing metadata. Its data includes declared and discovered license information, attribution, source location and related facets. BuildSmart should use it as evidence rather than asking the LLM to infer a license from a README.</w:t>
      </w:r>
    </w:p>
    <w:p>
      <w:pPr>
        <w:pStyle w:val="ListBullet"/>
      </w:pPr>
      <w:r>
        <w:t>Input: package/repository coordinates and version where available.</w:t>
      </w:r>
    </w:p>
    <w:p>
      <w:pPr>
        <w:pStyle w:val="ListBullet"/>
      </w:pPr>
      <w:r>
        <w:t>Output: license evidence, source location and attribution information.</w:t>
      </w:r>
    </w:p>
    <w:p>
      <w:pPr>
        <w:pStyle w:val="ListBullet"/>
      </w:pPr>
      <w:r>
        <w:t>Use SPDX-aligned license expressions when available.</w:t>
      </w:r>
    </w:p>
    <w:p>
      <w:pPr>
        <w:pStyle w:val="ListBullet"/>
      </w:pPr>
      <w:r>
        <w:t>Treat NOASSERTION/NONE/OTHER and missing values as uncertainty requiring explicit handling.</w:t>
      </w:r>
    </w:p>
    <w:p>
      <w:r>
        <w:t>Official documentation: https://docs.clearlydefined.io/</w:t>
      </w:r>
    </w:p>
    <w:p>
      <w:r>
        <w:t>ClearlyDefined API documentation: https://docs.clearlydefined.io/docs/curation/curation-api</w:t>
      </w:r>
    </w:p>
    <w:p>
      <w:pPr>
        <w:pStyle w:val="Heading1"/>
      </w:pPr>
      <w:r>
        <w:t>9. OpenSSF Scorecard – Security &amp; Project Health</w:t>
      </w:r>
    </w:p>
    <w:p>
      <w:r>
        <w:t>OpenSSF Scorecard provides automated security-risk signals for open-source projects. BuildSmart can use Scorecard evidence as one input to project health/security evaluation.</w:t>
      </w:r>
    </w:p>
    <w:p>
      <w:pPr>
        <w:pStyle w:val="ListBullet"/>
      </w:pPr>
      <w:r>
        <w:t>Use security posture as an evidence dimension, not as the only security decision.</w:t>
      </w:r>
    </w:p>
    <w:p>
      <w:pPr>
        <w:pStyle w:val="ListBullet"/>
      </w:pPr>
      <w:r>
        <w:t>Store score, timestamp and source URL with the candidate evidence.</w:t>
      </w:r>
    </w:p>
    <w:p>
      <w:pPr>
        <w:pStyle w:val="ListBullet"/>
      </w:pPr>
      <w:r>
        <w:t>A missing score should reduce confidence rather than being treated as a zero security score.</w:t>
      </w:r>
    </w:p>
    <w:p>
      <w:r>
        <w:t>OpenSSF Scorecard API/webapp: https://github.com/ossf/scorecard-webapp</w:t>
      </w:r>
    </w:p>
    <w:p>
      <w:pPr>
        <w:pStyle w:val="Heading1"/>
      </w:pPr>
      <w:r>
        <w:t>10. Package Registries</w:t>
      </w:r>
    </w:p>
    <w:tbl>
      <w:tblPr>
        <w:tblStyle w:val="TableGrid"/>
        <w:tblW w:type="auto" w:w="0"/>
        <w:tblLook w:firstColumn="1" w:firstRow="1" w:lastColumn="0" w:lastRow="0" w:noHBand="0" w:noVBand="1" w:val="04A0"/>
      </w:tblPr>
      <w:tblGrid>
        <w:gridCol w:w="5040"/>
        <w:gridCol w:w="5040"/>
      </w:tblGrid>
      <w:tr>
        <w:tc>
          <w:tcPr>
            <w:tcW w:type="dxa" w:w="5040"/>
          </w:tcPr>
          <w:p>
            <w:r>
              <w:t>Registry</w:t>
            </w:r>
          </w:p>
        </w:tc>
        <w:tc>
          <w:tcPr>
            <w:tcW w:type="dxa" w:w="5040"/>
          </w:tcPr>
          <w:p>
            <w:r>
              <w:t>BuildSmart Purpose</w:t>
            </w:r>
          </w:p>
        </w:tc>
      </w:tr>
      <w:tr>
        <w:tc>
          <w:tcPr>
            <w:tcW w:type="dxa" w:w="5040"/>
          </w:tcPr>
          <w:p>
            <w:r>
              <w:t>PyPI</w:t>
            </w:r>
          </w:p>
        </w:tc>
        <w:tc>
          <w:tcPr>
            <w:tcW w:type="dxa" w:w="5040"/>
          </w:tcPr>
          <w:p>
            <w:r>
              <w:t>Python libraries, releases, versions and package metadata.</w:t>
            </w:r>
          </w:p>
        </w:tc>
      </w:tr>
      <w:tr>
        <w:tc>
          <w:tcPr>
            <w:tcW w:type="dxa" w:w="5040"/>
          </w:tcPr>
          <w:p>
            <w:r>
              <w:t>npm</w:t>
            </w:r>
          </w:p>
        </w:tc>
        <w:tc>
          <w:tcPr>
            <w:tcW w:type="dxa" w:w="5040"/>
          </w:tcPr>
          <w:p>
            <w:r>
              <w:t>JavaScript/TypeScript libraries and frameworks.</w:t>
            </w:r>
          </w:p>
        </w:tc>
      </w:tr>
      <w:tr>
        <w:tc>
          <w:tcPr>
            <w:tcW w:type="dxa" w:w="5040"/>
          </w:tcPr>
          <w:p>
            <w:r>
              <w:t>Maven Central</w:t>
            </w:r>
          </w:p>
        </w:tc>
        <w:tc>
          <w:tcPr>
            <w:tcW w:type="dxa" w:w="5040"/>
          </w:tcPr>
          <w:p>
            <w:r>
              <w:t>Java/JVM packages and releases.</w:t>
            </w:r>
          </w:p>
        </w:tc>
      </w:tr>
      <w:tr>
        <w:tc>
          <w:tcPr>
            <w:tcW w:type="dxa" w:w="5040"/>
          </w:tcPr>
          <w:p>
            <w:r>
              <w:t>NuGet</w:t>
            </w:r>
          </w:p>
        </w:tc>
        <w:tc>
          <w:tcPr>
            <w:tcW w:type="dxa" w:w="5040"/>
          </w:tcPr>
          <w:p>
            <w:r>
              <w:t>.NET packages and releases.</w:t>
            </w:r>
          </w:p>
        </w:tc>
      </w:tr>
    </w:tbl>
    <w:p>
      <w:r>
        <w:t>For the hackathon, implement only the package sources needed by the selected demo. Do not build four separate complex MCP servers if a simple metadata tool is sufficient.</w:t>
      </w:r>
    </w:p>
    <w:p>
      <w:pPr>
        <w:pStyle w:val="Heading1"/>
      </w:pPr>
      <w:r>
        <w:t>11. Web Search</w:t>
      </w:r>
    </w:p>
    <w:p>
      <w:r>
        <w:t>Web search is used to discover public documentation, implementation examples, architecture guidance and candidate projects not surfaced through GitHub alone.</w:t>
      </w:r>
    </w:p>
    <w:p>
      <w:pPr>
        <w:pStyle w:val="ListBullet"/>
      </w:pPr>
      <w:r>
        <w:t>Use an existing search integration/MCP where available.</w:t>
      </w:r>
    </w:p>
    <w:p>
      <w:pPr>
        <w:pStyle w:val="ListBullet"/>
      </w:pPr>
      <w:r>
        <w:t>Return source URL, title, snippet and retrieval timestamp.</w:t>
      </w:r>
    </w:p>
    <w:p>
      <w:pPr>
        <w:pStyle w:val="ListBullet"/>
      </w:pPr>
      <w:r>
        <w:t>The Research Agent decides when web search is necessary.</w:t>
      </w:r>
    </w:p>
    <w:p>
      <w:pPr>
        <w:pStyle w:val="ListBullet"/>
      </w:pPr>
      <w:r>
        <w:t>The Evaluation Agent should prefer authoritative project documentation and source repositories over blogs for factual claims.</w:t>
      </w:r>
    </w:p>
    <w:p>
      <w:pPr>
        <w:pStyle w:val="Heading1"/>
      </w:pPr>
      <w:r>
        <w:t>12. Custom MCP Wrappers We Should Build</w:t>
      </w:r>
    </w:p>
    <w:p>
      <w:r>
        <w:t>The hackathon should not build MCP servers for capabilities that already have strong existing implementations. Build only thin, BuildSmart-specific wrappers where needed.</w:t>
      </w:r>
    </w:p>
    <w:tbl>
      <w:tblPr>
        <w:tblStyle w:val="TableGrid"/>
        <w:tblW w:type="auto" w:w="0"/>
        <w:tblLook w:firstColumn="1" w:firstRow="1" w:lastColumn="0" w:lastRow="0" w:noHBand="0" w:noVBand="1" w:val="04A0"/>
      </w:tblPr>
      <w:tblGrid>
        <w:gridCol w:w="3360"/>
        <w:gridCol w:w="3360"/>
        <w:gridCol w:w="3360"/>
      </w:tblGrid>
      <w:tr>
        <w:tc>
          <w:tcPr>
            <w:tcW w:type="dxa" w:w="3360"/>
          </w:tcPr>
          <w:p>
            <w:r>
              <w:t>Custom Tool</w:t>
            </w:r>
          </w:p>
        </w:tc>
        <w:tc>
          <w:tcPr>
            <w:tcW w:type="dxa" w:w="3360"/>
          </w:tcPr>
          <w:p>
            <w:r>
              <w:t>Why We Build It</w:t>
            </w:r>
          </w:p>
        </w:tc>
        <w:tc>
          <w:tcPr>
            <w:tcW w:type="dxa" w:w="3360"/>
          </w:tcPr>
          <w:p>
            <w:r>
              <w:t>Core Operations</w:t>
            </w:r>
          </w:p>
        </w:tc>
      </w:tr>
      <w:tr>
        <w:tc>
          <w:tcPr>
            <w:tcW w:type="dxa" w:w="3360"/>
          </w:tcPr>
          <w:p>
            <w:r>
              <w:t>License Evidence Tool</w:t>
            </w:r>
          </w:p>
        </w:tc>
        <w:tc>
          <w:tcPr>
            <w:tcW w:type="dxa" w:w="3360"/>
          </w:tcPr>
          <w:p>
            <w:r>
              <w:t>Normalize ClearlyDefined/SPDX data into BuildSmart evidence.</w:t>
            </w:r>
          </w:p>
        </w:tc>
        <w:tc>
          <w:tcPr>
            <w:tcW w:type="dxa" w:w="3360"/>
          </w:tcPr>
          <w:p>
            <w:r>
              <w:t>get_license(), get_license_risk()</w:t>
            </w:r>
          </w:p>
        </w:tc>
      </w:tr>
      <w:tr>
        <w:tc>
          <w:tcPr>
            <w:tcW w:type="dxa" w:w="3360"/>
          </w:tcPr>
          <w:p>
            <w:r>
              <w:t>Security Evidence Tool</w:t>
            </w:r>
          </w:p>
        </w:tc>
        <w:tc>
          <w:tcPr>
            <w:tcW w:type="dxa" w:w="3360"/>
          </w:tcPr>
          <w:p>
            <w:r>
              <w:t>Normalize OpenSSF/CVE/NVD evidence.</w:t>
            </w:r>
          </w:p>
        </w:tc>
        <w:tc>
          <w:tcPr>
            <w:tcW w:type="dxa" w:w="3360"/>
          </w:tcPr>
          <w:p>
            <w:r>
              <w:t>get_scorecard(), get_vulnerabilities()</w:t>
            </w:r>
          </w:p>
        </w:tc>
      </w:tr>
      <w:tr>
        <w:tc>
          <w:tcPr>
            <w:tcW w:type="dxa" w:w="3360"/>
          </w:tcPr>
          <w:p>
            <w:r>
              <w:t>Candidate Enrichment Tool</w:t>
            </w:r>
          </w:p>
        </w:tc>
        <w:tc>
          <w:tcPr>
            <w:tcW w:type="dxa" w:w="3360"/>
          </w:tcPr>
          <w:p>
            <w:r>
              <w:t>Combine metadata from multiple public sources.</w:t>
            </w:r>
          </w:p>
        </w:tc>
        <w:tc>
          <w:tcPr>
            <w:tcW w:type="dxa" w:w="3360"/>
          </w:tcPr>
          <w:p>
            <w:r>
              <w:t>enrich_candidate()</w:t>
            </w:r>
          </w:p>
        </w:tc>
      </w:tr>
      <w:tr>
        <w:tc>
          <w:tcPr>
            <w:tcW w:type="dxa" w:w="3360"/>
          </w:tcPr>
          <w:p>
            <w:r>
              <w:t>Candidate Ranking Tool</w:t>
            </w:r>
          </w:p>
        </w:tc>
        <w:tc>
          <w:tcPr>
            <w:tcW w:type="dxa" w:w="3360"/>
          </w:tcPr>
          <w:p>
            <w:r>
              <w:t>Apply deterministic ranking before deep agent evaluation.</w:t>
            </w:r>
          </w:p>
        </w:tc>
        <w:tc>
          <w:tcPr>
            <w:tcW w:type="dxa" w:w="3360"/>
          </w:tcPr>
          <w:p>
            <w:r>
              <w:t>rank_candidates()</w:t>
            </w:r>
          </w:p>
        </w:tc>
      </w:tr>
      <w:tr>
        <w:tc>
          <w:tcPr>
            <w:tcW w:type="dxa" w:w="3360"/>
          </w:tcPr>
          <w:p>
            <w:r>
              <w:t>Evidence Store Tool</w:t>
            </w:r>
          </w:p>
        </w:tc>
        <w:tc>
          <w:tcPr>
            <w:tcW w:type="dxa" w:w="3360"/>
          </w:tcPr>
          <w:p>
            <w:r>
              <w:t>Persist evidence for traceability.</w:t>
            </w:r>
          </w:p>
        </w:tc>
        <w:tc>
          <w:tcPr>
            <w:tcW w:type="dxa" w:w="3360"/>
          </w:tcPr>
          <w:p>
            <w:r>
              <w:t>save_evidence(), get_evidence()</w:t>
            </w:r>
          </w:p>
        </w:tc>
      </w:tr>
    </w:tbl>
    <w:p>
      <w:pPr>
        <w:pStyle w:val="Heading1"/>
      </w:pPr>
      <w:r>
        <w:t>13. Tool Layer Architecture</w:t>
      </w:r>
    </w:p>
    <w:p>
      <w:r>
        <w:t>Agents should see a small, stable tool interface. Provider-specific implementations stay behind the interface.</w:t>
      </w:r>
    </w:p>
    <w:p>
      <w:r>
        <w:t>Agent → MCP Client/Tool Adapter → MCP Server or API → External Source → Normalized Tool Result</w:t>
      </w:r>
    </w:p>
    <w:p>
      <w:pPr>
        <w:pStyle w:val="ListBullet"/>
      </w:pPr>
      <w:r>
        <w:t>GitHub Agent Tool → GitHub MCP → GitHub.</w:t>
      </w:r>
    </w:p>
    <w:p>
      <w:pPr>
        <w:pStyle w:val="ListBullet"/>
      </w:pPr>
      <w:r>
        <w:t>Cloud Research Tool → AWS Documentation MCP → AWS documentation.</w:t>
      </w:r>
    </w:p>
    <w:p>
      <w:pPr>
        <w:pStyle w:val="ListBullet"/>
      </w:pPr>
      <w:r>
        <w:t>License Tool → ClearlyDefined API → license evidence.</w:t>
      </w:r>
    </w:p>
    <w:p>
      <w:pPr>
        <w:pStyle w:val="ListBullet"/>
      </w:pPr>
      <w:r>
        <w:t>Security Tool → OpenSSF/CVE/NVD source → security evidence.</w:t>
      </w:r>
    </w:p>
    <w:p>
      <w:pPr>
        <w:pStyle w:val="ListBullet"/>
      </w:pPr>
      <w:r>
        <w:t>Package Tool → registry API → package metadata.</w:t>
      </w:r>
    </w:p>
    <w:p>
      <w:pPr>
        <w:pStyle w:val="Heading1"/>
      </w:pPr>
      <w:r>
        <w:t>14. Tool Result Contract</w:t>
      </w:r>
    </w:p>
    <w:p>
      <w:r>
        <w:t>Every research/evidence tool should return a normalized structure similar to:</w:t>
      </w:r>
    </w:p>
    <w:p>
      <w:r>
        <w:t>{</w:t>
        <w:br/>
        <w:t xml:space="preserve">  "source": "github",</w:t>
        <w:br/>
        <w:t xml:space="preserve">  "source_url": "...",</w:t>
        <w:br/>
        <w:t xml:space="preserve">  "candidate": "PyMuPDF",</w:t>
        <w:br/>
        <w:t xml:space="preserve">  "evidence_type": "compatibility",</w:t>
        <w:br/>
        <w:t xml:space="preserve">  "claim": "Supports Python PDF processing",</w:t>
        <w:br/>
        <w:t xml:space="preserve">  "evidence": "...",</w:t>
        <w:br/>
        <w:t xml:space="preserve">  "retrieved_at": "...",</w:t>
        <w:br/>
        <w:t xml:space="preserve">  "confidence": 0.94</w:t>
        <w:br/>
        <w:t>}</w:t>
      </w:r>
    </w:p>
    <w:p>
      <w:r>
        <w:t>The exact implementation can use Pydantic models, but the important design principle is that agents receive structured, source-backed evidence rather than raw provider-specific responses.</w:t>
      </w:r>
    </w:p>
    <w:p>
      <w:pPr>
        <w:pStyle w:val="Heading1"/>
      </w:pPr>
      <w:r>
        <w:t>15. Agent-to-Tool Mapping</w:t>
      </w:r>
    </w:p>
    <w:tbl>
      <w:tblPr>
        <w:tblStyle w:val="TableGrid"/>
        <w:tblW w:type="auto" w:w="0"/>
        <w:tblLook w:firstColumn="1" w:firstRow="1" w:lastColumn="0" w:lastRow="0" w:noHBand="0" w:noVBand="1" w:val="04A0"/>
      </w:tblPr>
      <w:tblGrid>
        <w:gridCol w:w="5040"/>
        <w:gridCol w:w="5040"/>
      </w:tblGrid>
      <w:tr>
        <w:tc>
          <w:tcPr>
            <w:tcW w:type="dxa" w:w="5040"/>
          </w:tcPr>
          <w:p>
            <w:r>
              <w:t>Agent</w:t>
            </w:r>
          </w:p>
        </w:tc>
        <w:tc>
          <w:tcPr>
            <w:tcW w:type="dxa" w:w="5040"/>
          </w:tcPr>
          <w:p>
            <w:r>
              <w:t>Primary Tools</w:t>
            </w:r>
          </w:p>
        </w:tc>
      </w:tr>
      <w:tr>
        <w:tc>
          <w:tcPr>
            <w:tcW w:type="dxa" w:w="5040"/>
          </w:tcPr>
          <w:p>
            <w:r>
              <w:t>Supervisor</w:t>
            </w:r>
          </w:p>
        </w:tc>
        <w:tc>
          <w:tcPr>
            <w:tcW w:type="dxa" w:w="5040"/>
          </w:tcPr>
          <w:p>
            <w:r>
              <w:t>Agent delegation / workflow state</w:t>
            </w:r>
          </w:p>
        </w:tc>
      </w:tr>
      <w:tr>
        <w:tc>
          <w:tcPr>
            <w:tcW w:type="dxa" w:w="5040"/>
          </w:tcPr>
          <w:p>
            <w:r>
              <w:t>Decomposition Agent</w:t>
            </w:r>
          </w:p>
        </w:tc>
        <w:tc>
          <w:tcPr>
            <w:tcW w:type="dxa" w:w="5040"/>
          </w:tcPr>
          <w:p>
            <w:r>
              <w:t>LLM only initially; optional technology taxonomy lookup</w:t>
            </w:r>
          </w:p>
        </w:tc>
      </w:tr>
      <w:tr>
        <w:tc>
          <w:tcPr>
            <w:tcW w:type="dxa" w:w="5040"/>
          </w:tcPr>
          <w:p>
            <w:r>
              <w:t>Research Agent</w:t>
            </w:r>
          </w:p>
        </w:tc>
        <w:tc>
          <w:tcPr>
            <w:tcW w:type="dxa" w:w="5040"/>
          </w:tcPr>
          <w:p>
            <w:r>
              <w:t>GitHub MCP, Web Search, Documentation MCP, Package Tool, Cloud Architecture</w:t>
            </w:r>
          </w:p>
        </w:tc>
      </w:tr>
      <w:tr>
        <w:tc>
          <w:tcPr>
            <w:tcW w:type="dxa" w:w="5040"/>
          </w:tcPr>
          <w:p>
            <w:r>
              <w:t>Evaluation Agent</w:t>
            </w:r>
          </w:p>
        </w:tc>
        <w:tc>
          <w:tcPr>
            <w:tcW w:type="dxa" w:w="5040"/>
          </w:tcPr>
          <w:p>
            <w:r>
              <w:t>GitHub metadata, License Tool, Security Tool, Package Tool, Documentation</w:t>
            </w:r>
          </w:p>
        </w:tc>
      </w:tr>
      <w:tr>
        <w:tc>
          <w:tcPr>
            <w:tcW w:type="dxa" w:w="5040"/>
          </w:tcPr>
          <w:p>
            <w:r>
              <w:t>Decision Agent</w:t>
            </w:r>
          </w:p>
        </w:tc>
        <w:tc>
          <w:tcPr>
            <w:tcW w:type="dxa" w:w="5040"/>
          </w:tcPr>
          <w:p>
            <w:r>
              <w:t>Evaluation/evidence retrieval; ranking/policy tools</w:t>
            </w:r>
          </w:p>
        </w:tc>
      </w:tr>
      <w:tr>
        <w:tc>
          <w:tcPr>
            <w:tcW w:type="dxa" w:w="5040"/>
          </w:tcPr>
          <w:p>
            <w:r>
              <w:t>Blueprint Agent</w:t>
            </w:r>
          </w:p>
        </w:tc>
        <w:tc>
          <w:tcPr>
            <w:tcW w:type="dxa" w:w="5040"/>
          </w:tcPr>
          <w:p>
            <w:r>
              <w:t>Component/decision retrieval, architecture reference search</w:t>
            </w:r>
          </w:p>
        </w:tc>
      </w:tr>
      <w:tr>
        <w:tc>
          <w:tcPr>
            <w:tcW w:type="dxa" w:w="5040"/>
          </w:tcPr>
          <w:p>
            <w:r>
              <w:t>Validation Agent</w:t>
            </w:r>
          </w:p>
        </w:tc>
        <w:tc>
          <w:tcPr>
            <w:tcW w:type="dxa" w:w="5040"/>
          </w:tcPr>
          <w:p>
            <w:r>
              <w:t>GitHub verification, license verification, security/evidence verification</w:t>
            </w:r>
          </w:p>
        </w:tc>
      </w:tr>
    </w:tbl>
    <w:p>
      <w:pPr>
        <w:pStyle w:val="Heading1"/>
      </w:pPr>
      <w:r>
        <w:t>16. What We Reuse vs What We Build</w:t>
      </w:r>
    </w:p>
    <w:tbl>
      <w:tblPr>
        <w:tblStyle w:val="TableGrid"/>
        <w:tblW w:type="auto" w:w="0"/>
        <w:tblLook w:firstColumn="1" w:firstRow="1" w:lastColumn="0" w:lastRow="0" w:noHBand="0" w:noVBand="1" w:val="04A0"/>
      </w:tblPr>
      <w:tblGrid>
        <w:gridCol w:w="5040"/>
        <w:gridCol w:w="5040"/>
      </w:tblGrid>
      <w:tr>
        <w:tc>
          <w:tcPr>
            <w:tcW w:type="dxa" w:w="5040"/>
          </w:tcPr>
          <w:p>
            <w:r>
              <w:t>BuildSmart Component</w:t>
            </w:r>
          </w:p>
        </w:tc>
        <w:tc>
          <w:tcPr>
            <w:tcW w:type="dxa" w:w="5040"/>
          </w:tcPr>
          <w:p>
            <w:r>
              <w:t>Decision</w:t>
            </w:r>
          </w:p>
        </w:tc>
      </w:tr>
      <w:tr>
        <w:tc>
          <w:tcPr>
            <w:tcW w:type="dxa" w:w="5040"/>
          </w:tcPr>
          <w:p>
            <w:r>
              <w:t>MCP protocol/client</w:t>
            </w:r>
          </w:p>
        </w:tc>
        <w:tc>
          <w:tcPr>
            <w:tcW w:type="dxa" w:w="5040"/>
          </w:tcPr>
          <w:p>
            <w:r>
              <w:t>REUSE</w:t>
            </w:r>
          </w:p>
        </w:tc>
      </w:tr>
      <w:tr>
        <w:tc>
          <w:tcPr>
            <w:tcW w:type="dxa" w:w="5040"/>
          </w:tcPr>
          <w:p>
            <w:r>
              <w:t>GitHub MCP</w:t>
            </w:r>
          </w:p>
        </w:tc>
        <w:tc>
          <w:tcPr>
            <w:tcW w:type="dxa" w:w="5040"/>
          </w:tcPr>
          <w:p>
            <w:r>
              <w:t>REUSE</w:t>
            </w:r>
          </w:p>
        </w:tc>
      </w:tr>
      <w:tr>
        <w:tc>
          <w:tcPr>
            <w:tcW w:type="dxa" w:w="5040"/>
          </w:tcPr>
          <w:p>
            <w:r>
              <w:t>AWS Documentation MCP</w:t>
            </w:r>
          </w:p>
        </w:tc>
        <w:tc>
          <w:tcPr>
            <w:tcW w:type="dxa" w:w="5040"/>
          </w:tcPr>
          <w:p>
            <w:r>
              <w:t>REUSE</w:t>
            </w:r>
          </w:p>
        </w:tc>
      </w:tr>
      <w:tr>
        <w:tc>
          <w:tcPr>
            <w:tcW w:type="dxa" w:w="5040"/>
          </w:tcPr>
          <w:p>
            <w:r>
              <w:t>MCP Registry</w:t>
            </w:r>
          </w:p>
        </w:tc>
        <w:tc>
          <w:tcPr>
            <w:tcW w:type="dxa" w:w="5040"/>
          </w:tcPr>
          <w:p>
            <w:r>
              <w:t>REUSE</w:t>
            </w:r>
          </w:p>
        </w:tc>
      </w:tr>
      <w:tr>
        <w:tc>
          <w:tcPr>
            <w:tcW w:type="dxa" w:w="5040"/>
          </w:tcPr>
          <w:p>
            <w:r>
              <w:t>Web Search integration</w:t>
            </w:r>
          </w:p>
        </w:tc>
        <w:tc>
          <w:tcPr>
            <w:tcW w:type="dxa" w:w="5040"/>
          </w:tcPr>
          <w:p>
            <w:r>
              <w:t>REUSE</w:t>
            </w:r>
          </w:p>
        </w:tc>
      </w:tr>
      <w:tr>
        <w:tc>
          <w:tcPr>
            <w:tcW w:type="dxa" w:w="5040"/>
          </w:tcPr>
          <w:p>
            <w:r>
              <w:t>LLM provider</w:t>
            </w:r>
          </w:p>
        </w:tc>
        <w:tc>
          <w:tcPr>
            <w:tcW w:type="dxa" w:w="5040"/>
          </w:tcPr>
          <w:p>
            <w:r>
              <w:t>REUSE</w:t>
            </w:r>
          </w:p>
        </w:tc>
      </w:tr>
      <w:tr>
        <w:tc>
          <w:tcPr>
            <w:tcW w:type="dxa" w:w="5040"/>
          </w:tcPr>
          <w:p>
            <w:r>
              <w:t>FastAPI</w:t>
            </w:r>
          </w:p>
        </w:tc>
        <w:tc>
          <w:tcPr>
            <w:tcW w:type="dxa" w:w="5040"/>
          </w:tcPr>
          <w:p>
            <w:r>
              <w:t>REUSE</w:t>
            </w:r>
          </w:p>
        </w:tc>
      </w:tr>
      <w:tr>
        <w:tc>
          <w:tcPr>
            <w:tcW w:type="dxa" w:w="5040"/>
          </w:tcPr>
          <w:p>
            <w:r>
              <w:t>PostgreSQL/pgvector</w:t>
            </w:r>
          </w:p>
        </w:tc>
        <w:tc>
          <w:tcPr>
            <w:tcW w:type="dxa" w:w="5040"/>
          </w:tcPr>
          <w:p>
            <w:r>
              <w:t>REUSE</w:t>
            </w:r>
          </w:p>
        </w:tc>
      </w:tr>
      <w:tr>
        <w:tc>
          <w:tcPr>
            <w:tcW w:type="dxa" w:w="5040"/>
          </w:tcPr>
          <w:p>
            <w:r>
              <w:t>React/Next.js</w:t>
            </w:r>
          </w:p>
        </w:tc>
        <w:tc>
          <w:tcPr>
            <w:tcW w:type="dxa" w:w="5040"/>
          </w:tcPr>
          <w:p>
            <w:r>
              <w:t>REUSE</w:t>
            </w:r>
          </w:p>
        </w:tc>
      </w:tr>
      <w:tr>
        <w:tc>
          <w:tcPr>
            <w:tcW w:type="dxa" w:w="5040"/>
          </w:tcPr>
          <w:p>
            <w:r>
              <w:t>License normalization wrapper</w:t>
            </w:r>
          </w:p>
        </w:tc>
        <w:tc>
          <w:tcPr>
            <w:tcW w:type="dxa" w:w="5040"/>
          </w:tcPr>
          <w:p>
            <w:r>
              <w:t>BUILD</w:t>
            </w:r>
          </w:p>
        </w:tc>
      </w:tr>
      <w:tr>
        <w:tc>
          <w:tcPr>
            <w:tcW w:type="dxa" w:w="5040"/>
          </w:tcPr>
          <w:p>
            <w:r>
              <w:t>Security evidence wrapper</w:t>
            </w:r>
          </w:p>
        </w:tc>
        <w:tc>
          <w:tcPr>
            <w:tcW w:type="dxa" w:w="5040"/>
          </w:tcPr>
          <w:p>
            <w:r>
              <w:t>BUILD</w:t>
            </w:r>
          </w:p>
        </w:tc>
      </w:tr>
      <w:tr>
        <w:tc>
          <w:tcPr>
            <w:tcW w:type="dxa" w:w="5040"/>
          </w:tcPr>
          <w:p>
            <w:r>
              <w:t>Build/Reuse/Adapt decision logic</w:t>
            </w:r>
          </w:p>
        </w:tc>
        <w:tc>
          <w:tcPr>
            <w:tcW w:type="dxa" w:w="5040"/>
          </w:tcPr>
          <w:p>
            <w:r>
              <w:t>BUILD</w:t>
            </w:r>
          </w:p>
        </w:tc>
      </w:tr>
      <w:tr>
        <w:tc>
          <w:tcPr>
            <w:tcW w:type="dxa" w:w="5040"/>
          </w:tcPr>
          <w:p>
            <w:r>
              <w:t>BuildSmart agent prompts/orchestration</w:t>
            </w:r>
          </w:p>
        </w:tc>
        <w:tc>
          <w:tcPr>
            <w:tcW w:type="dxa" w:w="5040"/>
          </w:tcPr>
          <w:p>
            <w:r>
              <w:t>BUILD</w:t>
            </w:r>
          </w:p>
        </w:tc>
      </w:tr>
      <w:tr>
        <w:tc>
          <w:tcPr>
            <w:tcW w:type="dxa" w:w="5040"/>
          </w:tcPr>
          <w:p>
            <w:r>
              <w:t>BuildSmart candidate/evidence model</w:t>
            </w:r>
          </w:p>
        </w:tc>
        <w:tc>
          <w:tcPr>
            <w:tcW w:type="dxa" w:w="5040"/>
          </w:tcPr>
          <w:p>
            <w:r>
              <w:t>BUILD</w:t>
            </w:r>
          </w:p>
        </w:tc>
      </w:tr>
      <w:tr>
        <w:tc>
          <w:tcPr>
            <w:tcW w:type="dxa" w:w="5040"/>
          </w:tcPr>
          <w:p>
            <w:r>
              <w:t>BuildSmart blueprint generation</w:t>
            </w:r>
          </w:p>
        </w:tc>
        <w:tc>
          <w:tcPr>
            <w:tcW w:type="dxa" w:w="5040"/>
          </w:tcPr>
          <w:p>
            <w:r>
              <w:t>BUILD</w:t>
            </w:r>
          </w:p>
        </w:tc>
      </w:tr>
    </w:tbl>
    <w:p>
      <w:pPr>
        <w:pStyle w:val="Heading1"/>
      </w:pPr>
      <w:r>
        <w:t>17. One-Week Implementation Order</w:t>
      </w:r>
    </w:p>
    <w:p>
      <w:pPr>
        <w:pStyle w:val="ListNumber"/>
      </w:pPr>
      <w:r>
        <w:t>Day 1 – Set up MCP client/runtime, GitHub MCP, LLM and FastAPI skeleton.</w:t>
      </w:r>
    </w:p>
    <w:p>
      <w:pPr>
        <w:pStyle w:val="ListNumber"/>
      </w:pPr>
      <w:r>
        <w:t>Day 2 – Integrate Research Agent with GitHub and web/documentation tools.</w:t>
      </w:r>
    </w:p>
    <w:p>
      <w:pPr>
        <w:pStyle w:val="ListNumber"/>
      </w:pPr>
      <w:r>
        <w:t>Day 3 – Add package metadata plus License and Security wrappers.</w:t>
      </w:r>
    </w:p>
    <w:p>
      <w:pPr>
        <w:pStyle w:val="ListNumber"/>
      </w:pPr>
      <w:r>
        <w:t>Day 4 – Implement Evaluation and Decision Agents with normalized evidence.</w:t>
      </w:r>
    </w:p>
    <w:p>
      <w:pPr>
        <w:pStyle w:val="ListNumber"/>
      </w:pPr>
      <w:r>
        <w:t>Day 5 – Implement Blueprint and Validation Agents; complete end-to-end workflow.</w:t>
      </w:r>
    </w:p>
    <w:p>
      <w:pPr>
        <w:pStyle w:val="ListNumber"/>
      </w:pPr>
      <w:r>
        <w:t>Day 6 – Integrate frontend and show live agent/tool trace.</w:t>
      </w:r>
    </w:p>
    <w:p>
      <w:pPr>
        <w:pStyle w:val="ListNumber"/>
      </w:pPr>
      <w:r>
        <w:t>Day 7 – Freeze tool permissions, test evidence quality, fix failures and prepare demo.</w:t>
      </w:r>
    </w:p>
    <w:p>
      <w:pPr>
        <w:pStyle w:val="Heading1"/>
      </w:pPr>
      <w:r>
        <w:t>18. Security &amp; Governance Rules</w:t>
      </w:r>
    </w:p>
    <w:p>
      <w:pPr>
        <w:pStyle w:val="ListBullet"/>
      </w:pPr>
      <w:r>
        <w:t>Use read-only credentials for GitHub during the MVP wherever possible.</w:t>
      </w:r>
    </w:p>
    <w:p>
      <w:pPr>
        <w:pStyle w:val="ListBullet"/>
      </w:pPr>
      <w:r>
        <w:t>Never send confidential/internal repository content to public MCP servers in V1.</w:t>
      </w:r>
    </w:p>
    <w:p>
      <w:pPr>
        <w:pStyle w:val="ListBullet"/>
      </w:pPr>
      <w:r>
        <w:t>Store secrets only in environment/secret management, never in source control.</w:t>
      </w:r>
    </w:p>
    <w:p>
      <w:pPr>
        <w:pStyle w:val="ListBullet"/>
      </w:pPr>
      <w:r>
        <w:t>Allow-list MCP servers used by the demo.</w:t>
      </w:r>
    </w:p>
    <w:p>
      <w:pPr>
        <w:pStyle w:val="ListBullet"/>
      </w:pPr>
      <w:r>
        <w:t>Record tool name, arguments (with secrets removed), result status and timing.</w:t>
      </w:r>
    </w:p>
    <w:p>
      <w:pPr>
        <w:pStyle w:val="ListBullet"/>
      </w:pPr>
      <w:r>
        <w:t>Validate external data before using it as a decision input.</w:t>
      </w:r>
    </w:p>
    <w:p>
      <w:pPr>
        <w:pStyle w:val="ListBullet"/>
      </w:pPr>
      <w:r>
        <w:t>Do not treat popularity/stars as a security signal.</w:t>
      </w:r>
    </w:p>
    <w:p>
      <w:pPr>
        <w:pStyle w:val="ListBullet"/>
      </w:pPr>
      <w:r>
        <w:t>Do not infer license compatibility without source evidence.</w:t>
      </w:r>
    </w:p>
    <w:p>
      <w:pPr>
        <w:pStyle w:val="ListBullet"/>
      </w:pPr>
      <w:r>
        <w:t>Bound agent iterations and tool-call counts to control cost and latency.</w:t>
      </w:r>
    </w:p>
    <w:p>
      <w:pPr>
        <w:pStyle w:val="Heading1"/>
      </w:pPr>
      <w:r>
        <w:t>19. Recommended V1 Toolset</w:t>
      </w:r>
    </w:p>
    <w:p>
      <w:r>
        <w:t>For a one-week hackathon, keep the live toolset intentionally small:</w:t>
      </w:r>
    </w:p>
    <w:p>
      <w:pPr>
        <w:pStyle w:val="ListBullet"/>
      </w:pPr>
      <w:r>
        <w:t>GitHub MCP – primary open-source discovery.</w:t>
      </w:r>
    </w:p>
    <w:p>
      <w:pPr>
        <w:pStyle w:val="ListBullet"/>
      </w:pPr>
      <w:r>
        <w:t>Web Search MCP – broader ecosystem discovery.</w:t>
      </w:r>
    </w:p>
    <w:p>
      <w:pPr>
        <w:pStyle w:val="ListBullet"/>
      </w:pPr>
      <w:r>
        <w:t>AWS Documentation MCP – cloud/reference architecture evidence.</w:t>
      </w:r>
    </w:p>
    <w:p>
      <w:pPr>
        <w:pStyle w:val="ListBullet"/>
      </w:pPr>
      <w:r>
        <w:t>Package Metadata Tool – package/release information.</w:t>
      </w:r>
    </w:p>
    <w:p>
      <w:pPr>
        <w:pStyle w:val="ListBullet"/>
      </w:pPr>
      <w:r>
        <w:t>License Evidence Tool – ClearlyDefined/SPDX evidence.</w:t>
      </w:r>
    </w:p>
    <w:p>
      <w:pPr>
        <w:pStyle w:val="ListBullet"/>
      </w:pPr>
      <w:r>
        <w:t>Security Evidence Tool – OpenSSF/CVE/NVD evidence.</w:t>
      </w:r>
    </w:p>
    <w:p>
      <w:pPr>
        <w:pStyle w:val="ListBullet"/>
      </w:pPr>
      <w:r>
        <w:t>Candidate Ranking/Evidence Tool – BuildSmart-specific deterministic support.</w:t>
      </w:r>
    </w:p>
    <w:p>
      <w:pPr>
        <w:pStyle w:val="Heading1"/>
      </w:pPr>
      <w:r>
        <w:t>20. Important Decision</w:t>
      </w:r>
    </w:p>
    <w:p>
      <w:r>
        <w:t>Do not build a custom GitHub MCP, custom AWS documentation MCP or generic web-search MCP for the hackathon if a suitable maintained implementation is available. BuildSmart's innovation is the agentic reuse decision workflow, not rebuilding commodity connectors.</w:t>
      </w:r>
    </w:p>
    <w:p>
      <w:pPr>
        <w:pStyle w:val="Heading1"/>
      </w:pPr>
      <w:r>
        <w:t>21. Final Toolkit Architecture</w:t>
      </w:r>
    </w:p>
    <w:p>
      <w:r>
        <w:t xml:space="preserve">                    BUILDSMART AGENTS</w:t>
        <w:br/>
        <w:t xml:space="preserve">                           ↓</w:t>
        <w:br/>
        <w:t xml:space="preserve">                    MCP CLIENT / ADAPTER</w:t>
        <w:br/>
        <w:t xml:space="preserve">                           ↓</w:t>
        <w:br/>
        <w:t xml:space="preserve">      ┌──────────────┬──────────────┬──────────────┐</w:t>
        <w:br/>
        <w:t xml:space="preserve">      ↓              ↓              ↓              ↓</w:t>
        <w:br/>
        <w:t xml:space="preserve"> GitHub MCP      Web Search      AWS Docs      Custom Tools</w:t>
        <w:br/>
        <w:t xml:space="preserve">      ↓              ↓              ↓              ↓</w:t>
        <w:br/>
        <w:t xml:space="preserve"> GitHub          Public Web     AWS Guidance   License/Security</w:t>
        <w:br/>
        <w:t xml:space="preserve">                                                     ↓</w:t>
        <w:br/>
        <w:t xml:space="preserve">                                              Evidence Store</w:t>
        <w:br/>
        <w:t xml:space="preserve">                                                     ↓</w:t>
        <w:br/>
        <w:t xml:space="preserve">                                            Decision Agent</w:t>
      </w:r>
    </w:p>
    <w:p>
      <w:pPr>
        <w:pStyle w:val="Heading1"/>
      </w:pPr>
      <w:r>
        <w:t>22. Sources &amp; References</w:t>
      </w:r>
    </w:p>
    <w:p>
      <w:r>
        <w:t>Current-source verification used for this toolkit: the official MCP Servers repository describes its servers as reference implementations; the official MCP Registry provides public server discovery metadata; GitHub maintains an official GitHub MCP Server; AWS Labs maintains open-source AWS MCP servers; ClearlyDefined provides curated open-source license data; and OpenSSF provides a Scorecard API/web application.</w:t>
      </w:r>
    </w:p>
    <w:p>
      <w:r>
        <w:t>MCP reference servers: https://github.com/modelcontextprotocol/servers</w:t>
      </w:r>
    </w:p>
    <w:p>
      <w:r>
        <w:t>MCP Registry: https://registry.modelcontextprotocol.io</w:t>
      </w:r>
    </w:p>
    <w:p>
      <w:r>
        <w:t>GitHub MCP Server: https://github.com/github/github-mcp-server</w:t>
      </w:r>
    </w:p>
    <w:p>
      <w:r>
        <w:t>AWS Labs MCP: https://github.com/awslabs/mcp</w:t>
      </w:r>
    </w:p>
    <w:p>
      <w:r>
        <w:t>ClearlyDefined: https://docs.clearlydefined.io/</w:t>
      </w:r>
    </w:p>
    <w:p>
      <w:r>
        <w:t>OpenSSF Scorecard: https://github.com/ossf/scorecard-webapp</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