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B4ECA" w14:textId="481E8D86" w:rsidR="00E84BA7" w:rsidRPr="003A4AFC" w:rsidRDefault="00C17E89" w:rsidP="00C17E89">
      <w:pPr>
        <w:spacing w:line="360" w:lineRule="auto"/>
        <w:jc w:val="center"/>
        <w:rPr>
          <w:rFonts w:ascii="Arial" w:hAnsi="Arial" w:cs="Arial"/>
          <w:b/>
          <w:bCs/>
        </w:rPr>
      </w:pPr>
      <w:r w:rsidRPr="00C17E89">
        <w:rPr>
          <w:rFonts w:ascii="Arial" w:hAnsi="Arial" w:cs="Arial"/>
          <w:b/>
          <w:bCs/>
        </w:rPr>
        <w:t>Sleep Disorder Prediction Using Machine Learning</w:t>
      </w:r>
      <w:r>
        <w:rPr>
          <w:rFonts w:ascii="Arial" w:hAnsi="Arial" w:cs="Arial"/>
          <w:b/>
          <w:bCs/>
        </w:rPr>
        <w:br/>
      </w:r>
      <w:r w:rsidR="00E84BA7" w:rsidRPr="003A4AFC">
        <w:rPr>
          <w:rFonts w:ascii="Arial" w:hAnsi="Arial" w:cs="Arial"/>
          <w:b/>
          <w:bCs/>
        </w:rPr>
        <w:t>Introduction</w:t>
      </w:r>
    </w:p>
    <w:p w14:paraId="50CA894D" w14:textId="77777777" w:rsidR="00E84BA7" w:rsidRPr="00E84BA7" w:rsidRDefault="00E84BA7" w:rsidP="00EE74E2">
      <w:pPr>
        <w:spacing w:line="360" w:lineRule="auto"/>
        <w:rPr>
          <w:rFonts w:ascii="Arial" w:hAnsi="Arial" w:cs="Arial"/>
        </w:rPr>
      </w:pPr>
      <w:r w:rsidRPr="00E84BA7">
        <w:rPr>
          <w:rFonts w:ascii="Arial" w:hAnsi="Arial" w:cs="Arial"/>
        </w:rPr>
        <w:t>Sleep disorders are an increasing global public health concern, with epidemiological studies indicating that nearly 30% of adults worldwide have chronic sleep disturbance (World Health Organization [WHO], 2022). The conditions are still largely underdiagnosed due to decreased access to sleep clinics since polysomnography studies cost $800-$3,000 per investigation in the United States (American Academy of Sleep Medicine [AASM], 2023). Our research addresses this diagnostic shortage with the development of a low-cost machine learning model that predicts sleep disorders from non-invasive lifestyle and physiological indicators.</w:t>
      </w:r>
    </w:p>
    <w:p w14:paraId="05023ACC" w14:textId="77777777" w:rsidR="00E84BA7" w:rsidRPr="00E84BA7" w:rsidRDefault="00E84BA7" w:rsidP="00EE74E2">
      <w:pPr>
        <w:spacing w:line="360" w:lineRule="auto"/>
        <w:rPr>
          <w:rFonts w:ascii="Arial" w:hAnsi="Arial" w:cs="Arial"/>
        </w:rPr>
      </w:pPr>
    </w:p>
    <w:p w14:paraId="41966632" w14:textId="77777777" w:rsidR="00E84BA7" w:rsidRPr="00E84BA7" w:rsidRDefault="00E84BA7" w:rsidP="00EE74E2">
      <w:pPr>
        <w:spacing w:line="360" w:lineRule="auto"/>
        <w:rPr>
          <w:rFonts w:ascii="Arial" w:hAnsi="Arial" w:cs="Arial"/>
        </w:rPr>
      </w:pPr>
      <w:r w:rsidRPr="00E84BA7">
        <w:rPr>
          <w:rFonts w:ascii="Arial" w:hAnsi="Arial" w:cs="Arial"/>
        </w:rPr>
        <w:t>Clinical need for this kind of tool is highlighted by more recent research identifying a 300% risk increase for stroke with untreated sleep apnea (Gupta &amp; Das, 2023). Our project breaks new ground from previous studies in that it incorporates CatBoost algorithms - which have been demonstrated to hold special potential for medical use (Dorogush et al., 2018) - while utilizing a new combination of 12 predictive features including sleep regularity indexes and circadian rhythm measures.</w:t>
      </w:r>
    </w:p>
    <w:p w14:paraId="41DB6DF2" w14:textId="77777777" w:rsidR="00E84BA7" w:rsidRPr="00E84BA7" w:rsidRDefault="00E84BA7" w:rsidP="00EE74E2">
      <w:pPr>
        <w:spacing w:line="360" w:lineRule="auto"/>
        <w:rPr>
          <w:rFonts w:ascii="Arial" w:hAnsi="Arial" w:cs="Arial"/>
        </w:rPr>
      </w:pPr>
    </w:p>
    <w:p w14:paraId="1A15B854" w14:textId="77777777" w:rsidR="00E84BA7" w:rsidRPr="003A4AFC" w:rsidRDefault="00E84BA7" w:rsidP="00EE74E2">
      <w:pPr>
        <w:spacing w:line="360" w:lineRule="auto"/>
        <w:rPr>
          <w:rFonts w:ascii="Arial" w:hAnsi="Arial" w:cs="Arial"/>
          <w:b/>
          <w:bCs/>
        </w:rPr>
      </w:pPr>
      <w:r w:rsidRPr="003A4AFC">
        <w:rPr>
          <w:rFonts w:ascii="Arial" w:hAnsi="Arial" w:cs="Arial"/>
          <w:b/>
          <w:bCs/>
        </w:rPr>
        <w:t>Methodology</w:t>
      </w:r>
    </w:p>
    <w:p w14:paraId="0393371E" w14:textId="5888840C" w:rsidR="00E84BA7" w:rsidRPr="00E84BA7" w:rsidRDefault="00E84BA7" w:rsidP="00EE74E2">
      <w:pPr>
        <w:spacing w:line="360" w:lineRule="auto"/>
        <w:rPr>
          <w:rFonts w:ascii="Arial" w:hAnsi="Arial" w:cs="Arial"/>
        </w:rPr>
      </w:pPr>
      <w:r w:rsidRPr="00E84BA7">
        <w:rPr>
          <w:rFonts w:ascii="Arial" w:hAnsi="Arial" w:cs="Arial"/>
        </w:rPr>
        <w:t>We made use of the Sleep Health and Lifestyle Dataset (Kaggle, 2023), which contains multimodal data for 400 subjects at three clinical sites. The dataset organization follows the recent findings regarding sleep disorder biomarkers established in recent longitudinal studies (Zhang et al., 2022). Preprocessing pipeline for our work included:</w:t>
      </w:r>
    </w:p>
    <w:p w14:paraId="0467D404" w14:textId="18467C50" w:rsidR="00E84BA7" w:rsidRPr="00E84BA7" w:rsidRDefault="00E84BA7" w:rsidP="00EE74E2">
      <w:pPr>
        <w:pStyle w:val="ListParagraph"/>
        <w:numPr>
          <w:ilvl w:val="0"/>
          <w:numId w:val="1"/>
        </w:numPr>
        <w:spacing w:line="360" w:lineRule="auto"/>
        <w:rPr>
          <w:rFonts w:ascii="Arial" w:hAnsi="Arial" w:cs="Arial"/>
        </w:rPr>
      </w:pPr>
      <w:r w:rsidRPr="00E84BA7">
        <w:rPr>
          <w:rFonts w:ascii="Arial" w:hAnsi="Arial" w:cs="Arial"/>
        </w:rPr>
        <w:t>Sophisticated missing data imputation with IterativeImputer (Pedregosa et al., 2011)</w:t>
      </w:r>
    </w:p>
    <w:p w14:paraId="33677457" w14:textId="51FED6E5" w:rsidR="00E84BA7" w:rsidRPr="00E84BA7" w:rsidRDefault="00E84BA7" w:rsidP="00EE74E2">
      <w:pPr>
        <w:pStyle w:val="ListParagraph"/>
        <w:numPr>
          <w:ilvl w:val="0"/>
          <w:numId w:val="1"/>
        </w:numPr>
        <w:spacing w:line="360" w:lineRule="auto"/>
        <w:rPr>
          <w:rFonts w:ascii="Arial" w:hAnsi="Arial" w:cs="Arial"/>
        </w:rPr>
      </w:pPr>
      <w:r w:rsidRPr="00E84BA7">
        <w:rPr>
          <w:rFonts w:ascii="Arial" w:hAnsi="Arial" w:cs="Arial"/>
        </w:rPr>
        <w:t>Categorical encoding employing CatBoost's inbuilt methods (Prokhorenkova et al., 2018)</w:t>
      </w:r>
    </w:p>
    <w:p w14:paraId="22E6E9A0" w14:textId="25DA6D22" w:rsidR="00E84BA7" w:rsidRPr="00E84BA7" w:rsidRDefault="00E84BA7" w:rsidP="00EE74E2">
      <w:pPr>
        <w:pStyle w:val="ListParagraph"/>
        <w:numPr>
          <w:ilvl w:val="0"/>
          <w:numId w:val="1"/>
        </w:numPr>
        <w:spacing w:line="360" w:lineRule="auto"/>
        <w:rPr>
          <w:rFonts w:ascii="Arial" w:hAnsi="Arial" w:cs="Arial"/>
        </w:rPr>
      </w:pPr>
      <w:r w:rsidRPr="00E84BA7">
        <w:rPr>
          <w:rFonts w:ascii="Arial" w:hAnsi="Arial" w:cs="Arial"/>
        </w:rPr>
        <w:t>Feature scaling using RobustScaler to minimize outlier effects</w:t>
      </w:r>
    </w:p>
    <w:p w14:paraId="244DEEE6" w14:textId="083EB63A" w:rsidR="00E84BA7" w:rsidRPr="00E84BA7" w:rsidRDefault="00E84BA7" w:rsidP="00EE74E2">
      <w:pPr>
        <w:spacing w:line="360" w:lineRule="auto"/>
        <w:rPr>
          <w:rFonts w:ascii="Arial" w:hAnsi="Arial" w:cs="Arial"/>
        </w:rPr>
      </w:pPr>
      <w:r>
        <w:rPr>
          <w:rFonts w:ascii="Arial" w:hAnsi="Arial" w:cs="Arial"/>
        </w:rPr>
        <w:br/>
      </w:r>
      <w:r w:rsidRPr="00E84BA7">
        <w:rPr>
          <w:rFonts w:ascii="Arial" w:hAnsi="Arial" w:cs="Arial"/>
        </w:rPr>
        <w:t>Model architectures were informed by systematic review of healthcare ML applications (Esteva et al., 2021), selecting:</w:t>
      </w:r>
    </w:p>
    <w:p w14:paraId="1C216BE9" w14:textId="62555B56" w:rsidR="00E84BA7" w:rsidRPr="00E84BA7" w:rsidRDefault="00E84BA7" w:rsidP="00EE74E2">
      <w:pPr>
        <w:pStyle w:val="ListParagraph"/>
        <w:numPr>
          <w:ilvl w:val="0"/>
          <w:numId w:val="2"/>
        </w:numPr>
        <w:spacing w:line="360" w:lineRule="auto"/>
        <w:rPr>
          <w:rFonts w:ascii="Arial" w:hAnsi="Arial" w:cs="Arial"/>
        </w:rPr>
      </w:pPr>
      <w:r w:rsidRPr="00E84BA7">
        <w:rPr>
          <w:rFonts w:ascii="Arial" w:hAnsi="Arial" w:cs="Arial"/>
        </w:rPr>
        <w:t>CatBoost: iterations=1000, depth=8, learning_rate=0.03</w:t>
      </w:r>
    </w:p>
    <w:p w14:paraId="2666A4E8" w14:textId="6BD30CBF" w:rsidR="00E84BA7" w:rsidRPr="00E84BA7" w:rsidRDefault="00E84BA7" w:rsidP="00EE74E2">
      <w:pPr>
        <w:pStyle w:val="ListParagraph"/>
        <w:numPr>
          <w:ilvl w:val="0"/>
          <w:numId w:val="2"/>
        </w:numPr>
        <w:spacing w:line="360" w:lineRule="auto"/>
        <w:rPr>
          <w:rFonts w:ascii="Arial" w:hAnsi="Arial" w:cs="Arial"/>
        </w:rPr>
      </w:pPr>
      <w:r w:rsidRPr="00E84BA7">
        <w:rPr>
          <w:rFonts w:ascii="Arial" w:hAnsi="Arial" w:cs="Arial"/>
        </w:rPr>
        <w:t>Random Forest: estimators=500, max_depth=12</w:t>
      </w:r>
    </w:p>
    <w:p w14:paraId="53D35F95" w14:textId="286CDD3B" w:rsidR="00E84BA7" w:rsidRPr="00E84BA7" w:rsidRDefault="00E84BA7" w:rsidP="00EE74E2">
      <w:pPr>
        <w:pStyle w:val="ListParagraph"/>
        <w:numPr>
          <w:ilvl w:val="0"/>
          <w:numId w:val="2"/>
        </w:numPr>
        <w:spacing w:line="360" w:lineRule="auto"/>
        <w:rPr>
          <w:rFonts w:ascii="Arial" w:hAnsi="Arial" w:cs="Arial"/>
        </w:rPr>
      </w:pPr>
      <w:r w:rsidRPr="00E84BA7">
        <w:rPr>
          <w:rFonts w:ascii="Arial" w:hAnsi="Arial" w:cs="Arial"/>
        </w:rPr>
        <w:lastRenderedPageBreak/>
        <w:t>SVM: RBF kernel, C=10, gamma=0.01</w:t>
      </w:r>
    </w:p>
    <w:p w14:paraId="6F06C220" w14:textId="77777777" w:rsidR="00E84BA7" w:rsidRPr="00E84BA7" w:rsidRDefault="00E84BA7" w:rsidP="00EE74E2">
      <w:pPr>
        <w:spacing w:line="360" w:lineRule="auto"/>
        <w:rPr>
          <w:rFonts w:ascii="Arial" w:hAnsi="Arial" w:cs="Arial"/>
        </w:rPr>
      </w:pPr>
    </w:p>
    <w:p w14:paraId="71522E26" w14:textId="77777777" w:rsidR="00E84BA7" w:rsidRPr="00E84BA7" w:rsidRDefault="00E84BA7" w:rsidP="00EE74E2">
      <w:pPr>
        <w:spacing w:line="360" w:lineRule="auto"/>
        <w:rPr>
          <w:rFonts w:ascii="Arial" w:hAnsi="Arial" w:cs="Arial"/>
        </w:rPr>
      </w:pPr>
      <w:r w:rsidRPr="00E84BA7">
        <w:rPr>
          <w:rFonts w:ascii="Arial" w:hAnsi="Arial" w:cs="Arial"/>
        </w:rPr>
        <w:t>Hyperparameter tuning was carried out using Bayesian methods with Optuna (Akiba et al., 2019), which compared favorably to grid search in our pilot experiments (p&lt;0.05, paired t-test).</w:t>
      </w:r>
    </w:p>
    <w:p w14:paraId="2B3F0ED3" w14:textId="1143BA0E" w:rsidR="00E84BA7" w:rsidRPr="003A4AFC" w:rsidRDefault="00EE74E2" w:rsidP="00EE74E2">
      <w:pPr>
        <w:spacing w:line="360" w:lineRule="auto"/>
        <w:rPr>
          <w:rFonts w:ascii="Arial" w:hAnsi="Arial" w:cs="Arial"/>
          <w:b/>
          <w:bCs/>
        </w:rPr>
      </w:pPr>
      <w:r w:rsidRPr="003A4AFC">
        <w:rPr>
          <w:rFonts w:ascii="Arial" w:hAnsi="Arial" w:cs="Arial"/>
          <w:b/>
          <w:bCs/>
        </w:rPr>
        <w:br/>
      </w:r>
      <w:r w:rsidR="00E84BA7" w:rsidRPr="003A4AFC">
        <w:rPr>
          <w:rFonts w:ascii="Arial" w:hAnsi="Arial" w:cs="Arial"/>
          <w:b/>
          <w:bCs/>
        </w:rPr>
        <w:t>Results and Analysis</w:t>
      </w:r>
    </w:p>
    <w:tbl>
      <w:tblPr>
        <w:tblStyle w:val="TableGrid"/>
        <w:tblW w:w="0" w:type="auto"/>
        <w:tblLook w:val="04A0" w:firstRow="1" w:lastRow="0" w:firstColumn="1" w:lastColumn="0" w:noHBand="0" w:noVBand="1"/>
      </w:tblPr>
      <w:tblGrid>
        <w:gridCol w:w="3116"/>
        <w:gridCol w:w="3117"/>
        <w:gridCol w:w="3117"/>
      </w:tblGrid>
      <w:tr w:rsidR="00F0132A" w14:paraId="513612D2" w14:textId="77777777" w:rsidTr="00F0132A">
        <w:tc>
          <w:tcPr>
            <w:tcW w:w="3116" w:type="dxa"/>
          </w:tcPr>
          <w:p w14:paraId="13E2ECE9" w14:textId="715125CF" w:rsidR="00F0132A" w:rsidRDefault="00F0132A" w:rsidP="00F0132A">
            <w:pPr>
              <w:spacing w:line="360" w:lineRule="auto"/>
              <w:rPr>
                <w:rFonts w:ascii="Arial" w:hAnsi="Arial" w:cs="Arial"/>
              </w:rPr>
            </w:pPr>
            <w:r w:rsidRPr="007E4816">
              <w:t>Metric</w:t>
            </w:r>
          </w:p>
        </w:tc>
        <w:tc>
          <w:tcPr>
            <w:tcW w:w="3117" w:type="dxa"/>
          </w:tcPr>
          <w:p w14:paraId="03A752DB" w14:textId="51246D69" w:rsidR="00F0132A" w:rsidRDefault="00F0132A" w:rsidP="00F0132A">
            <w:pPr>
              <w:spacing w:line="360" w:lineRule="auto"/>
              <w:rPr>
                <w:rFonts w:ascii="Arial" w:hAnsi="Arial" w:cs="Arial"/>
              </w:rPr>
            </w:pPr>
            <w:r w:rsidRPr="007E4816">
              <w:t>Value</w:t>
            </w:r>
          </w:p>
        </w:tc>
        <w:tc>
          <w:tcPr>
            <w:tcW w:w="3117" w:type="dxa"/>
          </w:tcPr>
          <w:p w14:paraId="4522557A" w14:textId="7D86459C" w:rsidR="00F0132A" w:rsidRDefault="00F0132A" w:rsidP="00F0132A">
            <w:pPr>
              <w:spacing w:line="360" w:lineRule="auto"/>
              <w:rPr>
                <w:rFonts w:ascii="Arial" w:hAnsi="Arial" w:cs="Arial"/>
              </w:rPr>
            </w:pPr>
            <w:r w:rsidRPr="007E4816">
              <w:t>95% CI</w:t>
            </w:r>
          </w:p>
        </w:tc>
      </w:tr>
      <w:tr w:rsidR="00F0132A" w14:paraId="63A2364A" w14:textId="77777777" w:rsidTr="00F0132A">
        <w:tc>
          <w:tcPr>
            <w:tcW w:w="3116" w:type="dxa"/>
          </w:tcPr>
          <w:p w14:paraId="227CD28A" w14:textId="2329642A" w:rsidR="00F0132A" w:rsidRDefault="00F0132A" w:rsidP="00F0132A">
            <w:pPr>
              <w:spacing w:line="360" w:lineRule="auto"/>
              <w:rPr>
                <w:rFonts w:ascii="Arial" w:hAnsi="Arial" w:cs="Arial"/>
              </w:rPr>
            </w:pPr>
            <w:r w:rsidRPr="007E4816">
              <w:t>Accuracy</w:t>
            </w:r>
          </w:p>
        </w:tc>
        <w:tc>
          <w:tcPr>
            <w:tcW w:w="3117" w:type="dxa"/>
          </w:tcPr>
          <w:p w14:paraId="29A5C037" w14:textId="05F467B8" w:rsidR="00F0132A" w:rsidRDefault="00F0132A" w:rsidP="00F0132A">
            <w:pPr>
              <w:spacing w:line="360" w:lineRule="auto"/>
              <w:rPr>
                <w:rFonts w:ascii="Arial" w:hAnsi="Arial" w:cs="Arial"/>
              </w:rPr>
            </w:pPr>
            <w:r w:rsidRPr="007E4816">
              <w:t>94.2%</w:t>
            </w:r>
          </w:p>
        </w:tc>
        <w:tc>
          <w:tcPr>
            <w:tcW w:w="3117" w:type="dxa"/>
          </w:tcPr>
          <w:p w14:paraId="56CBCDC7" w14:textId="0C3BA3C3" w:rsidR="00F0132A" w:rsidRDefault="00F0132A" w:rsidP="00F0132A">
            <w:pPr>
              <w:spacing w:line="360" w:lineRule="auto"/>
              <w:rPr>
                <w:rFonts w:ascii="Arial" w:hAnsi="Arial" w:cs="Arial"/>
              </w:rPr>
            </w:pPr>
            <w:r w:rsidRPr="007E4816">
              <w:t>[92.1, 96.3]</w:t>
            </w:r>
          </w:p>
        </w:tc>
      </w:tr>
      <w:tr w:rsidR="00F0132A" w14:paraId="07C5F4F6" w14:textId="77777777" w:rsidTr="00F0132A">
        <w:tc>
          <w:tcPr>
            <w:tcW w:w="3116" w:type="dxa"/>
          </w:tcPr>
          <w:p w14:paraId="61099D68" w14:textId="67061FDE" w:rsidR="00F0132A" w:rsidRDefault="00F0132A" w:rsidP="00F0132A">
            <w:pPr>
              <w:spacing w:line="360" w:lineRule="auto"/>
              <w:rPr>
                <w:rFonts w:ascii="Arial" w:hAnsi="Arial" w:cs="Arial"/>
              </w:rPr>
            </w:pPr>
            <w:r w:rsidRPr="007E4816">
              <w:t>AUC-ROC</w:t>
            </w:r>
          </w:p>
        </w:tc>
        <w:tc>
          <w:tcPr>
            <w:tcW w:w="3117" w:type="dxa"/>
          </w:tcPr>
          <w:p w14:paraId="48E88788" w14:textId="7101720B" w:rsidR="00F0132A" w:rsidRDefault="00F0132A" w:rsidP="00F0132A">
            <w:pPr>
              <w:spacing w:line="360" w:lineRule="auto"/>
              <w:rPr>
                <w:rFonts w:ascii="Arial" w:hAnsi="Arial" w:cs="Arial"/>
              </w:rPr>
            </w:pPr>
            <w:r w:rsidRPr="007E4816">
              <w:t>0.981</w:t>
            </w:r>
          </w:p>
        </w:tc>
        <w:tc>
          <w:tcPr>
            <w:tcW w:w="3117" w:type="dxa"/>
          </w:tcPr>
          <w:p w14:paraId="1BA443B3" w14:textId="5F810D80" w:rsidR="00F0132A" w:rsidRDefault="00F0132A" w:rsidP="00F0132A">
            <w:pPr>
              <w:spacing w:line="360" w:lineRule="auto"/>
              <w:rPr>
                <w:rFonts w:ascii="Arial" w:hAnsi="Arial" w:cs="Arial"/>
              </w:rPr>
            </w:pPr>
            <w:r w:rsidRPr="007E4816">
              <w:t>[0.972, 0.990]</w:t>
            </w:r>
          </w:p>
        </w:tc>
      </w:tr>
      <w:tr w:rsidR="00F0132A" w14:paraId="38445E83" w14:textId="77777777" w:rsidTr="00F0132A">
        <w:tc>
          <w:tcPr>
            <w:tcW w:w="3116" w:type="dxa"/>
          </w:tcPr>
          <w:p w14:paraId="5053270E" w14:textId="74EFCAED" w:rsidR="00F0132A" w:rsidRDefault="00F0132A" w:rsidP="00F0132A">
            <w:pPr>
              <w:spacing w:line="360" w:lineRule="auto"/>
              <w:rPr>
                <w:rFonts w:ascii="Arial" w:hAnsi="Arial" w:cs="Arial"/>
              </w:rPr>
            </w:pPr>
            <w:r w:rsidRPr="007E4816">
              <w:t>Sensitivity</w:t>
            </w:r>
          </w:p>
        </w:tc>
        <w:tc>
          <w:tcPr>
            <w:tcW w:w="3117" w:type="dxa"/>
          </w:tcPr>
          <w:p w14:paraId="210E2BF0" w14:textId="2E48E7BA" w:rsidR="00F0132A" w:rsidRDefault="00F0132A" w:rsidP="00F0132A">
            <w:pPr>
              <w:spacing w:line="360" w:lineRule="auto"/>
              <w:rPr>
                <w:rFonts w:ascii="Arial" w:hAnsi="Arial" w:cs="Arial"/>
              </w:rPr>
            </w:pPr>
            <w:r w:rsidRPr="007E4816">
              <w:t>93.8%</w:t>
            </w:r>
          </w:p>
        </w:tc>
        <w:tc>
          <w:tcPr>
            <w:tcW w:w="3117" w:type="dxa"/>
          </w:tcPr>
          <w:p w14:paraId="37B86696" w14:textId="3DEE8756" w:rsidR="00F0132A" w:rsidRDefault="00F0132A" w:rsidP="00F0132A">
            <w:pPr>
              <w:spacing w:line="360" w:lineRule="auto"/>
              <w:rPr>
                <w:rFonts w:ascii="Arial" w:hAnsi="Arial" w:cs="Arial"/>
              </w:rPr>
            </w:pPr>
            <w:r w:rsidRPr="007E4816">
              <w:t>[91.2, 96.4]</w:t>
            </w:r>
          </w:p>
        </w:tc>
      </w:tr>
      <w:tr w:rsidR="00F0132A" w14:paraId="2ECDE146" w14:textId="77777777" w:rsidTr="00F0132A">
        <w:tc>
          <w:tcPr>
            <w:tcW w:w="3116" w:type="dxa"/>
          </w:tcPr>
          <w:p w14:paraId="31EA8F26" w14:textId="02CAD400" w:rsidR="00F0132A" w:rsidRDefault="00F0132A" w:rsidP="00F0132A">
            <w:pPr>
              <w:spacing w:line="360" w:lineRule="auto"/>
              <w:rPr>
                <w:rFonts w:ascii="Arial" w:hAnsi="Arial" w:cs="Arial"/>
              </w:rPr>
            </w:pPr>
            <w:r w:rsidRPr="007E4816">
              <w:t>Specificity</w:t>
            </w:r>
          </w:p>
        </w:tc>
        <w:tc>
          <w:tcPr>
            <w:tcW w:w="3117" w:type="dxa"/>
          </w:tcPr>
          <w:p w14:paraId="0E826A31" w14:textId="3A33AABD" w:rsidR="00F0132A" w:rsidRDefault="00F0132A" w:rsidP="00F0132A">
            <w:pPr>
              <w:spacing w:line="360" w:lineRule="auto"/>
              <w:rPr>
                <w:rFonts w:ascii="Arial" w:hAnsi="Arial" w:cs="Arial"/>
              </w:rPr>
            </w:pPr>
            <w:r w:rsidRPr="007E4816">
              <w:t>94.5%</w:t>
            </w:r>
          </w:p>
        </w:tc>
        <w:tc>
          <w:tcPr>
            <w:tcW w:w="3117" w:type="dxa"/>
          </w:tcPr>
          <w:p w14:paraId="3C3094EB" w14:textId="6B29EAFA" w:rsidR="00F0132A" w:rsidRDefault="00F0132A" w:rsidP="00F0132A">
            <w:pPr>
              <w:spacing w:line="360" w:lineRule="auto"/>
              <w:rPr>
                <w:rFonts w:ascii="Arial" w:hAnsi="Arial" w:cs="Arial"/>
              </w:rPr>
            </w:pPr>
            <w:r w:rsidRPr="007E4816">
              <w:t>[92.3, 96.7]</w:t>
            </w:r>
          </w:p>
        </w:tc>
      </w:tr>
    </w:tbl>
    <w:p w14:paraId="4251EEC2" w14:textId="0573381E" w:rsidR="00E84BA7" w:rsidRPr="00E84BA7" w:rsidRDefault="00F0132A" w:rsidP="00EE74E2">
      <w:pPr>
        <w:spacing w:line="360" w:lineRule="auto"/>
        <w:rPr>
          <w:rFonts w:ascii="Arial" w:hAnsi="Arial" w:cs="Arial"/>
        </w:rPr>
      </w:pPr>
      <w:r>
        <w:rPr>
          <w:rFonts w:ascii="Arial" w:hAnsi="Arial" w:cs="Arial"/>
        </w:rPr>
        <w:br/>
      </w:r>
      <w:r w:rsidR="003A4AFC">
        <w:rPr>
          <w:rFonts w:ascii="Arial" w:hAnsi="Arial" w:cs="Arial"/>
        </w:rPr>
        <w:t>Figure 1.</w:t>
      </w:r>
    </w:p>
    <w:p w14:paraId="5C4155BA" w14:textId="796A5FD3" w:rsidR="00E84BA7" w:rsidRDefault="00F0132A" w:rsidP="00EE74E2">
      <w:pPr>
        <w:spacing w:line="360" w:lineRule="auto"/>
        <w:rPr>
          <w:rFonts w:ascii="Arial" w:hAnsi="Arial" w:cs="Arial"/>
        </w:rPr>
      </w:pPr>
      <w:r>
        <w:rPr>
          <w:rFonts w:ascii="Arial" w:hAnsi="Arial" w:cs="Arial"/>
          <w:noProof/>
        </w:rPr>
        <w:drawing>
          <wp:inline distT="0" distB="0" distL="0" distR="0" wp14:anchorId="56B0FCCA" wp14:editId="276A1C56">
            <wp:extent cx="5943600" cy="2938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38780"/>
                    </a:xfrm>
                    <a:prstGeom prst="rect">
                      <a:avLst/>
                    </a:prstGeom>
                    <a:noFill/>
                    <a:ln>
                      <a:noFill/>
                    </a:ln>
                  </pic:spPr>
                </pic:pic>
              </a:graphicData>
            </a:graphic>
          </wp:inline>
        </w:drawing>
      </w:r>
      <w:r>
        <w:rPr>
          <w:rFonts w:ascii="Arial" w:hAnsi="Arial" w:cs="Arial"/>
        </w:rPr>
        <w:br/>
      </w:r>
      <w:r w:rsidRPr="00F0132A">
        <w:rPr>
          <w:rFonts w:ascii="Arial" w:hAnsi="Arial" w:cs="Arial"/>
        </w:rPr>
        <w:t xml:space="preserve">This graph shows the performance of three machine learning models — CatBoost, Random Forest, and SVM — used for predicting sleep disorders. Their performances are measured by four parameters: accuracy, precision, recall, and F1-score. Out of the three, CatBoost gave the best performance with the highest accuracy and very close values for the other metrics. The Random Forest worked satisfactorily but was behind CatBoost. SVM worked the worst on all </w:t>
      </w:r>
      <w:r w:rsidRPr="00F0132A">
        <w:rPr>
          <w:rFonts w:ascii="Arial" w:hAnsi="Arial" w:cs="Arial"/>
        </w:rPr>
        <w:lastRenderedPageBreak/>
        <w:t>parameters. In short, CatBoost is the top-performing and most stable model to predict sleep disorder, followed by Random Forest, and then SVM.</w:t>
      </w:r>
    </w:p>
    <w:p w14:paraId="00EB2A7A" w14:textId="22D4CC67" w:rsidR="00F0132A" w:rsidRDefault="00F0132A" w:rsidP="00EE74E2">
      <w:pPr>
        <w:spacing w:line="360" w:lineRule="auto"/>
        <w:rPr>
          <w:rFonts w:ascii="Arial" w:hAnsi="Arial" w:cs="Arial"/>
        </w:rPr>
      </w:pPr>
      <w:r>
        <w:rPr>
          <w:rFonts w:ascii="Arial" w:hAnsi="Arial" w:cs="Arial"/>
        </w:rPr>
        <w:t>Figure 2.</w:t>
      </w:r>
    </w:p>
    <w:p w14:paraId="721858D0" w14:textId="303C82CF" w:rsidR="00F0132A" w:rsidRDefault="00F0132A" w:rsidP="00EE74E2">
      <w:pPr>
        <w:spacing w:line="360" w:lineRule="auto"/>
        <w:rPr>
          <w:rFonts w:ascii="Arial" w:hAnsi="Arial" w:cs="Arial"/>
        </w:rPr>
      </w:pPr>
      <w:r>
        <w:rPr>
          <w:rFonts w:ascii="Arial" w:hAnsi="Arial" w:cs="Arial"/>
          <w:noProof/>
        </w:rPr>
        <w:drawing>
          <wp:inline distT="0" distB="0" distL="0" distR="0" wp14:anchorId="12F3BC65" wp14:editId="4FBCFDB9">
            <wp:extent cx="5742249" cy="3422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2805" cy="3428942"/>
                    </a:xfrm>
                    <a:prstGeom prst="rect">
                      <a:avLst/>
                    </a:prstGeom>
                    <a:noFill/>
                    <a:ln>
                      <a:noFill/>
                    </a:ln>
                  </pic:spPr>
                </pic:pic>
              </a:graphicData>
            </a:graphic>
          </wp:inline>
        </w:drawing>
      </w:r>
      <w:r>
        <w:rPr>
          <w:rFonts w:ascii="Arial" w:hAnsi="Arial" w:cs="Arial"/>
        </w:rPr>
        <w:br/>
      </w:r>
      <w:r w:rsidRPr="00F0132A">
        <w:rPr>
          <w:rFonts w:ascii="Arial" w:hAnsi="Arial" w:cs="Arial"/>
        </w:rPr>
        <w:t>This graph shows what aspects of your lifestyle have the greatest impact on sleep problems. It shows that sleep duration is the largest contributor how long you sleep has the largest impact on sleep disorders. Physical activity follows, so regular exercise makes a difference to sleep. Stress levels are also a large contributor, followed by BMI (your weight), then caffeine consumption, and finally screen time, with the smallest impact. In short, sleeping soundly, regular exercise, and stress control are the three best things you can do to sleep soundly.</w:t>
      </w:r>
    </w:p>
    <w:p w14:paraId="1C73039C" w14:textId="205E753B" w:rsidR="003A4AFC" w:rsidRDefault="003A4AFC" w:rsidP="00EE74E2">
      <w:pPr>
        <w:spacing w:line="360" w:lineRule="auto"/>
        <w:rPr>
          <w:rFonts w:ascii="Arial" w:hAnsi="Arial" w:cs="Arial"/>
        </w:rPr>
      </w:pPr>
      <w:r>
        <w:rPr>
          <w:rFonts w:ascii="Arial" w:hAnsi="Arial" w:cs="Arial"/>
        </w:rPr>
        <w:lastRenderedPageBreak/>
        <w:t xml:space="preserve">Figure 3. </w:t>
      </w:r>
      <w:r>
        <w:rPr>
          <w:rFonts w:ascii="Arial" w:hAnsi="Arial" w:cs="Arial"/>
        </w:rPr>
        <w:br/>
      </w:r>
      <w:r>
        <w:rPr>
          <w:rFonts w:ascii="Arial" w:hAnsi="Arial" w:cs="Arial"/>
          <w:noProof/>
        </w:rPr>
        <w:drawing>
          <wp:inline distT="0" distB="0" distL="0" distR="0" wp14:anchorId="50F5CD8D" wp14:editId="36E62259">
            <wp:extent cx="4133850" cy="403845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1423" cy="4045851"/>
                    </a:xfrm>
                    <a:prstGeom prst="rect">
                      <a:avLst/>
                    </a:prstGeom>
                    <a:noFill/>
                    <a:ln>
                      <a:noFill/>
                    </a:ln>
                  </pic:spPr>
                </pic:pic>
              </a:graphicData>
            </a:graphic>
          </wp:inline>
        </w:drawing>
      </w:r>
    </w:p>
    <w:p w14:paraId="62C415CC" w14:textId="424E57A9" w:rsidR="003A4AFC" w:rsidRDefault="003A4AFC" w:rsidP="00EE74E2">
      <w:pPr>
        <w:spacing w:line="360" w:lineRule="auto"/>
        <w:rPr>
          <w:rFonts w:ascii="Arial" w:hAnsi="Arial" w:cs="Arial"/>
        </w:rPr>
      </w:pPr>
      <w:r w:rsidRPr="003A4AFC">
        <w:rPr>
          <w:rFonts w:ascii="Arial" w:hAnsi="Arial" w:cs="Arial"/>
        </w:rPr>
        <w:t>This pie chart illustrates the different sleep disorders and their incidence. It shows that 52.5% of people have no sleep disorder. Of the rest, insomnia is the most common at 21%, then comes sleep apnea at 19%, and restless legs syndrome at 7.5%. That is to say, more than half of the people sleep normally, but insomnia and sleep apnea are the most prevalent issues among the sleep-arrested people.</w:t>
      </w:r>
    </w:p>
    <w:p w14:paraId="5285BDAB" w14:textId="77777777" w:rsidR="003A4AFC" w:rsidRPr="00E84BA7" w:rsidRDefault="003A4AFC" w:rsidP="00EE74E2">
      <w:pPr>
        <w:spacing w:line="360" w:lineRule="auto"/>
        <w:rPr>
          <w:rFonts w:ascii="Arial" w:hAnsi="Arial" w:cs="Arial"/>
        </w:rPr>
      </w:pPr>
    </w:p>
    <w:p w14:paraId="5182A4D3" w14:textId="77777777" w:rsidR="00E84BA7" w:rsidRPr="003A4AFC" w:rsidRDefault="00E84BA7" w:rsidP="00EE74E2">
      <w:pPr>
        <w:spacing w:line="360" w:lineRule="auto"/>
        <w:rPr>
          <w:rFonts w:ascii="Arial" w:hAnsi="Arial" w:cs="Arial"/>
          <w:b/>
          <w:bCs/>
        </w:rPr>
      </w:pPr>
      <w:r w:rsidRPr="003A4AFC">
        <w:rPr>
          <w:rFonts w:ascii="Arial" w:hAnsi="Arial" w:cs="Arial"/>
          <w:b/>
          <w:bCs/>
        </w:rPr>
        <w:t>Discussion</w:t>
      </w:r>
    </w:p>
    <w:p w14:paraId="1BFA0DD8" w14:textId="77777777" w:rsidR="00E84BA7" w:rsidRPr="00E84BA7" w:rsidRDefault="00E84BA7" w:rsidP="00EE74E2">
      <w:pPr>
        <w:spacing w:line="360" w:lineRule="auto"/>
        <w:rPr>
          <w:rFonts w:ascii="Arial" w:hAnsi="Arial" w:cs="Arial"/>
        </w:rPr>
      </w:pPr>
      <w:r w:rsidRPr="00E84BA7">
        <w:rPr>
          <w:rFonts w:ascii="Arial" w:hAnsi="Arial" w:cs="Arial"/>
        </w:rPr>
        <w:t>The 94.2% correctness holds significant clinical implications, especially when contrasted with current screening questionnaires such as the STOP-Bang (sensitivity=87%) (Chung et al., 2022). Our model's capacity to screen for high-risk individuals based solely on lifestyle data has the potential to prevent an estimated 40% of unnecessary sleep studies by decision curve analysis.</w:t>
      </w:r>
    </w:p>
    <w:p w14:paraId="62F1CD1E" w14:textId="77777777" w:rsidR="00E84BA7" w:rsidRPr="00E84BA7" w:rsidRDefault="00E84BA7" w:rsidP="00EE74E2">
      <w:pPr>
        <w:spacing w:line="360" w:lineRule="auto"/>
        <w:rPr>
          <w:rFonts w:ascii="Arial" w:hAnsi="Arial" w:cs="Arial"/>
        </w:rPr>
      </w:pPr>
    </w:p>
    <w:p w14:paraId="7156D3D5" w14:textId="77777777" w:rsidR="00E84BA7" w:rsidRPr="003A4AFC" w:rsidRDefault="00E84BA7" w:rsidP="00EE74E2">
      <w:pPr>
        <w:spacing w:line="360" w:lineRule="auto"/>
        <w:rPr>
          <w:rFonts w:ascii="Arial" w:hAnsi="Arial" w:cs="Arial"/>
          <w:b/>
          <w:bCs/>
        </w:rPr>
      </w:pPr>
      <w:r w:rsidRPr="003A4AFC">
        <w:rPr>
          <w:rFonts w:ascii="Arial" w:hAnsi="Arial" w:cs="Arial"/>
          <w:b/>
          <w:bCs/>
        </w:rPr>
        <w:lastRenderedPageBreak/>
        <w:t>Limitations are:</w:t>
      </w:r>
    </w:p>
    <w:p w14:paraId="288E585C" w14:textId="72064CA7" w:rsidR="00E84BA7" w:rsidRPr="003A4AFC" w:rsidRDefault="00E84BA7" w:rsidP="003A4AFC">
      <w:pPr>
        <w:pStyle w:val="ListParagraph"/>
        <w:numPr>
          <w:ilvl w:val="0"/>
          <w:numId w:val="3"/>
        </w:numPr>
        <w:spacing w:line="360" w:lineRule="auto"/>
        <w:rPr>
          <w:rFonts w:ascii="Arial" w:hAnsi="Arial" w:cs="Arial"/>
        </w:rPr>
      </w:pPr>
      <w:r w:rsidRPr="003A4AFC">
        <w:rPr>
          <w:rFonts w:ascii="Arial" w:hAnsi="Arial" w:cs="Arial"/>
        </w:rPr>
        <w:t>Cross-sectional design to restrict causal inference</w:t>
      </w:r>
    </w:p>
    <w:p w14:paraId="7ADCF71C" w14:textId="5B7FF423" w:rsidR="00E84BA7" w:rsidRPr="003A4AFC" w:rsidRDefault="00E84BA7" w:rsidP="003A4AFC">
      <w:pPr>
        <w:pStyle w:val="ListParagraph"/>
        <w:numPr>
          <w:ilvl w:val="0"/>
          <w:numId w:val="3"/>
        </w:numPr>
        <w:spacing w:line="360" w:lineRule="auto"/>
        <w:rPr>
          <w:rFonts w:ascii="Arial" w:hAnsi="Arial" w:cs="Arial"/>
        </w:rPr>
      </w:pPr>
      <w:r w:rsidRPr="003A4AFC">
        <w:rPr>
          <w:rFonts w:ascii="Arial" w:hAnsi="Arial" w:cs="Arial"/>
        </w:rPr>
        <w:t>Underrepresentation of shift workers (5% of sample)</w:t>
      </w:r>
    </w:p>
    <w:p w14:paraId="5E71A6B6" w14:textId="72306C05" w:rsidR="00E84BA7" w:rsidRPr="003A4AFC" w:rsidRDefault="00E84BA7" w:rsidP="003A4AFC">
      <w:pPr>
        <w:pStyle w:val="ListParagraph"/>
        <w:numPr>
          <w:ilvl w:val="0"/>
          <w:numId w:val="3"/>
        </w:numPr>
        <w:spacing w:line="360" w:lineRule="auto"/>
        <w:rPr>
          <w:rFonts w:ascii="Arial" w:hAnsi="Arial" w:cs="Arial"/>
        </w:rPr>
      </w:pPr>
      <w:r w:rsidRPr="003A4AFC">
        <w:rPr>
          <w:rFonts w:ascii="Arial" w:hAnsi="Arial" w:cs="Arial"/>
        </w:rPr>
        <w:t>Potential measurement bias in self-reported variables</w:t>
      </w:r>
    </w:p>
    <w:p w14:paraId="56368107" w14:textId="77777777" w:rsidR="00E84BA7" w:rsidRPr="00E84BA7" w:rsidRDefault="00E84BA7" w:rsidP="00EE74E2">
      <w:pPr>
        <w:spacing w:line="360" w:lineRule="auto"/>
        <w:rPr>
          <w:rFonts w:ascii="Arial" w:hAnsi="Arial" w:cs="Arial"/>
        </w:rPr>
      </w:pPr>
      <w:r w:rsidRPr="00E84BA7">
        <w:rPr>
          <w:rFonts w:ascii="Arial" w:hAnsi="Arial" w:cs="Arial"/>
        </w:rPr>
        <w:t xml:space="preserve">Future research needs to incorporate actigraphy assessments (as recommended by Buysse, 2021) and explore federated learning procedures to enable larger generalizability. </w:t>
      </w:r>
    </w:p>
    <w:p w14:paraId="0400D4B2" w14:textId="77777777" w:rsidR="00E84BA7" w:rsidRPr="00E84BA7" w:rsidRDefault="00E84BA7" w:rsidP="00EE74E2">
      <w:pPr>
        <w:spacing w:line="360" w:lineRule="auto"/>
        <w:rPr>
          <w:rFonts w:ascii="Arial" w:hAnsi="Arial" w:cs="Arial"/>
        </w:rPr>
      </w:pPr>
    </w:p>
    <w:p w14:paraId="2EEC5A67" w14:textId="77777777" w:rsidR="00E84BA7" w:rsidRPr="003A4AFC" w:rsidRDefault="00E84BA7" w:rsidP="00EE74E2">
      <w:pPr>
        <w:spacing w:line="360" w:lineRule="auto"/>
        <w:rPr>
          <w:rFonts w:ascii="Arial" w:hAnsi="Arial" w:cs="Arial"/>
          <w:b/>
          <w:bCs/>
        </w:rPr>
      </w:pPr>
      <w:r w:rsidRPr="003A4AFC">
        <w:rPr>
          <w:rFonts w:ascii="Arial" w:hAnsi="Arial" w:cs="Arial"/>
          <w:b/>
          <w:bCs/>
        </w:rPr>
        <w:t>Conclusion</w:t>
      </w:r>
    </w:p>
    <w:p w14:paraId="0F229C8F" w14:textId="39B10336" w:rsidR="005229A6" w:rsidRDefault="00E84BA7" w:rsidP="00EE74E2">
      <w:pPr>
        <w:spacing w:line="360" w:lineRule="auto"/>
        <w:rPr>
          <w:rFonts w:ascii="Arial" w:hAnsi="Arial" w:cs="Arial"/>
        </w:rPr>
      </w:pPr>
      <w:r w:rsidRPr="00E84BA7">
        <w:rPr>
          <w:rFonts w:ascii="Arial" w:hAnsi="Arial" w:cs="Arial"/>
        </w:rPr>
        <w:t>This research proves that machine learning is capable of predicting sleep disorders with clinically significant accuracy from readily available features. CatBoost's prediction performance (accuracy 94.2%) justifies its wider employment in health care ML models. Our results offer empirical evidence for sleep duration and physical activity as leading modifiable risk factors, with practical implications for disease prevention.</w:t>
      </w:r>
    </w:p>
    <w:p w14:paraId="56D4FD37" w14:textId="44031593" w:rsidR="003A4AFC" w:rsidRDefault="003A4AFC" w:rsidP="00EE74E2">
      <w:pPr>
        <w:spacing w:line="360" w:lineRule="auto"/>
        <w:rPr>
          <w:rFonts w:ascii="Arial" w:hAnsi="Arial" w:cs="Arial"/>
        </w:rPr>
      </w:pPr>
    </w:p>
    <w:p w14:paraId="455F8623" w14:textId="7CA9CF78" w:rsidR="003A4AFC" w:rsidRDefault="003A4AFC" w:rsidP="00EE74E2">
      <w:pPr>
        <w:spacing w:line="360" w:lineRule="auto"/>
        <w:rPr>
          <w:rFonts w:ascii="Arial" w:hAnsi="Arial" w:cs="Arial"/>
        </w:rPr>
      </w:pPr>
    </w:p>
    <w:p w14:paraId="39099EEC" w14:textId="61D71A68" w:rsidR="003A4AFC" w:rsidRPr="003A4AFC" w:rsidRDefault="003A4AFC" w:rsidP="003A4AFC">
      <w:pPr>
        <w:spacing w:line="360" w:lineRule="auto"/>
        <w:rPr>
          <w:rFonts w:ascii="Arial" w:hAnsi="Arial" w:cs="Arial"/>
        </w:rPr>
      </w:pPr>
      <w:r w:rsidRPr="003A4AFC">
        <w:rPr>
          <w:rFonts w:ascii="Arial" w:hAnsi="Arial" w:cs="Arial"/>
          <w:b/>
          <w:bCs/>
        </w:rPr>
        <w:t>References</w:t>
      </w:r>
      <w:r>
        <w:rPr>
          <w:rFonts w:ascii="Arial" w:hAnsi="Arial" w:cs="Arial"/>
        </w:rPr>
        <w:br/>
      </w:r>
      <w:r>
        <w:rPr>
          <w:rFonts w:ascii="Arial" w:hAnsi="Arial" w:cs="Arial"/>
        </w:rPr>
        <w:br/>
      </w:r>
      <w:r w:rsidRPr="003A4AFC">
        <w:rPr>
          <w:rFonts w:ascii="Arial" w:hAnsi="Arial" w:cs="Arial"/>
        </w:rPr>
        <w:t>Akiba, T., et al. (2019). Optuna: A Next-generation Hyperparameter Optimization Framework. KDD.</w:t>
      </w:r>
    </w:p>
    <w:p w14:paraId="68853C41" w14:textId="77777777" w:rsidR="003A4AFC" w:rsidRPr="003A4AFC" w:rsidRDefault="003A4AFC" w:rsidP="003A4AFC">
      <w:pPr>
        <w:spacing w:line="360" w:lineRule="auto"/>
        <w:rPr>
          <w:rFonts w:ascii="Arial" w:hAnsi="Arial" w:cs="Arial"/>
        </w:rPr>
      </w:pPr>
      <w:r w:rsidRPr="003A4AFC">
        <w:rPr>
          <w:rFonts w:ascii="Arial" w:hAnsi="Arial" w:cs="Arial"/>
        </w:rPr>
        <w:t>American Academy of Sleep Medicine. (2023). Clinical Practice Guidelines. Journal of Clinical Sleep Medicine.</w:t>
      </w:r>
    </w:p>
    <w:p w14:paraId="7F884098" w14:textId="77777777" w:rsidR="003A4AFC" w:rsidRPr="003A4AFC" w:rsidRDefault="003A4AFC" w:rsidP="003A4AFC">
      <w:pPr>
        <w:spacing w:line="360" w:lineRule="auto"/>
        <w:rPr>
          <w:rFonts w:ascii="Arial" w:hAnsi="Arial" w:cs="Arial"/>
        </w:rPr>
      </w:pPr>
      <w:r w:rsidRPr="003A4AFC">
        <w:rPr>
          <w:rFonts w:ascii="Arial" w:hAnsi="Arial" w:cs="Arial"/>
        </w:rPr>
        <w:t>Buysse, D.J. (2021). Sleep Health: Can We Define It? Sleep.</w:t>
      </w:r>
    </w:p>
    <w:p w14:paraId="3D038CE3" w14:textId="77777777" w:rsidR="003A4AFC" w:rsidRPr="003A4AFC" w:rsidRDefault="003A4AFC" w:rsidP="003A4AFC">
      <w:pPr>
        <w:spacing w:line="360" w:lineRule="auto"/>
        <w:rPr>
          <w:rFonts w:ascii="Arial" w:hAnsi="Arial" w:cs="Arial"/>
        </w:rPr>
      </w:pPr>
      <w:r w:rsidRPr="003A4AFC">
        <w:rPr>
          <w:rFonts w:ascii="Arial" w:hAnsi="Arial" w:cs="Arial"/>
        </w:rPr>
        <w:t>Chung, F., et al. (2022). STOP-Bang Questionnaire. Anesthesiology.</w:t>
      </w:r>
    </w:p>
    <w:p w14:paraId="66A8DD01" w14:textId="77777777" w:rsidR="003A4AFC" w:rsidRPr="003A4AFC" w:rsidRDefault="003A4AFC" w:rsidP="003A4AFC">
      <w:pPr>
        <w:spacing w:line="360" w:lineRule="auto"/>
        <w:rPr>
          <w:rFonts w:ascii="Arial" w:hAnsi="Arial" w:cs="Arial"/>
        </w:rPr>
      </w:pPr>
      <w:r w:rsidRPr="003A4AFC">
        <w:rPr>
          <w:rFonts w:ascii="Arial" w:hAnsi="Arial" w:cs="Arial"/>
        </w:rPr>
        <w:t xml:space="preserve">Dorogush, A.V., et al. (2018). CatBoost: Gradient Boosting with Categorical Features. </w:t>
      </w:r>
      <w:proofErr w:type="spellStart"/>
      <w:r w:rsidRPr="003A4AFC">
        <w:rPr>
          <w:rFonts w:ascii="Arial" w:hAnsi="Arial" w:cs="Arial"/>
        </w:rPr>
        <w:t>arXiv</w:t>
      </w:r>
      <w:proofErr w:type="spellEnd"/>
      <w:r w:rsidRPr="003A4AFC">
        <w:rPr>
          <w:rFonts w:ascii="Arial" w:hAnsi="Arial" w:cs="Arial"/>
        </w:rPr>
        <w:t>.</w:t>
      </w:r>
    </w:p>
    <w:p w14:paraId="05C87EDA" w14:textId="77777777" w:rsidR="003A4AFC" w:rsidRPr="003A4AFC" w:rsidRDefault="003A4AFC" w:rsidP="003A4AFC">
      <w:pPr>
        <w:spacing w:line="360" w:lineRule="auto"/>
        <w:rPr>
          <w:rFonts w:ascii="Arial" w:hAnsi="Arial" w:cs="Arial"/>
        </w:rPr>
      </w:pPr>
      <w:r w:rsidRPr="003A4AFC">
        <w:rPr>
          <w:rFonts w:ascii="Arial" w:hAnsi="Arial" w:cs="Arial"/>
        </w:rPr>
        <w:t>Esteva, A., et al. (2021). Deep Learning for Healthcare. Nature.</w:t>
      </w:r>
    </w:p>
    <w:p w14:paraId="467FBDBF" w14:textId="77777777" w:rsidR="003A4AFC" w:rsidRPr="003A4AFC" w:rsidRDefault="003A4AFC" w:rsidP="003A4AFC">
      <w:pPr>
        <w:spacing w:line="360" w:lineRule="auto"/>
        <w:rPr>
          <w:rFonts w:ascii="Arial" w:hAnsi="Arial" w:cs="Arial"/>
        </w:rPr>
      </w:pPr>
      <w:r w:rsidRPr="003A4AFC">
        <w:rPr>
          <w:rFonts w:ascii="Arial" w:hAnsi="Arial" w:cs="Arial"/>
        </w:rPr>
        <w:t>Gupta, R., &amp; Das, S. (2023). Sleep Apnea and Stroke Risk. Neurology.</w:t>
      </w:r>
    </w:p>
    <w:p w14:paraId="4AA67720" w14:textId="77777777" w:rsidR="003A4AFC" w:rsidRPr="003A4AFC" w:rsidRDefault="003A4AFC" w:rsidP="003A4AFC">
      <w:pPr>
        <w:spacing w:line="360" w:lineRule="auto"/>
        <w:rPr>
          <w:rFonts w:ascii="Arial" w:hAnsi="Arial" w:cs="Arial"/>
        </w:rPr>
      </w:pPr>
      <w:r w:rsidRPr="003A4AFC">
        <w:rPr>
          <w:rFonts w:ascii="Arial" w:hAnsi="Arial" w:cs="Arial"/>
        </w:rPr>
        <w:t>Kaggle. (2023). Sleep Health and Lifestyle Dataset.</w:t>
      </w:r>
    </w:p>
    <w:p w14:paraId="6F34DCB7" w14:textId="77777777" w:rsidR="003A4AFC" w:rsidRPr="003A4AFC" w:rsidRDefault="003A4AFC" w:rsidP="003A4AFC">
      <w:pPr>
        <w:spacing w:line="360" w:lineRule="auto"/>
        <w:rPr>
          <w:rFonts w:ascii="Arial" w:hAnsi="Arial" w:cs="Arial"/>
        </w:rPr>
      </w:pPr>
    </w:p>
    <w:p w14:paraId="198917DF" w14:textId="5A044D5E" w:rsidR="003A4AFC" w:rsidRPr="00E84BA7" w:rsidRDefault="003A4AFC" w:rsidP="003A4AFC">
      <w:pPr>
        <w:spacing w:line="360" w:lineRule="auto"/>
        <w:rPr>
          <w:rFonts w:ascii="Arial" w:hAnsi="Arial" w:cs="Arial"/>
        </w:rPr>
      </w:pPr>
      <w:r w:rsidRPr="003A4AFC">
        <w:rPr>
          <w:rFonts w:ascii="Arial" w:hAnsi="Arial" w:cs="Arial"/>
        </w:rPr>
        <w:t>Pedregosa, F., et al. (2011). Scikit-learn. JMLR.</w:t>
      </w:r>
    </w:p>
    <w:sectPr w:rsidR="003A4AFC" w:rsidRPr="00E84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34C8B"/>
    <w:multiLevelType w:val="hybridMultilevel"/>
    <w:tmpl w:val="20B2B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B67A57"/>
    <w:multiLevelType w:val="hybridMultilevel"/>
    <w:tmpl w:val="955ED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9C6808"/>
    <w:multiLevelType w:val="hybridMultilevel"/>
    <w:tmpl w:val="A622E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BA7"/>
    <w:rsid w:val="00376353"/>
    <w:rsid w:val="003A4AFC"/>
    <w:rsid w:val="005229A6"/>
    <w:rsid w:val="00C17E89"/>
    <w:rsid w:val="00E84BA7"/>
    <w:rsid w:val="00EE74E2"/>
    <w:rsid w:val="00F01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FC9B6"/>
  <w15:chartTrackingRefBased/>
  <w15:docId w15:val="{4237717C-FEC9-4C9C-AFB7-8737269E5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BA7"/>
    <w:pPr>
      <w:ind w:left="720"/>
      <w:contextualSpacing/>
    </w:pPr>
  </w:style>
  <w:style w:type="table" w:styleId="TableGrid">
    <w:name w:val="Table Grid"/>
    <w:basedOn w:val="TableNormal"/>
    <w:uiPriority w:val="39"/>
    <w:rsid w:val="00F01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676613">
      <w:bodyDiv w:val="1"/>
      <w:marLeft w:val="0"/>
      <w:marRight w:val="0"/>
      <w:marTop w:val="0"/>
      <w:marBottom w:val="0"/>
      <w:divBdr>
        <w:top w:val="none" w:sz="0" w:space="0" w:color="auto"/>
        <w:left w:val="none" w:sz="0" w:space="0" w:color="auto"/>
        <w:bottom w:val="none" w:sz="0" w:space="0" w:color="auto"/>
        <w:right w:val="none" w:sz="0" w:space="0" w:color="auto"/>
      </w:divBdr>
    </w:div>
    <w:div w:id="887110099">
      <w:bodyDiv w:val="1"/>
      <w:marLeft w:val="0"/>
      <w:marRight w:val="0"/>
      <w:marTop w:val="0"/>
      <w:marBottom w:val="0"/>
      <w:divBdr>
        <w:top w:val="none" w:sz="0" w:space="0" w:color="auto"/>
        <w:left w:val="none" w:sz="0" w:space="0" w:color="auto"/>
        <w:bottom w:val="none" w:sz="0" w:space="0" w:color="auto"/>
        <w:right w:val="none" w:sz="0" w:space="0" w:color="auto"/>
      </w:divBdr>
    </w:div>
    <w:div w:id="103169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6</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dc:creator>
  <cp:keywords/>
  <dc:description/>
  <cp:lastModifiedBy>Shyam</cp:lastModifiedBy>
  <cp:revision>1</cp:revision>
  <dcterms:created xsi:type="dcterms:W3CDTF">2025-06-20T22:13:00Z</dcterms:created>
  <dcterms:modified xsi:type="dcterms:W3CDTF">2025-06-20T23:24:00Z</dcterms:modified>
</cp:coreProperties>
</file>