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F014D" w14:textId="2FD09EA7" w:rsidR="00A84616" w:rsidRPr="00C43996" w:rsidRDefault="00943CCD" w:rsidP="00C43996">
      <w:pPr>
        <w:jc w:val="center"/>
        <w:rPr>
          <w:b/>
          <w:bCs/>
          <w:sz w:val="36"/>
          <w:szCs w:val="36"/>
        </w:rPr>
      </w:pPr>
      <w:r w:rsidRPr="00C43996">
        <w:rPr>
          <w:b/>
          <w:bCs/>
          <w:sz w:val="36"/>
          <w:szCs w:val="36"/>
        </w:rPr>
        <w:t>NBR:</w:t>
      </w:r>
      <w:r w:rsidR="003305D8">
        <w:rPr>
          <w:b/>
          <w:bCs/>
          <w:sz w:val="36"/>
          <w:szCs w:val="36"/>
        </w:rPr>
        <w:t xml:space="preserve"> 01.07.2020</w:t>
      </w:r>
    </w:p>
    <w:p w14:paraId="3E92112D" w14:textId="5755A54D" w:rsidR="000C40EA" w:rsidRPr="000C40EA" w:rsidRDefault="000C40EA" w:rsidP="00943CCD">
      <w:pPr>
        <w:rPr>
          <w:b/>
          <w:bCs/>
          <w:sz w:val="28"/>
          <w:szCs w:val="28"/>
          <w:u w:val="single"/>
        </w:rPr>
      </w:pPr>
      <w:r w:rsidRPr="000C40EA">
        <w:rPr>
          <w:b/>
          <w:bCs/>
          <w:sz w:val="28"/>
          <w:szCs w:val="28"/>
          <w:u w:val="single"/>
        </w:rPr>
        <w:t>Custom Duty:</w:t>
      </w:r>
    </w:p>
    <w:p w14:paraId="18F5E533" w14:textId="508C795C" w:rsidR="00943CCD" w:rsidRDefault="007A0CC5">
      <w:r>
        <w:t>Duty and Taxes: applicable at clearance stage as per the Custom Act-1969</w:t>
      </w:r>
    </w:p>
    <w:p w14:paraId="38189E7B" w14:textId="66A47A74" w:rsidR="000C40EA" w:rsidRDefault="000C40EA">
      <w:r>
        <w:t>Paid by the Importer Project Implementing agency or contractor</w:t>
      </w:r>
    </w:p>
    <w:p w14:paraId="4EFAA462" w14:textId="485D6B5B" w:rsidR="00B55998" w:rsidRPr="00B55998" w:rsidRDefault="00B55998">
      <w:pPr>
        <w:rPr>
          <w:b/>
          <w:bCs/>
          <w:sz w:val="28"/>
          <w:szCs w:val="28"/>
          <w:u w:val="single"/>
        </w:rPr>
      </w:pPr>
      <w:r w:rsidRPr="00B55998">
        <w:rPr>
          <w:b/>
          <w:bCs/>
          <w:sz w:val="28"/>
          <w:szCs w:val="28"/>
          <w:u w:val="single"/>
        </w:rPr>
        <w:t>VAT:</w:t>
      </w:r>
    </w:p>
    <w:p w14:paraId="42EC60FE" w14:textId="621FF175" w:rsidR="00B55998" w:rsidRDefault="00B55998">
      <w:r>
        <w:t xml:space="preserve">Vat- Paid by the supplier </w:t>
      </w:r>
      <w:proofErr w:type="gramStart"/>
      <w:r>
        <w:t>As</w:t>
      </w:r>
      <w:proofErr w:type="gramEnd"/>
      <w:r>
        <w:t xml:space="preserve"> per Vat and Excise duty act-2012 except Consultancy service.</w:t>
      </w:r>
    </w:p>
    <w:p w14:paraId="7E7F05D1" w14:textId="7BEFA97A" w:rsidR="00B55998" w:rsidRDefault="00B55998">
      <w:pPr>
        <w:rPr>
          <w:b/>
          <w:bCs/>
          <w:sz w:val="28"/>
          <w:szCs w:val="28"/>
          <w:u w:val="single"/>
        </w:rPr>
      </w:pPr>
      <w:r w:rsidRPr="00B55998">
        <w:rPr>
          <w:b/>
          <w:bCs/>
          <w:sz w:val="28"/>
          <w:szCs w:val="28"/>
          <w:u w:val="single"/>
        </w:rPr>
        <w:t>Income Tax:</w:t>
      </w:r>
    </w:p>
    <w:p w14:paraId="3445A0B6" w14:textId="2A265FD1" w:rsidR="00B55998" w:rsidRDefault="00B55998">
      <w:pPr>
        <w:rPr>
          <w:sz w:val="28"/>
          <w:szCs w:val="28"/>
        </w:rPr>
      </w:pPr>
      <w:r>
        <w:rPr>
          <w:sz w:val="28"/>
          <w:szCs w:val="28"/>
        </w:rPr>
        <w:t>Tax: Paid by the Contractor as per Income Tax Ordinance-1984</w:t>
      </w:r>
    </w:p>
    <w:p w14:paraId="1D36AC12" w14:textId="3617EE15" w:rsidR="00C43996" w:rsidRDefault="00C4399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below mentioned section should be added in contract document</w:t>
      </w:r>
    </w:p>
    <w:p w14:paraId="4F155ADE" w14:textId="0AFC82B1" w:rsidR="00C43996" w:rsidRDefault="00C43996">
      <w:pPr>
        <w:rPr>
          <w:sz w:val="28"/>
          <w:szCs w:val="28"/>
        </w:rPr>
      </w:pPr>
      <w:r>
        <w:rPr>
          <w:sz w:val="28"/>
          <w:szCs w:val="28"/>
        </w:rPr>
        <w:t>“All direct taxes shall be levied……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in accordance with the Income Tax Ordinance-1984 and the rules and order made thereunder:</w:t>
      </w:r>
    </w:p>
    <w:p w14:paraId="7CB45A00" w14:textId="73D25E2C" w:rsidR="000C40EA" w:rsidRDefault="00C43996" w:rsidP="00C43996">
      <w:pPr>
        <w:ind w:left="720"/>
      </w:pPr>
      <w:r>
        <w:rPr>
          <w:sz w:val="28"/>
          <w:szCs w:val="28"/>
        </w:rPr>
        <w:t>“The contractor, subcontractors and employees shall comply with all statutory requirements and discharge all obligations as per the Income Tax- Ordinance,1984 and the rules and orders made thereunder.”</w:t>
      </w:r>
    </w:p>
    <w:p w14:paraId="5CB242A8" w14:textId="77777777" w:rsidR="000C40EA" w:rsidRDefault="000C40EA"/>
    <w:p w14:paraId="576BF35A" w14:textId="4FA6B090" w:rsidR="007D5EBE" w:rsidRDefault="007D5EBE"/>
    <w:p w14:paraId="48D070CF" w14:textId="7F848FA2" w:rsidR="003305D8" w:rsidRDefault="003305D8"/>
    <w:p w14:paraId="1B874346" w14:textId="027B7D14" w:rsidR="003305D8" w:rsidRDefault="003305D8" w:rsidP="003305D8">
      <w:pPr>
        <w:jc w:val="center"/>
        <w:rPr>
          <w:b/>
          <w:bCs/>
          <w:sz w:val="32"/>
          <w:szCs w:val="32"/>
        </w:rPr>
      </w:pPr>
      <w:r w:rsidRPr="003305D8">
        <w:rPr>
          <w:b/>
          <w:bCs/>
          <w:sz w:val="32"/>
          <w:szCs w:val="32"/>
        </w:rPr>
        <w:t>Ministry of Law</w:t>
      </w:r>
      <w:r>
        <w:rPr>
          <w:b/>
          <w:bCs/>
          <w:sz w:val="32"/>
          <w:szCs w:val="32"/>
        </w:rPr>
        <w:t>: 14.06.2020</w:t>
      </w:r>
    </w:p>
    <w:p w14:paraId="23DDACD7" w14:textId="70E34D4B" w:rsidR="003305D8" w:rsidRDefault="003305D8" w:rsidP="003305D8">
      <w:pPr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Should be included </w:t>
      </w:r>
      <w:r w:rsidRPr="003305D8">
        <w:rPr>
          <w:rFonts w:ascii="Nikosh" w:hAnsi="Nikosh" w:cs="Nikosh"/>
          <w:sz w:val="24"/>
          <w:szCs w:val="24"/>
        </w:rPr>
        <w:t>“</w:t>
      </w:r>
      <w:proofErr w:type="spellStart"/>
      <w:r w:rsidRPr="003305D8">
        <w:rPr>
          <w:rFonts w:ascii="Nikosh" w:hAnsi="Nikosh" w:cs="Nikosh"/>
          <w:sz w:val="24"/>
          <w:szCs w:val="24"/>
        </w:rPr>
        <w:t>পন্য</w:t>
      </w:r>
      <w:proofErr w:type="spellEnd"/>
      <w:r w:rsidRPr="003305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05D8">
        <w:rPr>
          <w:rFonts w:ascii="Nikosh" w:hAnsi="Nikosh" w:cs="Nikosh"/>
          <w:sz w:val="24"/>
          <w:szCs w:val="24"/>
        </w:rPr>
        <w:t>আমদানীর</w:t>
      </w:r>
      <w:proofErr w:type="spellEnd"/>
      <w:r w:rsidRPr="003305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05D8">
        <w:rPr>
          <w:rFonts w:ascii="Nikosh" w:hAnsi="Nikosh" w:cs="Nikosh"/>
          <w:sz w:val="24"/>
          <w:szCs w:val="24"/>
        </w:rPr>
        <w:t>ক্ষেত্রে</w:t>
      </w:r>
      <w:proofErr w:type="spellEnd"/>
      <w:r w:rsidRPr="003305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05D8">
        <w:rPr>
          <w:rFonts w:ascii="Nikosh" w:hAnsi="Nikosh" w:cs="Nikosh"/>
          <w:sz w:val="24"/>
          <w:szCs w:val="24"/>
        </w:rPr>
        <w:t>আমদানী</w:t>
      </w:r>
      <w:proofErr w:type="spellEnd"/>
      <w:r w:rsidRPr="003305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05D8">
        <w:rPr>
          <w:rFonts w:ascii="Nikosh" w:hAnsi="Nikosh" w:cs="Nikosh"/>
          <w:sz w:val="24"/>
          <w:szCs w:val="24"/>
        </w:rPr>
        <w:t>নীতি</w:t>
      </w:r>
      <w:proofErr w:type="spellEnd"/>
      <w:r w:rsidRPr="003305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05D8">
        <w:rPr>
          <w:rFonts w:ascii="Nikosh" w:hAnsi="Nikosh" w:cs="Nikosh"/>
          <w:sz w:val="24"/>
          <w:szCs w:val="24"/>
        </w:rPr>
        <w:t>আদেশ</w:t>
      </w:r>
      <w:proofErr w:type="spellEnd"/>
      <w:r w:rsidRPr="003305D8">
        <w:rPr>
          <w:rFonts w:ascii="Nikosh" w:hAnsi="Nikosh" w:cs="Nikosh"/>
          <w:sz w:val="24"/>
          <w:szCs w:val="24"/>
        </w:rPr>
        <w:t xml:space="preserve">, ২০১৫-২০১৮ </w:t>
      </w:r>
      <w:proofErr w:type="spellStart"/>
      <w:r w:rsidRPr="003305D8">
        <w:rPr>
          <w:rFonts w:ascii="Nikosh" w:hAnsi="Nikosh" w:cs="Nikosh"/>
          <w:sz w:val="24"/>
          <w:szCs w:val="24"/>
        </w:rPr>
        <w:t>এর</w:t>
      </w:r>
      <w:proofErr w:type="spellEnd"/>
      <w:r w:rsidRPr="003305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05D8">
        <w:rPr>
          <w:rFonts w:ascii="Nikosh" w:hAnsi="Nikosh" w:cs="Nikosh"/>
          <w:sz w:val="24"/>
          <w:szCs w:val="24"/>
        </w:rPr>
        <w:t>সংশ্লিষ্ট</w:t>
      </w:r>
      <w:proofErr w:type="spellEnd"/>
      <w:r w:rsidRPr="003305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05D8">
        <w:rPr>
          <w:rFonts w:ascii="Nikosh" w:hAnsi="Nikosh" w:cs="Nikosh"/>
          <w:sz w:val="24"/>
          <w:szCs w:val="24"/>
        </w:rPr>
        <w:t>বিধি</w:t>
      </w:r>
      <w:proofErr w:type="spellEnd"/>
      <w:r w:rsidRPr="003305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05D8">
        <w:rPr>
          <w:rFonts w:ascii="Nikosh" w:hAnsi="Nikosh" w:cs="Nikosh"/>
          <w:sz w:val="24"/>
          <w:szCs w:val="24"/>
        </w:rPr>
        <w:t>বিধান</w:t>
      </w:r>
      <w:proofErr w:type="spellEnd"/>
      <w:r w:rsidRPr="003305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05D8">
        <w:rPr>
          <w:rFonts w:ascii="Nikosh" w:hAnsi="Nikosh" w:cs="Nikosh"/>
          <w:sz w:val="24"/>
          <w:szCs w:val="24"/>
        </w:rPr>
        <w:t>অনুসরন</w:t>
      </w:r>
      <w:proofErr w:type="spellEnd"/>
      <w:r w:rsidRPr="003305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05D8">
        <w:rPr>
          <w:rFonts w:ascii="Nikosh" w:hAnsi="Nikosh" w:cs="Nikosh"/>
          <w:sz w:val="24"/>
          <w:szCs w:val="24"/>
        </w:rPr>
        <w:t>করতে</w:t>
      </w:r>
      <w:proofErr w:type="spellEnd"/>
      <w:r w:rsidRPr="003305D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05D8">
        <w:rPr>
          <w:rFonts w:ascii="Nikosh" w:hAnsi="Nikosh" w:cs="Nikosh"/>
          <w:sz w:val="24"/>
          <w:szCs w:val="24"/>
        </w:rPr>
        <w:t>হবে</w:t>
      </w:r>
      <w:proofErr w:type="spellEnd"/>
      <w:r>
        <w:rPr>
          <w:rFonts w:ascii="Nikosh" w:hAnsi="Nikosh" w:cs="Nikosh"/>
          <w:sz w:val="24"/>
          <w:szCs w:val="24"/>
        </w:rPr>
        <w:t>।</w:t>
      </w:r>
    </w:p>
    <w:p w14:paraId="0D5780C6" w14:textId="77777777" w:rsidR="003305D8" w:rsidRDefault="003305D8" w:rsidP="003305D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B193985" w14:textId="70F3EF36" w:rsidR="003305D8" w:rsidRDefault="003305D8" w:rsidP="003305D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3305D8">
        <w:rPr>
          <w:rFonts w:asciiTheme="majorHAnsi" w:hAnsiTheme="majorHAnsi" w:cstheme="majorHAnsi"/>
          <w:b/>
          <w:bCs/>
          <w:sz w:val="32"/>
          <w:szCs w:val="32"/>
        </w:rPr>
        <w:t>Finance Ministry</w:t>
      </w:r>
      <w:r>
        <w:rPr>
          <w:rFonts w:asciiTheme="majorHAnsi" w:hAnsiTheme="majorHAnsi" w:cstheme="majorHAnsi"/>
          <w:b/>
          <w:bCs/>
          <w:sz w:val="32"/>
          <w:szCs w:val="32"/>
        </w:rPr>
        <w:t>: 18.11.2020</w:t>
      </w:r>
    </w:p>
    <w:p w14:paraId="592CEF2A" w14:textId="0ED97161" w:rsidR="003305D8" w:rsidRDefault="003305D8" w:rsidP="003305D8">
      <w:pPr>
        <w:rPr>
          <w:rFonts w:ascii="Nikosh" w:hAnsi="Nikosh" w:cs="Nikosh"/>
          <w:b/>
          <w:bCs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Should be included </w:t>
      </w:r>
      <w:r>
        <w:rPr>
          <w:rFonts w:ascii="Nikosh" w:hAnsi="Nikosh" w:cs="Nikosh"/>
          <w:b/>
          <w:bCs/>
          <w:sz w:val="24"/>
          <w:szCs w:val="24"/>
        </w:rPr>
        <w:t xml:space="preserve">The Identity of Insurer “shall be </w:t>
      </w:r>
      <w:proofErr w:type="spellStart"/>
      <w:r>
        <w:rPr>
          <w:rFonts w:ascii="Nikosh" w:hAnsi="Nikosh" w:cs="Nikosh"/>
          <w:b/>
          <w:bCs/>
          <w:sz w:val="24"/>
          <w:szCs w:val="24"/>
        </w:rPr>
        <w:t>Shadharan</w:t>
      </w:r>
      <w:proofErr w:type="spellEnd"/>
      <w:r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b/>
          <w:bCs/>
          <w:sz w:val="24"/>
          <w:szCs w:val="24"/>
        </w:rPr>
        <w:t>Bima</w:t>
      </w:r>
      <w:proofErr w:type="spellEnd"/>
      <w:r>
        <w:rPr>
          <w:rFonts w:ascii="Nikosh" w:hAnsi="Nikosh" w:cs="Nikosh"/>
          <w:b/>
          <w:bCs/>
          <w:sz w:val="24"/>
          <w:szCs w:val="24"/>
        </w:rPr>
        <w:t xml:space="preserve"> Corporation”</w:t>
      </w:r>
    </w:p>
    <w:p w14:paraId="46DF466B" w14:textId="7E9D48D7" w:rsidR="001F79AC" w:rsidRDefault="001F79AC" w:rsidP="003305D8">
      <w:pPr>
        <w:rPr>
          <w:rFonts w:ascii="Nikosh" w:hAnsi="Nikosh" w:cs="Nikosh"/>
          <w:b/>
          <w:bCs/>
          <w:sz w:val="24"/>
          <w:szCs w:val="24"/>
        </w:rPr>
      </w:pPr>
    </w:p>
    <w:p w14:paraId="0E2F28F2" w14:textId="77777777" w:rsidR="001F79AC" w:rsidRDefault="001F79AC" w:rsidP="003305D8">
      <w:pPr>
        <w:rPr>
          <w:rFonts w:ascii="Nikosh" w:hAnsi="Nikosh" w:cs="Nikosh"/>
          <w:b/>
          <w:bCs/>
          <w:sz w:val="24"/>
          <w:szCs w:val="24"/>
        </w:rPr>
      </w:pPr>
    </w:p>
    <w:p w14:paraId="0E2BF956" w14:textId="77777777" w:rsidR="001F79AC" w:rsidRDefault="001F79AC" w:rsidP="003305D8">
      <w:pPr>
        <w:rPr>
          <w:rFonts w:ascii="Nikosh" w:hAnsi="Nikosh" w:cs="Nikosh"/>
          <w:b/>
          <w:bCs/>
          <w:sz w:val="24"/>
          <w:szCs w:val="24"/>
        </w:rPr>
      </w:pPr>
    </w:p>
    <w:p w14:paraId="1FF92DA9" w14:textId="77777777" w:rsidR="001F79AC" w:rsidRDefault="001F79AC" w:rsidP="003305D8">
      <w:pPr>
        <w:rPr>
          <w:rFonts w:ascii="Nikosh" w:hAnsi="Nikosh" w:cs="Nikosh"/>
          <w:b/>
          <w:bCs/>
          <w:sz w:val="24"/>
          <w:szCs w:val="24"/>
        </w:rPr>
      </w:pPr>
    </w:p>
    <w:p w14:paraId="458B2876" w14:textId="77777777" w:rsidR="001F79AC" w:rsidRDefault="001F79AC" w:rsidP="003305D8">
      <w:pPr>
        <w:rPr>
          <w:rFonts w:ascii="Nikosh" w:hAnsi="Nikosh" w:cs="Nikosh"/>
          <w:b/>
          <w:bCs/>
          <w:sz w:val="24"/>
          <w:szCs w:val="24"/>
        </w:rPr>
      </w:pPr>
    </w:p>
    <w:p w14:paraId="7300555E" w14:textId="35597FDE" w:rsidR="001F79AC" w:rsidRDefault="001F79AC" w:rsidP="001F79AC">
      <w:pPr>
        <w:jc w:val="center"/>
        <w:rPr>
          <w:rFonts w:ascii="Nikosh" w:hAnsi="Nikosh" w:cs="Nikosh"/>
          <w:b/>
          <w:bCs/>
          <w:sz w:val="24"/>
          <w:szCs w:val="24"/>
        </w:rPr>
      </w:pPr>
      <w:r>
        <w:rPr>
          <w:rFonts w:ascii="Nikosh" w:hAnsi="Nikosh" w:cs="Nikosh"/>
          <w:b/>
          <w:bCs/>
          <w:sz w:val="24"/>
          <w:szCs w:val="24"/>
        </w:rPr>
        <w:lastRenderedPageBreak/>
        <w:t>Ministry of Power Energy and Mineral resources: 24.11.2020</w:t>
      </w:r>
    </w:p>
    <w:p w14:paraId="2CE9198A" w14:textId="77777777" w:rsidR="001F79AC" w:rsidRDefault="001F79AC" w:rsidP="003305D8">
      <w:pPr>
        <w:rPr>
          <w:rFonts w:ascii="Nikosh" w:hAnsi="Nikosh" w:cs="Nikosh"/>
          <w:b/>
          <w:bCs/>
          <w:sz w:val="24"/>
          <w:szCs w:val="24"/>
        </w:rPr>
      </w:pPr>
    </w:p>
    <w:p w14:paraId="66A51816" w14:textId="069C1548" w:rsidR="001F79AC" w:rsidRDefault="001F79AC" w:rsidP="003305D8">
      <w:pPr>
        <w:rPr>
          <w:rFonts w:ascii="Nikosh" w:hAnsi="Nikosh" w:cs="Nikosh"/>
          <w:b/>
          <w:bCs/>
          <w:sz w:val="24"/>
          <w:szCs w:val="24"/>
        </w:rPr>
      </w:pPr>
      <w:r>
        <w:rPr>
          <w:rFonts w:ascii="Nikosh" w:hAnsi="Nikosh" w:cs="Nikosh"/>
          <w:b/>
          <w:bCs/>
          <w:sz w:val="24"/>
          <w:szCs w:val="24"/>
        </w:rPr>
        <w:t>23.8</w:t>
      </w:r>
    </w:p>
    <w:p w14:paraId="6B75FE16" w14:textId="049D0CFA" w:rsidR="001F79AC" w:rsidRDefault="001F79AC" w:rsidP="003305D8">
      <w:pPr>
        <w:rPr>
          <w:rFonts w:ascii="Nikosh" w:hAnsi="Nikosh" w:cs="Nikosh"/>
          <w:b/>
          <w:bCs/>
          <w:sz w:val="24"/>
          <w:szCs w:val="24"/>
        </w:rPr>
      </w:pPr>
      <w:r>
        <w:rPr>
          <w:rFonts w:ascii="Nikosh" w:hAnsi="Nikosh" w:cs="Nikosh"/>
          <w:b/>
          <w:bCs/>
          <w:sz w:val="24"/>
          <w:szCs w:val="24"/>
        </w:rPr>
        <w:tab/>
        <w:t xml:space="preserve">১) </w:t>
      </w:r>
    </w:p>
    <w:p w14:paraId="6EA51380" w14:textId="77777777" w:rsidR="001F79AC" w:rsidRDefault="001F79AC" w:rsidP="003305D8">
      <w:pPr>
        <w:rPr>
          <w:rFonts w:ascii="Nikosh" w:hAnsi="Nikosh" w:cs="Nikosh"/>
          <w:b/>
          <w:bCs/>
          <w:sz w:val="24"/>
          <w:szCs w:val="24"/>
        </w:rPr>
      </w:pPr>
      <w:r>
        <w:rPr>
          <w:rFonts w:ascii="Nikosh" w:hAnsi="Nikosh" w:cs="Nikosh"/>
          <w:b/>
          <w:bCs/>
          <w:sz w:val="24"/>
          <w:szCs w:val="24"/>
        </w:rPr>
        <w:tab/>
        <w:t>০২)</w:t>
      </w:r>
    </w:p>
    <w:p w14:paraId="4D430B6F" w14:textId="4DFF72A4" w:rsidR="001F79AC" w:rsidRDefault="001F79AC" w:rsidP="003305D8">
      <w:pPr>
        <w:rPr>
          <w:rFonts w:ascii="Nikosh" w:hAnsi="Nikosh" w:cs="Nikosh"/>
          <w:b/>
          <w:bCs/>
          <w:sz w:val="24"/>
          <w:szCs w:val="24"/>
        </w:rPr>
      </w:pPr>
      <w:r>
        <w:rPr>
          <w:rFonts w:ascii="Nikosh" w:hAnsi="Nikosh" w:cs="Nikosh"/>
          <w:b/>
          <w:bCs/>
          <w:sz w:val="24"/>
          <w:szCs w:val="24"/>
        </w:rPr>
        <w:tab/>
      </w:r>
      <w:r>
        <w:rPr>
          <w:rFonts w:ascii="Nikosh" w:hAnsi="Nikosh" w:cs="Nikosh"/>
          <w:b/>
          <w:bCs/>
          <w:sz w:val="24"/>
          <w:szCs w:val="24"/>
        </w:rPr>
        <w:tab/>
        <w:t xml:space="preserve">ক) GCC </w:t>
      </w:r>
      <w:proofErr w:type="spellStart"/>
      <w:r>
        <w:rPr>
          <w:rFonts w:ascii="Nikosh" w:hAnsi="Nikosh" w:cs="Nikosh"/>
          <w:b/>
          <w:bCs/>
          <w:sz w:val="24"/>
          <w:szCs w:val="24"/>
        </w:rPr>
        <w:t>এর</w:t>
      </w:r>
      <w:proofErr w:type="spellEnd"/>
      <w:r>
        <w:rPr>
          <w:rFonts w:ascii="Nikosh" w:hAnsi="Nikosh" w:cs="Nikosh"/>
          <w:b/>
          <w:bCs/>
          <w:sz w:val="24"/>
          <w:szCs w:val="24"/>
        </w:rPr>
        <w:t xml:space="preserve"> Clause1 </w:t>
      </w:r>
      <w:proofErr w:type="spellStart"/>
      <w:proofErr w:type="gramStart"/>
      <w:r>
        <w:rPr>
          <w:rFonts w:ascii="Nikosh" w:hAnsi="Nikosh" w:cs="Nikosh"/>
          <w:b/>
          <w:bCs/>
          <w:sz w:val="24"/>
          <w:szCs w:val="24"/>
        </w:rPr>
        <w:t>এর</w:t>
      </w:r>
      <w:proofErr w:type="spellEnd"/>
      <w:r>
        <w:rPr>
          <w:rFonts w:ascii="Nikosh" w:hAnsi="Nikosh" w:cs="Nikosh"/>
          <w:b/>
          <w:bCs/>
          <w:sz w:val="24"/>
          <w:szCs w:val="24"/>
        </w:rPr>
        <w:t xml:space="preserve">  Definition</w:t>
      </w:r>
      <w:proofErr w:type="gramEnd"/>
      <w:r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>
        <w:rPr>
          <w:rFonts w:ascii="Nikosh" w:hAnsi="Nikosh" w:cs="Nikosh"/>
          <w:b/>
          <w:bCs/>
          <w:sz w:val="24"/>
          <w:szCs w:val="24"/>
        </w:rPr>
        <w:t>এর</w:t>
      </w:r>
      <w:proofErr w:type="spellEnd"/>
      <w:r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b/>
          <w:bCs/>
          <w:sz w:val="24"/>
          <w:szCs w:val="24"/>
        </w:rPr>
        <w:t>সংখ্যায়ন</w:t>
      </w:r>
      <w:proofErr w:type="spellEnd"/>
      <w:r>
        <w:rPr>
          <w:rFonts w:ascii="Nikosh" w:hAnsi="Nikosh" w:cs="Nikosh"/>
          <w:b/>
          <w:bCs/>
          <w:sz w:val="24"/>
          <w:szCs w:val="24"/>
        </w:rPr>
        <w:t xml:space="preserve"> এ </w:t>
      </w:r>
      <w:proofErr w:type="spellStart"/>
      <w:r>
        <w:rPr>
          <w:rFonts w:ascii="Nikosh" w:hAnsi="Nikosh" w:cs="Nikosh"/>
          <w:b/>
          <w:bCs/>
          <w:sz w:val="24"/>
          <w:szCs w:val="24"/>
        </w:rPr>
        <w:t>তারতম্য</w:t>
      </w:r>
      <w:proofErr w:type="spellEnd"/>
      <w:r>
        <w:rPr>
          <w:rFonts w:ascii="Nikosh" w:hAnsi="Nikosh" w:cs="Nikosh"/>
          <w:b/>
          <w:bCs/>
          <w:sz w:val="24"/>
          <w:szCs w:val="24"/>
        </w:rPr>
        <w:t xml:space="preserve">। </w:t>
      </w:r>
    </w:p>
    <w:p w14:paraId="3C619929" w14:textId="5744A976" w:rsidR="00363938" w:rsidRDefault="00363938" w:rsidP="003305D8">
      <w:pPr>
        <w:rPr>
          <w:rFonts w:ascii="Nikosh" w:hAnsi="Nikosh" w:cs="Nikosh"/>
          <w:b/>
          <w:bCs/>
          <w:sz w:val="24"/>
          <w:szCs w:val="24"/>
        </w:rPr>
      </w:pPr>
      <w:r>
        <w:rPr>
          <w:rFonts w:ascii="Nikosh" w:hAnsi="Nikosh" w:cs="Nikosh"/>
          <w:b/>
          <w:bCs/>
          <w:sz w:val="24"/>
          <w:szCs w:val="24"/>
        </w:rPr>
        <w:tab/>
      </w:r>
      <w:r>
        <w:rPr>
          <w:rFonts w:ascii="Nikosh" w:hAnsi="Nikosh" w:cs="Nikosh"/>
          <w:b/>
          <w:bCs/>
          <w:sz w:val="24"/>
          <w:szCs w:val="24"/>
        </w:rPr>
        <w:tab/>
        <w:t xml:space="preserve">খ) Completion of facilities </w:t>
      </w:r>
      <w:proofErr w:type="spellStart"/>
      <w:r>
        <w:rPr>
          <w:rFonts w:ascii="Nikosh" w:hAnsi="Nikosh" w:cs="Nikosh"/>
          <w:b/>
          <w:bCs/>
          <w:sz w:val="24"/>
          <w:szCs w:val="24"/>
        </w:rPr>
        <w:t>এর</w:t>
      </w:r>
      <w:proofErr w:type="spellEnd"/>
      <w:r>
        <w:rPr>
          <w:rFonts w:ascii="Nikosh" w:hAnsi="Nikosh" w:cs="Nikosh"/>
          <w:b/>
          <w:bCs/>
          <w:sz w:val="24"/>
          <w:szCs w:val="24"/>
        </w:rPr>
        <w:t xml:space="preserve"> Clause 39.4 </w:t>
      </w:r>
      <w:proofErr w:type="spellStart"/>
      <w:r>
        <w:rPr>
          <w:rFonts w:ascii="Nikosh" w:hAnsi="Nikosh" w:cs="Nikosh"/>
          <w:b/>
          <w:bCs/>
          <w:sz w:val="24"/>
          <w:szCs w:val="24"/>
        </w:rPr>
        <w:t>অসম্পূর্ন</w:t>
      </w:r>
      <w:proofErr w:type="spellEnd"/>
      <w:r>
        <w:rPr>
          <w:rFonts w:ascii="Nikosh" w:hAnsi="Nikosh" w:cs="Nikosh"/>
          <w:b/>
          <w:bCs/>
          <w:sz w:val="24"/>
          <w:szCs w:val="24"/>
        </w:rPr>
        <w:t>।</w:t>
      </w:r>
    </w:p>
    <w:p w14:paraId="61911E97" w14:textId="0BB2E262" w:rsidR="00363938" w:rsidRDefault="00363938" w:rsidP="003305D8">
      <w:pPr>
        <w:rPr>
          <w:rFonts w:ascii="Nikosh" w:hAnsi="Nikosh" w:cs="Nikosh"/>
          <w:b/>
          <w:bCs/>
          <w:sz w:val="24"/>
          <w:szCs w:val="24"/>
        </w:rPr>
      </w:pPr>
      <w:r>
        <w:rPr>
          <w:rFonts w:ascii="Nikosh" w:hAnsi="Nikosh" w:cs="Nikosh"/>
          <w:b/>
          <w:bCs/>
          <w:sz w:val="24"/>
          <w:szCs w:val="24"/>
        </w:rPr>
        <w:tab/>
      </w:r>
      <w:r>
        <w:rPr>
          <w:rFonts w:ascii="Nikosh" w:hAnsi="Nikosh" w:cs="Nikosh"/>
          <w:b/>
          <w:bCs/>
          <w:sz w:val="24"/>
          <w:szCs w:val="24"/>
        </w:rPr>
        <w:tab/>
      </w:r>
      <w:proofErr w:type="gramStart"/>
      <w:r>
        <w:rPr>
          <w:rFonts w:ascii="Nikosh" w:hAnsi="Nikosh" w:cs="Nikosh"/>
          <w:b/>
          <w:bCs/>
          <w:sz w:val="24"/>
          <w:szCs w:val="24"/>
        </w:rPr>
        <w:t>গ)  Reference</w:t>
      </w:r>
      <w:proofErr w:type="gramEnd"/>
      <w:r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b/>
          <w:bCs/>
          <w:sz w:val="24"/>
          <w:szCs w:val="24"/>
        </w:rPr>
        <w:t>ভূল</w:t>
      </w:r>
      <w:proofErr w:type="spellEnd"/>
      <w:r>
        <w:rPr>
          <w:rFonts w:ascii="Nikosh" w:hAnsi="Nikosh" w:cs="Nikosh"/>
          <w:b/>
          <w:bCs/>
          <w:sz w:val="24"/>
          <w:szCs w:val="24"/>
        </w:rPr>
        <w:t>।</w:t>
      </w:r>
    </w:p>
    <w:p w14:paraId="68A38910" w14:textId="75DB4DDD" w:rsidR="00363938" w:rsidRDefault="00363938" w:rsidP="003305D8">
      <w:pPr>
        <w:rPr>
          <w:rFonts w:ascii="Nikosh" w:hAnsi="Nikosh" w:cs="Nikosh"/>
          <w:b/>
          <w:bCs/>
          <w:sz w:val="24"/>
          <w:szCs w:val="24"/>
        </w:rPr>
      </w:pPr>
      <w:r>
        <w:rPr>
          <w:rFonts w:ascii="Nikosh" w:hAnsi="Nikosh" w:cs="Nikosh"/>
          <w:b/>
          <w:bCs/>
          <w:sz w:val="24"/>
          <w:szCs w:val="24"/>
        </w:rPr>
        <w:tab/>
        <w:t xml:space="preserve">০৩) </w:t>
      </w:r>
      <w:r w:rsidR="00ED7501">
        <w:rPr>
          <w:rFonts w:ascii="Nikosh" w:hAnsi="Nikosh" w:cs="Nikosh"/>
          <w:b/>
          <w:bCs/>
          <w:sz w:val="24"/>
          <w:szCs w:val="24"/>
        </w:rPr>
        <w:t xml:space="preserve">PCC </w:t>
      </w:r>
    </w:p>
    <w:p w14:paraId="64721381" w14:textId="77777777" w:rsidR="00363938" w:rsidRDefault="00363938" w:rsidP="003305D8">
      <w:pPr>
        <w:rPr>
          <w:rFonts w:ascii="Nikosh" w:hAnsi="Nikosh" w:cs="Nikosh"/>
          <w:b/>
          <w:bCs/>
          <w:sz w:val="24"/>
          <w:szCs w:val="24"/>
        </w:rPr>
      </w:pPr>
    </w:p>
    <w:p w14:paraId="6EDE3624" w14:textId="77777777" w:rsidR="001F79AC" w:rsidRPr="003305D8" w:rsidRDefault="001F79AC" w:rsidP="003305D8">
      <w:pPr>
        <w:rPr>
          <w:rFonts w:ascii="Nikosh" w:hAnsi="Nikosh" w:cs="Nikosh"/>
          <w:b/>
          <w:bCs/>
          <w:sz w:val="24"/>
          <w:szCs w:val="24"/>
        </w:rPr>
      </w:pPr>
    </w:p>
    <w:sectPr w:rsidR="001F79AC" w:rsidRPr="003305D8" w:rsidSect="00661F69">
      <w:pgSz w:w="11909" w:h="16834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8A"/>
    <w:rsid w:val="000C40EA"/>
    <w:rsid w:val="001F79AC"/>
    <w:rsid w:val="003305D8"/>
    <w:rsid w:val="00363938"/>
    <w:rsid w:val="00661F69"/>
    <w:rsid w:val="007A0CC5"/>
    <w:rsid w:val="007D5EBE"/>
    <w:rsid w:val="00943CCD"/>
    <w:rsid w:val="00A401E8"/>
    <w:rsid w:val="00A84616"/>
    <w:rsid w:val="00B55998"/>
    <w:rsid w:val="00C43996"/>
    <w:rsid w:val="00ED7501"/>
    <w:rsid w:val="00EE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738D"/>
  <w15:chartTrackingRefBased/>
  <w15:docId w15:val="{318A93F7-7195-4157-847C-6385B86A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 Rahman</dc:creator>
  <cp:keywords/>
  <dc:description/>
  <cp:lastModifiedBy>Shovon Rahman</cp:lastModifiedBy>
  <cp:revision>2</cp:revision>
  <cp:lastPrinted>2021-03-02T04:09:00Z</cp:lastPrinted>
  <dcterms:created xsi:type="dcterms:W3CDTF">2021-03-02T04:10:00Z</dcterms:created>
  <dcterms:modified xsi:type="dcterms:W3CDTF">2021-03-02T04:10:00Z</dcterms:modified>
</cp:coreProperties>
</file>