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216DF">
      <w:pPr>
        <w:pStyle w:val="16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绿色三角洲全自动人物卡</w:t>
      </w:r>
    </w:p>
    <w:p w14:paraId="22BADF26">
      <w:pPr>
        <w:pStyle w:val="164"/>
      </w:pPr>
      <w:r>
        <w:t>使用说明</w:t>
      </w:r>
    </w:p>
    <w:p w14:paraId="05D0FADD">
      <w:r>
        <w:t>整套表格的使用顺序是：</w:t>
      </w:r>
    </w:p>
    <w:p w14:paraId="1DD1E817">
      <w:r>
        <w:t>填写</w:t>
      </w:r>
      <w:r>
        <w:rPr>
          <w:rFonts w:hint="eastAsia"/>
          <w:lang w:val="en-US" w:eastAsia="zh-CN"/>
        </w:rPr>
        <w:t>人物</w:t>
      </w:r>
      <w:r>
        <w:t>卡 → 游戏中记录变化 → 模组结束结算失败技能 → 处理幕间 → 继续下一模组。</w:t>
      </w:r>
    </w:p>
    <w:p w14:paraId="4CEC4C9B">
      <w:r>
        <w:rPr>
          <w:b/>
        </w:rPr>
        <w:t>最重要的一点是：记录窗口显示的是预览，复制并“粘贴为值”到归档区后，变化才会计入主卡。</w:t>
      </w:r>
    </w:p>
    <w:p w14:paraId="337FE121">
      <w:pPr>
        <w:pStyle w:val="165"/>
        <w:keepNext/>
        <w:ind w:firstLine="0" w:firstLineChars="0"/>
        <w:outlineLvl w:val="0"/>
      </w:pPr>
      <w:r>
        <w:t>1．首次使用与工作表保护</w:t>
      </w:r>
    </w:p>
    <w:p w14:paraId="76CCDC30">
      <w:r>
        <w:t>下载空白母版后，先另存为自己的角色文件，例如“角色名—人物卡.xlsx”，保留一份未填写的母版。</w:t>
      </w:r>
    </w:p>
    <w:p w14:paraId="3EE51148">
      <w:r>
        <w:t>表格已经设置保护：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2"/>
        <w:gridCol w:w="3636"/>
      </w:tblGrid>
      <w:tr w14:paraId="4C8D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42" w:type="dxa"/>
            <w:shd w:val="clear" w:color="auto" w:fill="D9E2F3"/>
            <w:vAlign w:val="center"/>
          </w:tcPr>
          <w:p w14:paraId="7E197C82">
            <w:pPr>
              <w:pStyle w:val="167"/>
              <w:spacing w:after="0" w:line="400" w:lineRule="exact"/>
            </w:pPr>
            <w:r>
              <w:rPr>
                <w:b/>
              </w:rPr>
              <w:t>内容操作方式</w:t>
            </w:r>
          </w:p>
        </w:tc>
        <w:tc>
          <w:tcPr>
            <w:tcW w:w="3636" w:type="dxa"/>
            <w:shd w:val="clear" w:color="auto" w:fill="D9E2F3"/>
            <w:vAlign w:val="center"/>
          </w:tcPr>
          <w:p w14:paraId="6EAF7E6D">
            <w:pPr>
              <w:pStyle w:val="167"/>
              <w:spacing w:after="0" w:line="400" w:lineRule="exact"/>
            </w:pPr>
          </w:p>
        </w:tc>
      </w:tr>
      <w:tr w14:paraId="1B266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42" w:type="dxa"/>
            <w:vAlign w:val="center"/>
          </w:tcPr>
          <w:p w14:paraId="39F2B48B">
            <w:pPr>
              <w:pStyle w:val="167"/>
              <w:spacing w:after="0" w:line="400" w:lineRule="exact"/>
            </w:pPr>
            <w:r>
              <w:t>身份、原始属性、职业选择、技能细项等填写区</w:t>
            </w:r>
          </w:p>
        </w:tc>
        <w:tc>
          <w:tcPr>
            <w:tcW w:w="3636" w:type="dxa"/>
            <w:vAlign w:val="center"/>
          </w:tcPr>
          <w:p w14:paraId="0BD677EC">
            <w:pPr>
              <w:pStyle w:val="167"/>
              <w:spacing w:after="0" w:line="400" w:lineRule="exact"/>
            </w:pPr>
            <w:r>
              <w:t>可以直接填写或使用下拉</w:t>
            </w:r>
          </w:p>
        </w:tc>
      </w:tr>
      <w:tr w14:paraId="36475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42" w:type="dxa"/>
            <w:vAlign w:val="center"/>
          </w:tcPr>
          <w:p w14:paraId="39B6664F">
            <w:pPr>
              <w:pStyle w:val="167"/>
              <w:spacing w:after="0" w:line="400" w:lineRule="exact"/>
            </w:pPr>
            <w:r>
              <w:t>游戏事件、幕间输入、成长骰点</w:t>
            </w:r>
          </w:p>
        </w:tc>
        <w:tc>
          <w:tcPr>
            <w:tcW w:w="3636" w:type="dxa"/>
            <w:vAlign w:val="center"/>
          </w:tcPr>
          <w:p w14:paraId="79ED193E">
            <w:pPr>
              <w:pStyle w:val="167"/>
              <w:spacing w:after="0" w:line="400" w:lineRule="exact"/>
            </w:pPr>
            <w:r>
              <w:t>可以直接填写</w:t>
            </w:r>
          </w:p>
        </w:tc>
      </w:tr>
      <w:tr w14:paraId="476F1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42" w:type="dxa"/>
            <w:vAlign w:val="center"/>
          </w:tcPr>
          <w:p w14:paraId="17EC443E">
            <w:pPr>
              <w:pStyle w:val="167"/>
              <w:spacing w:after="0" w:line="400" w:lineRule="exact"/>
            </w:pPr>
            <w:r>
              <w:t>归档区 A～I 列</w:t>
            </w:r>
          </w:p>
        </w:tc>
        <w:tc>
          <w:tcPr>
            <w:tcW w:w="3636" w:type="dxa"/>
            <w:vAlign w:val="center"/>
          </w:tcPr>
          <w:p w14:paraId="75015BFB">
            <w:pPr>
              <w:pStyle w:val="167"/>
              <w:spacing w:after="0" w:line="400" w:lineRule="exact"/>
            </w:pPr>
            <w:r>
              <w:t>可以粘贴记录、修改填写内容</w:t>
            </w:r>
          </w:p>
        </w:tc>
      </w:tr>
      <w:tr w14:paraId="0485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42" w:type="dxa"/>
            <w:vAlign w:val="center"/>
          </w:tcPr>
          <w:p w14:paraId="5E510BB9">
            <w:pPr>
              <w:pStyle w:val="167"/>
              <w:spacing w:after="0" w:line="400" w:lineRule="exact"/>
            </w:pPr>
            <w:r>
              <w:t>计算结果、固定技能名称、规则文字、排版</w:t>
            </w:r>
          </w:p>
        </w:tc>
        <w:tc>
          <w:tcPr>
            <w:tcW w:w="3636" w:type="dxa"/>
            <w:vAlign w:val="center"/>
          </w:tcPr>
          <w:p w14:paraId="454A032D">
            <w:pPr>
              <w:pStyle w:val="167"/>
              <w:spacing w:after="0" w:line="400" w:lineRule="exact"/>
            </w:pPr>
            <w:r>
              <w:t>已锁定</w:t>
            </w:r>
          </w:p>
        </w:tc>
      </w:tr>
      <w:tr w14:paraId="650C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42" w:type="dxa"/>
            <w:vAlign w:val="center"/>
          </w:tcPr>
          <w:p w14:paraId="4D6DC302">
            <w:pPr>
              <w:pStyle w:val="167"/>
              <w:spacing w:after="0" w:line="400" w:lineRule="exact"/>
            </w:pPr>
            <w:r>
              <w:t>取消</w:t>
            </w:r>
            <w:r>
              <w:rPr>
                <w:rFonts w:hint="eastAsia"/>
                <w:lang w:val="en-US" w:eastAsia="zh-CN"/>
              </w:rPr>
              <w:t>工作表</w:t>
            </w:r>
            <w:r>
              <w:t>保护</w:t>
            </w:r>
            <w:r>
              <w:rPr>
                <w:rFonts w:hint="eastAsia"/>
                <w:lang w:eastAsia="zh-CN"/>
              </w:rPr>
              <w:t>的</w:t>
            </w:r>
            <w:r>
              <w:t>密码</w:t>
            </w:r>
          </w:p>
        </w:tc>
        <w:tc>
          <w:tcPr>
            <w:tcW w:w="3636" w:type="dxa"/>
            <w:vAlign w:val="center"/>
          </w:tcPr>
          <w:p w14:paraId="75A9E51F">
            <w:pPr>
              <w:pStyle w:val="167"/>
              <w:spacing w:after="0" w:line="400" w:lineRule="exact"/>
            </w:pPr>
            <w:r>
              <w:t>1014</w:t>
            </w:r>
          </w:p>
        </w:tc>
      </w:tr>
    </w:tbl>
    <w:p w14:paraId="669B01D2">
      <w:r>
        <w:t>平时填写人物卡不需要取消保护。如果确实要改排版或固定内容，在 Excel 的“审阅”中选择“撤销工作表保护”，输入密码即可。</w:t>
      </w:r>
    </w:p>
    <w:p w14:paraId="3674D6CA">
      <w:pPr>
        <w:rPr>
          <w:b/>
        </w:rPr>
      </w:pPr>
      <w:r>
        <w:rPr>
          <w:b/>
        </w:rPr>
        <w:t>不要用整片粘贴的方式覆盖人物卡。</w:t>
      </w:r>
    </w:p>
    <w:p w14:paraId="7E52E4BC">
      <w:r>
        <w:t>即使输入区可以编辑，邻近单元格也可能包含公式。</w:t>
      </w:r>
    </w:p>
    <w:p w14:paraId="661F164C">
      <w:pPr>
        <w:pStyle w:val="165"/>
        <w:keepNext/>
        <w:ind w:firstLine="0" w:firstLineChars="0"/>
        <w:outlineLvl w:val="0"/>
      </w:pPr>
      <w:r>
        <w:t>2．先在主人物卡填写建卡资料</w:t>
      </w:r>
    </w:p>
    <w:p w14:paraId="5BBFFAB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304800</wp:posOffset>
            </wp:positionH>
            <wp:positionV relativeFrom="paragraph">
              <wp:posOffset>85725</wp:posOffset>
            </wp:positionV>
            <wp:extent cx="3028950" cy="1257300"/>
            <wp:effectExtent l="0" t="0" r="635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先填写姓名、代号、职业描述、年龄、外貌、背景等资料。</w:t>
      </w:r>
    </w:p>
    <w:p w14:paraId="2757ABD1">
      <w:r>
        <w:t>六项基础属性在主卡的</w:t>
      </w:r>
      <w:r>
        <w:rPr>
          <w:b/>
        </w:rPr>
        <w:t>原始数值栏</w:t>
      </w:r>
      <w:r>
        <w:t xml:space="preserve">填写，也就是 </w:t>
      </w:r>
      <w:r>
        <w:rPr>
          <w:b/>
        </w:rPr>
        <w:t>AH3～AH8</w:t>
      </w:r>
      <w:r>
        <w:t xml:space="preserve"> 对应的位置。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7282"/>
      </w:tblGrid>
      <w:tr w14:paraId="25538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shd w:val="clear" w:color="auto" w:fill="D9E2F3"/>
            <w:vAlign w:val="center"/>
          </w:tcPr>
          <w:p w14:paraId="3FF28CC8">
            <w:pPr>
              <w:pStyle w:val="167"/>
              <w:spacing w:after="0" w:line="400" w:lineRule="exact"/>
            </w:pPr>
            <w:r>
              <w:rPr>
                <w:b/>
              </w:rPr>
              <w:t>属性区域含义</w:t>
            </w:r>
          </w:p>
        </w:tc>
        <w:tc>
          <w:tcPr>
            <w:tcW w:w="7282" w:type="dxa"/>
            <w:shd w:val="clear" w:color="auto" w:fill="D9E2F3"/>
            <w:vAlign w:val="center"/>
          </w:tcPr>
          <w:p w14:paraId="746B5995">
            <w:pPr>
              <w:pStyle w:val="167"/>
              <w:spacing w:after="0" w:line="400" w:lineRule="exact"/>
            </w:pPr>
          </w:p>
        </w:tc>
      </w:tr>
      <w:tr w14:paraId="5333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Align w:val="center"/>
          </w:tcPr>
          <w:p w14:paraId="7D12FC1E">
            <w:pPr>
              <w:pStyle w:val="167"/>
              <w:spacing w:after="0" w:line="400" w:lineRule="exact"/>
            </w:pPr>
            <w:r>
              <w:t>原始数值栏</w:t>
            </w:r>
          </w:p>
        </w:tc>
        <w:tc>
          <w:tcPr>
            <w:tcW w:w="7282" w:type="dxa"/>
            <w:vAlign w:val="center"/>
          </w:tcPr>
          <w:p w14:paraId="4D247AD0">
            <w:pPr>
              <w:pStyle w:val="167"/>
              <w:spacing w:after="0" w:line="400" w:lineRule="exact"/>
            </w:pPr>
            <w:r>
              <w:t>建卡时填写的基础属性</w:t>
            </w:r>
          </w:p>
        </w:tc>
      </w:tr>
      <w:tr w14:paraId="3E4B1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Align w:val="center"/>
          </w:tcPr>
          <w:p w14:paraId="6AC66EAB">
            <w:pPr>
              <w:pStyle w:val="167"/>
              <w:spacing w:after="0" w:line="400" w:lineRule="exact"/>
            </w:pPr>
            <w:r>
              <w:t>相邻现值栏</w:t>
            </w:r>
          </w:p>
        </w:tc>
        <w:tc>
          <w:tcPr>
            <w:tcW w:w="7282" w:type="dxa"/>
            <w:vAlign w:val="center"/>
          </w:tcPr>
          <w:p w14:paraId="741A3BBD">
            <w:pPr>
              <w:pStyle w:val="167"/>
              <w:spacing w:after="0" w:line="400" w:lineRule="exact"/>
            </w:pPr>
            <w:r>
              <w:t>计入创伤背景及已归档变化后的当前属性</w:t>
            </w:r>
          </w:p>
        </w:tc>
      </w:tr>
      <w:tr w14:paraId="1B0B9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96" w:type="dxa"/>
            <w:vAlign w:val="center"/>
          </w:tcPr>
          <w:p w14:paraId="49F64537">
            <w:pPr>
              <w:pStyle w:val="167"/>
              <w:spacing w:after="0" w:line="400" w:lineRule="exact"/>
            </w:pPr>
            <w:r>
              <w:t>×5 栏</w:t>
            </w:r>
          </w:p>
        </w:tc>
        <w:tc>
          <w:tcPr>
            <w:tcW w:w="7282" w:type="dxa"/>
            <w:vAlign w:val="center"/>
          </w:tcPr>
          <w:p w14:paraId="4F89352F">
            <w:pPr>
              <w:pStyle w:val="167"/>
              <w:spacing w:after="0" w:line="400" w:lineRule="exact"/>
            </w:pPr>
            <w:r>
              <w:t>根据当前属性自动计算的检定值</w:t>
            </w:r>
          </w:p>
        </w:tc>
      </w:tr>
    </w:tbl>
    <w:p w14:paraId="54912E33">
      <w:r>
        <w:t>例如，原始魅力为 12，后来完成暴力适应并损失 2 点魅力：</w:t>
      </w:r>
    </w:p>
    <w:p w14:paraId="5717DEF3">
      <w:pPr>
        <w:ind w:left="420" w:firstLine="0"/>
      </w:pPr>
      <w:r>
        <w:rPr>
          <w:b w:val="0"/>
        </w:rPr>
        <w:t xml:space="preserve">• </w:t>
      </w:r>
      <w:r>
        <w:t>原始属性仍保留 12。</w:t>
      </w:r>
    </w:p>
    <w:p w14:paraId="17525B87">
      <w:pPr>
        <w:ind w:left="420" w:firstLine="0"/>
      </w:pPr>
      <w:r>
        <w:rPr>
          <w:b w:val="0"/>
        </w:rPr>
        <w:t xml:space="preserve">• </w:t>
      </w:r>
      <w:r>
        <w:t>当前属性变成 10。</w:t>
      </w:r>
    </w:p>
    <w:p w14:paraId="15D7A4E0">
      <w:pPr>
        <w:ind w:left="420" w:firstLine="0"/>
      </w:pPr>
      <w:r>
        <w:rPr>
          <w:b w:val="0"/>
        </w:rPr>
        <w:t xml:space="preserve">• </w:t>
      </w:r>
      <w:r>
        <w:t>对应检定值变成 50%。</w:t>
      </w:r>
    </w:p>
    <w:p w14:paraId="35C556F9">
      <w:r>
        <w:rPr>
          <w:b/>
        </w:rPr>
        <w:t>游戏中的损失或成长，应通过记录、结算和归档处理，不要反复修改原始属性来表示变化。</w:t>
      </w:r>
    </w:p>
    <w:p w14:paraId="7A8605C8">
      <w:r>
        <w:t>体力、毅力、理智和崩溃点会根据主卡数据及归档结果计算。</w:t>
      </w:r>
    </w:p>
    <w:p w14:paraId="65D207D4">
      <w:r>
        <w:t>建卡时不需要填写幕间。</w:t>
      </w:r>
    </w:p>
    <w:p w14:paraId="79311473">
      <w:pPr>
        <w:pStyle w:val="165"/>
        <w:keepNext/>
        <w:ind w:firstLine="0" w:firstLineChars="0"/>
        <w:outlineLvl w:val="0"/>
        <w:rPr>
          <w:b w:val="0"/>
        </w:rPr>
      </w:pPr>
      <w:r>
        <w:rPr>
          <w:b w:val="0"/>
        </w:rPr>
        <w:t>3．选择职业与职业候选技能</w:t>
      </w:r>
    </w:p>
    <w:p w14:paraId="410A196E">
      <w:r>
        <w:t xml:space="preserve">在主卡 </w:t>
      </w:r>
      <w:r>
        <w:rPr>
          <w:b/>
        </w:rPr>
        <w:t>H46</w:t>
      </w:r>
      <w:r>
        <w:t xml:space="preserve"> 选择职业模板。有子模板的职业，再按框内提示选择对应分支。</w:t>
      </w:r>
    </w:p>
    <w:p w14:paraId="15D64661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1154430</wp:posOffset>
            </wp:positionH>
            <wp:positionV relativeFrom="paragraph">
              <wp:posOffset>80010</wp:posOffset>
            </wp:positionV>
            <wp:extent cx="3575050" cy="2120900"/>
            <wp:effectExtent l="0" t="0" r="635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选择后：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40D59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shd w:val="clear" w:color="auto" w:fill="D9E2F3"/>
            <w:vAlign w:val="center"/>
          </w:tcPr>
          <w:p w14:paraId="42897150">
            <w:pPr>
              <w:pStyle w:val="167"/>
              <w:spacing w:after="0" w:line="400" w:lineRule="exact"/>
            </w:pPr>
            <w:r>
              <w:rPr>
                <w:b/>
              </w:rPr>
              <w:t>技能类型处理方式</w:t>
            </w:r>
          </w:p>
        </w:tc>
        <w:tc>
          <w:tcPr>
            <w:tcW w:w="4589" w:type="dxa"/>
            <w:shd w:val="clear" w:color="auto" w:fill="D9E2F3"/>
            <w:vAlign w:val="center"/>
          </w:tcPr>
          <w:p w14:paraId="2645A540">
            <w:pPr>
              <w:pStyle w:val="167"/>
              <w:spacing w:after="0" w:line="400" w:lineRule="exact"/>
            </w:pPr>
          </w:p>
        </w:tc>
      </w:tr>
      <w:tr w14:paraId="34CB1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11B0E616">
            <w:pPr>
              <w:pStyle w:val="167"/>
              <w:spacing w:after="0" w:line="400" w:lineRule="exact"/>
            </w:pPr>
            <w:r>
              <w:t>职业固定技能</w:t>
            </w:r>
          </w:p>
        </w:tc>
        <w:tc>
          <w:tcPr>
            <w:tcW w:w="4589" w:type="dxa"/>
            <w:vAlign w:val="center"/>
          </w:tcPr>
          <w:p w14:paraId="7586F6E6">
            <w:pPr>
              <w:pStyle w:val="167"/>
              <w:spacing w:after="0" w:line="400" w:lineRule="exact"/>
            </w:pPr>
            <w:r>
              <w:t>自动计入技能表</w:t>
            </w:r>
          </w:p>
        </w:tc>
      </w:tr>
      <w:tr w14:paraId="749E3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1E860158">
            <w:pPr>
              <w:pStyle w:val="167"/>
              <w:spacing w:after="0" w:line="400" w:lineRule="exact"/>
            </w:pPr>
            <w:r>
              <w:t>六选三、六选四等候选技能</w:t>
            </w:r>
          </w:p>
        </w:tc>
        <w:tc>
          <w:tcPr>
            <w:tcW w:w="4589" w:type="dxa"/>
            <w:vAlign w:val="center"/>
          </w:tcPr>
          <w:p w14:paraId="7A577F92">
            <w:pPr>
              <w:pStyle w:val="167"/>
              <w:spacing w:after="0" w:line="400" w:lineRule="exact"/>
            </w:pPr>
            <w:r>
              <w:t>在职业框内选择需要的候选项</w:t>
            </w:r>
          </w:p>
        </w:tc>
      </w:tr>
      <w:tr w14:paraId="51070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74BA17A5">
            <w:pPr>
              <w:pStyle w:val="167"/>
              <w:spacing w:after="0" w:line="400" w:lineRule="exact"/>
            </w:pPr>
            <w:r>
              <w:t>外语、工艺、科学等技能细项</w:t>
            </w:r>
          </w:p>
        </w:tc>
        <w:tc>
          <w:tcPr>
            <w:tcW w:w="4589" w:type="dxa"/>
            <w:vAlign w:val="center"/>
          </w:tcPr>
          <w:p w14:paraId="7DFBCDB8">
            <w:pPr>
              <w:pStyle w:val="167"/>
              <w:spacing w:after="0" w:line="400" w:lineRule="exact"/>
            </w:pPr>
            <w:r>
              <w:t>在上方技能表对应名称格选择或填写</w:t>
            </w:r>
          </w:p>
        </w:tc>
      </w:tr>
      <w:tr w14:paraId="324A1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63DBE79F">
            <w:pPr>
              <w:pStyle w:val="167"/>
              <w:spacing w:after="0" w:line="400" w:lineRule="exact"/>
            </w:pPr>
            <w:r>
              <w:t>没有使用的候选位置</w:t>
            </w:r>
          </w:p>
        </w:tc>
        <w:tc>
          <w:tcPr>
            <w:tcW w:w="4589" w:type="dxa"/>
            <w:vAlign w:val="center"/>
          </w:tcPr>
          <w:p w14:paraId="0661FE3D">
            <w:pPr>
              <w:pStyle w:val="167"/>
              <w:spacing w:after="0" w:line="400" w:lineRule="exact"/>
            </w:pPr>
            <w:r>
              <w:t>自动隐藏</w:t>
            </w:r>
          </w:p>
        </w:tc>
      </w:tr>
    </w:tbl>
    <w:p w14:paraId="2CDF0205">
      <w:r>
        <w:t>职业候选框采用</w:t>
      </w:r>
      <w:r>
        <w:rPr>
          <w:b/>
        </w:rPr>
        <w:t>单元格下拉选择</w:t>
      </w:r>
      <w:r>
        <w:t>：</w:t>
      </w:r>
    </w:p>
    <w:p w14:paraId="6F335B45">
      <w:pPr>
        <w:ind w:left="420" w:firstLine="0"/>
      </w:pPr>
      <w:r>
        <w:t>1．选中候选项旁边的状态格。</w:t>
      </w:r>
    </w:p>
    <w:p w14:paraId="0729B1F8">
      <w:pPr>
        <w:ind w:left="420" w:firstLine="0"/>
      </w:pPr>
      <w:r>
        <w:t>2．点击下拉箭头；也可以按 Alt＋↓。</w:t>
      </w:r>
    </w:p>
    <w:p w14:paraId="18CC0CAE">
      <w:pPr>
        <w:ind w:left="420" w:firstLine="0"/>
      </w:pPr>
      <w:r>
        <w:t>3．选择带勾的选项。</w:t>
      </w:r>
    </w:p>
    <w:p w14:paraId="0E072147">
      <w:pPr>
        <w:ind w:left="420" w:firstLine="0"/>
      </w:pPr>
      <w:r>
        <w:t>4．取消时改回空框。</w:t>
      </w:r>
    </w:p>
    <w:p w14:paraId="6780CC26">
      <w:r>
        <w:t>按当前职业要求选择规定数量。选完后检查职业框里的数量及分配提示；如果超选、缺选或仍有待填细项，先处理提示，再核对上方技能数值。</w:t>
      </w:r>
    </w:p>
    <w:p w14:paraId="63FD774D">
      <w:pPr>
        <w:rPr>
          <w:b/>
        </w:rPr>
      </w:pPr>
      <w:r>
        <w:rPr>
          <w:b/>
        </w:rPr>
        <w:t>更换职业不会替你清空所有旧的手选内容。</w:t>
      </w:r>
    </w:p>
    <w:p w14:paraId="26A993A2">
      <w:r>
        <w:t>换职业后，应重新检查候选勾选、技能细项及额外技能分配。</w:t>
      </w:r>
    </w:p>
    <w:p w14:paraId="6D2C8612">
      <w:pPr>
        <w:pStyle w:val="165"/>
        <w:keepNext/>
        <w:ind w:firstLine="0" w:firstLineChars="0"/>
        <w:outlineLvl w:val="0"/>
      </w:pPr>
      <w:r>
        <w:t>4．填写外语、科学、工艺等细项</w:t>
      </w:r>
    </w:p>
    <w:p w14:paraId="65B99275">
      <w:r>
        <w:t>带细项的技能，应直接在主卡上填写具体名称。</w:t>
      </w:r>
    </w:p>
    <w:p w14:paraId="67C15240">
      <w:r>
        <w:t>例如：</w:t>
      </w:r>
    </w:p>
    <w:p w14:paraId="4CE6994E">
      <w:pPr>
        <w:ind w:left="420" w:firstLine="0"/>
      </w:pPr>
      <w:r>
        <w:rPr>
          <w:b w:val="0"/>
        </w:rPr>
        <w:t xml:space="preserve">• </w:t>
      </w:r>
      <w:r>
        <w:t>在工艺细项格选择“微电子”。</w:t>
      </w:r>
    </w:p>
    <w:p w14:paraId="4C82F20D">
      <w:pPr>
        <w:ind w:left="420" w:firstLine="0"/>
      </w:pPr>
      <w:r>
        <w:rPr>
          <w:b w:val="0"/>
        </w:rPr>
        <w:t xml:space="preserve">• </w:t>
      </w:r>
      <w:r>
        <w:t>在科学细项格选择“物理学”等对应学科。</w:t>
      </w:r>
    </w:p>
    <w:p w14:paraId="214E15A1">
      <w:pPr>
        <w:ind w:left="420" w:firstLine="0"/>
      </w:pPr>
      <w:r>
        <w:rPr>
          <w:b w:val="0"/>
        </w:rPr>
        <w:t xml:space="preserve">• </w:t>
      </w:r>
      <w:r>
        <w:t>在外语细项格填写相应语言。</w:t>
      </w:r>
    </w:p>
    <w:p w14:paraId="0ED49025">
      <w:r>
        <w:t>尽量使用下拉列表中的标准名称，避免同一技能因不同写法无法匹配。</w:t>
      </w:r>
    </w:p>
    <w:p w14:paraId="2833727B">
      <w:r>
        <w:t>如果职业要求三项科学技能，应分别占用三个科学细项格，</w:t>
      </w:r>
      <w:r>
        <w:rPr>
          <w:b/>
        </w:rPr>
        <w:t>不要把三个学科用逗号写进同一个格子</w:t>
      </w:r>
      <w:r>
        <w:t>。</w:t>
      </w:r>
    </w:p>
    <w:p w14:paraId="4A683A14">
      <w:r>
        <w:t>固定职业细项也按名称匹配。比如计算机科学家、工程师涉及的“微电子”，应与主卡工艺栏中的细项名称对应。</w:t>
      </w:r>
    </w:p>
    <w:p w14:paraId="4013E58A">
      <w:r>
        <w:t>技能名称可以选择，计算出来的职业值、额外值、成长值及总值不需要手填。</w:t>
      </w:r>
    </w:p>
    <w:p w14:paraId="390E1840">
      <w:r>
        <w:t>已经归档过成长的细项，不要随意改名；历史记录按完整技能名称匹配。</w:t>
      </w:r>
    </w:p>
    <w:p w14:paraId="628F9846">
      <w:pPr>
        <w:pStyle w:val="165"/>
        <w:keepNext/>
        <w:ind w:firstLine="0" w:firstLineChars="0"/>
        <w:outlineLvl w:val="0"/>
      </w:pPr>
      <w:r>
        <w:t>5．选择额外技能包，并替换其中的技能</w:t>
      </w:r>
    </w:p>
    <w:p w14:paraId="351F22C8">
      <w:r>
        <w:t xml:space="preserve">在 </w:t>
      </w:r>
      <w:r>
        <w:rPr>
          <w:b/>
        </w:rPr>
        <w:t>BW46</w:t>
      </w:r>
      <w:r>
        <w:t xml:space="preserve"> 选择额外技能包，也可以选择“自选”。</w:t>
      </w:r>
    </w:p>
    <w:p w14:paraId="1454DABA">
      <w:r>
        <w:t>每个技能包提供八次分配，每次</w:t>
      </w:r>
      <w:r>
        <w:rPr>
          <w:b/>
        </w:rPr>
        <w:t>＋20</w:t>
      </w:r>
      <w:r>
        <w:t>，合计 160 点。</w:t>
      </w:r>
    </w:p>
    <w:p w14:paraId="11E40A4A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1256665</wp:posOffset>
            </wp:positionH>
            <wp:positionV relativeFrom="paragraph">
              <wp:posOffset>466725</wp:posOffset>
            </wp:positionV>
            <wp:extent cx="3079750" cy="1866900"/>
            <wp:effectExtent l="0" t="0" r="635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选择模板后，左侧显示模板技能，右侧“替换／任选”栏用于调整：</w:t>
      </w:r>
    </w:p>
    <w:p w14:paraId="044A7CC2"/>
    <w:p w14:paraId="37CB67B3"/>
    <w:p w14:paraId="45D564D6"/>
    <w:p w14:paraId="4F378AEF"/>
    <w:p w14:paraId="1EE5FD8B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5EE6C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shd w:val="clear" w:color="auto" w:fill="D9E2F3"/>
            <w:vAlign w:val="center"/>
          </w:tcPr>
          <w:p w14:paraId="2BD9FB89">
            <w:pPr>
              <w:pStyle w:val="167"/>
              <w:spacing w:after="0" w:line="400" w:lineRule="exact"/>
            </w:pPr>
            <w:r>
              <w:rPr>
                <w:b/>
              </w:rPr>
              <w:t>想做什么怎么操作</w:t>
            </w:r>
          </w:p>
        </w:tc>
        <w:tc>
          <w:tcPr>
            <w:tcW w:w="4589" w:type="dxa"/>
            <w:shd w:val="clear" w:color="auto" w:fill="D9E2F3"/>
            <w:vAlign w:val="center"/>
          </w:tcPr>
          <w:p w14:paraId="0A1F0FD8">
            <w:pPr>
              <w:pStyle w:val="167"/>
              <w:spacing w:after="0" w:line="400" w:lineRule="exact"/>
            </w:pPr>
          </w:p>
        </w:tc>
      </w:tr>
      <w:tr w14:paraId="241D0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729AD8F1">
            <w:pPr>
              <w:pStyle w:val="167"/>
              <w:spacing w:after="0" w:line="400" w:lineRule="exact"/>
            </w:pPr>
            <w:r>
              <w:t>使用模板原技能</w:t>
            </w:r>
          </w:p>
        </w:tc>
        <w:tc>
          <w:tcPr>
            <w:tcW w:w="4589" w:type="dxa"/>
            <w:vAlign w:val="center"/>
          </w:tcPr>
          <w:p w14:paraId="33752429">
            <w:pPr>
              <w:pStyle w:val="167"/>
              <w:spacing w:after="0" w:line="400" w:lineRule="exact"/>
            </w:pPr>
            <w:r>
              <w:t>对应右栏留空</w:t>
            </w:r>
          </w:p>
        </w:tc>
      </w:tr>
      <w:tr w14:paraId="38A6B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2A482F02">
            <w:pPr>
              <w:pStyle w:val="167"/>
              <w:spacing w:after="0" w:line="400" w:lineRule="exact"/>
            </w:pPr>
            <w:r>
              <w:t>把模板中的某项换成其他技能</w:t>
            </w:r>
          </w:p>
        </w:tc>
        <w:tc>
          <w:tcPr>
            <w:tcW w:w="4589" w:type="dxa"/>
            <w:vAlign w:val="center"/>
          </w:tcPr>
          <w:p w14:paraId="1AEDFFE3">
            <w:pPr>
              <w:pStyle w:val="167"/>
              <w:spacing w:after="0" w:line="400" w:lineRule="exact"/>
            </w:pPr>
            <w:r>
              <w:t>在该行右栏选择替代技能</w:t>
            </w:r>
          </w:p>
        </w:tc>
      </w:tr>
      <w:tr w14:paraId="51EF3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27D9521B">
            <w:pPr>
              <w:pStyle w:val="167"/>
              <w:spacing w:after="0" w:line="400" w:lineRule="exact"/>
            </w:pPr>
            <w:r>
              <w:t>完全自行分配</w:t>
            </w:r>
          </w:p>
        </w:tc>
        <w:tc>
          <w:tcPr>
            <w:tcW w:w="4589" w:type="dxa"/>
            <w:vAlign w:val="center"/>
          </w:tcPr>
          <w:p w14:paraId="4660E9A0">
            <w:pPr>
              <w:pStyle w:val="167"/>
              <w:spacing w:after="0" w:line="400" w:lineRule="exact"/>
            </w:pPr>
            <w:r>
              <w:t>选择“自选”，完成八项选择</w:t>
            </w:r>
          </w:p>
        </w:tc>
      </w:tr>
      <w:tr w14:paraId="227B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45F9624B">
            <w:pPr>
              <w:pStyle w:val="167"/>
              <w:spacing w:after="0" w:line="400" w:lineRule="exact"/>
            </w:pPr>
            <w:r>
              <w:t>撤销一项替换</w:t>
            </w:r>
          </w:p>
        </w:tc>
        <w:tc>
          <w:tcPr>
            <w:tcW w:w="4589" w:type="dxa"/>
            <w:vAlign w:val="center"/>
          </w:tcPr>
          <w:p w14:paraId="07DA55E4">
            <w:pPr>
              <w:pStyle w:val="167"/>
              <w:spacing w:after="0" w:line="400" w:lineRule="exact"/>
            </w:pPr>
            <w:r>
              <w:t>清空该行右栏，恢复模板默认项</w:t>
            </w:r>
          </w:p>
        </w:tc>
      </w:tr>
    </w:tbl>
    <w:p w14:paraId="756938AF">
      <w:r>
        <w:t>例如，选择“运动员”后，希望把其中一项技能换成“驾驶”，就在那一行右栏选择驾驶，其余行保持原样。</w:t>
      </w:r>
    </w:p>
    <w:p w14:paraId="3381995F">
      <w:r>
        <w:t>同一技能可以接受多次分配，但仍受建卡上限限制；额外技能不能用于提升非自然知识。</w:t>
      </w:r>
    </w:p>
    <w:p w14:paraId="358AACCF">
      <w:r>
        <w:t>完成后检查八项下方的统计，确认分配数量、计入点数及待选提示。</w:t>
      </w:r>
    </w:p>
    <w:p w14:paraId="1DB9ABC9">
      <w:pPr>
        <w:pStyle w:val="165"/>
        <w:keepNext/>
        <w:ind w:firstLine="0" w:firstLineChars="0"/>
        <w:outlineLvl w:val="0"/>
      </w:pPr>
      <w:r>
        <w:t>6．选择创伤背景</w:t>
      </w:r>
    </w:p>
    <w:p w14:paraId="79B4EF08">
      <w:r>
        <w:t xml:space="preserve">在 </w:t>
      </w:r>
      <w:r>
        <w:rPr>
          <w:b/>
        </w:rPr>
        <w:t>DF46</w:t>
      </w:r>
      <w:r>
        <w:t xml:space="preserve"> 选择创伤背景。没有创伤背景时，选择“无”。</w:t>
      </w:r>
    </w:p>
    <w:p w14:paraId="43CD384F">
      <w:r>
        <w:t>背景中的固定效果会自动计入对应属性、技能或关系；需要玩家确认的部分，在旁边显示的选择格填写。</w:t>
      </w:r>
    </w:p>
    <w:p w14:paraId="5618ABF9"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-90170</wp:posOffset>
            </wp:positionV>
            <wp:extent cx="5828030" cy="2651760"/>
            <wp:effectExtent l="0" t="0" r="1270" b="254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例如，涉及移除某段关系或选择技能时，应把相关选择一并完成。</w:t>
      </w:r>
    </w:p>
    <w:p w14:paraId="7E1C8516">
      <w:r>
        <w:rPr>
          <w:b/>
        </w:rPr>
        <w:t>背景已经自动计入的效果，不要再到事件记录中扣一次。</w:t>
      </w:r>
    </w:p>
    <w:p w14:paraId="431DF280">
      <w:r>
        <w:t>创伤背景属于建卡设定。开始游戏后，新增损失应通过事件或幕间归档记录，避免更换背景导致整个角色的初始计算发生变化。</w:t>
      </w:r>
    </w:p>
    <w:p w14:paraId="7F160C6D">
      <w:pPr>
        <w:pStyle w:val="165"/>
        <w:keepNext/>
        <w:ind w:firstLine="0" w:firstLineChars="0"/>
        <w:outlineLvl w:val="0"/>
      </w:pPr>
      <w:r>
        <w:t>7．填写重要关系</w:t>
      </w:r>
    </w:p>
    <w:p w14:paraId="30095CB9">
      <w:r>
        <w:t>在主卡重要关系栏填写关系名称或描述，并按职业给出的关系数量安排。</w:t>
      </w:r>
    </w:p>
    <w:p w14:paraId="5CBCF559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262890</wp:posOffset>
            </wp:positionH>
            <wp:positionV relativeFrom="paragraph">
              <wp:posOffset>19685</wp:posOffset>
            </wp:positionV>
            <wp:extent cx="4140200" cy="179070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旁边的标记用于区分是否属于绿色三角洲关系：</w:t>
      </w:r>
    </w:p>
    <w:p w14:paraId="0B4838B4">
      <w:pPr>
        <w:ind w:left="420" w:firstLine="0"/>
      </w:pPr>
      <w:r>
        <w:rPr>
          <w:b w:val="0"/>
        </w:rPr>
        <w:t xml:space="preserve">• </w:t>
      </w:r>
      <w:r>
        <w:t>√：绿色三角洲关系。</w:t>
      </w:r>
    </w:p>
    <w:p w14:paraId="19641634">
      <w:pPr>
        <w:ind w:left="420" w:firstLine="0"/>
      </w:pPr>
      <w:r>
        <w:rPr>
          <w:b w:val="0"/>
        </w:rPr>
        <w:t xml:space="preserve">• </w:t>
      </w:r>
      <w:r>
        <w:t>×：普通关系。</w:t>
      </w:r>
    </w:p>
    <w:p w14:paraId="4B7D7758">
      <w:r>
        <w:t>投射、抑制及幕间选择关系时，窗口使用“重要关系1、重要关系2……”等编号。这些编号按主卡关系栏从上到下对应。</w:t>
      </w:r>
    </w:p>
    <w:p w14:paraId="112813A6">
      <w:r>
        <w:t>建议给每段关系填写清楚的名称，例如“妻子”“大学好友”“队友代号”，以免结算时选错。</w:t>
      </w:r>
    </w:p>
    <w:p w14:paraId="0CB4D302">
      <w:r>
        <w:t>需要建立新关系时，先在主卡空位填写名称，再到相应记录窗口选择这个关系编号。</w:t>
      </w:r>
    </w:p>
    <w:p w14:paraId="46B09B6B">
      <w:r>
        <w:t>关系值由公式计算，不应直接覆盖。关系降到 0 后，保留名称与历史记录；普通加值不会自动把已经破碎的关系恢复成有效关系。</w:t>
      </w:r>
    </w:p>
    <w:p w14:paraId="519471F0">
      <w:pPr>
        <w:pStyle w:val="165"/>
        <w:keepNext/>
        <w:ind w:firstLine="0" w:firstLineChars="0"/>
        <w:outlineLvl w:val="0"/>
      </w:pPr>
      <w:r>
        <w:t>8．选择装备、武器与特训</w:t>
      </w:r>
    </w:p>
    <w:p w14:paraId="1FEC92E8">
      <w:r>
        <w:t>物品栏顶部默认选择“跟随职业”，会依据职业带入对应装备，也可以单独选择装备包。</w:t>
      </w:r>
    </w:p>
    <w:p w14:paraId="7C75BCE8"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416560</wp:posOffset>
            </wp:positionH>
            <wp:positionV relativeFrom="paragraph">
              <wp:posOffset>31115</wp:posOffset>
            </wp:positionV>
            <wp:extent cx="4952365" cy="1432560"/>
            <wp:effectExtent l="0" t="0" r="635" b="254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武器、护甲及相关内容通过各自下拉选择：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2"/>
        <w:gridCol w:w="5716"/>
      </w:tblGrid>
      <w:tr w14:paraId="3BA97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62" w:type="dxa"/>
            <w:shd w:val="clear" w:color="auto" w:fill="D9E2F3"/>
            <w:vAlign w:val="center"/>
          </w:tcPr>
          <w:p w14:paraId="27E55A29">
            <w:pPr>
              <w:pStyle w:val="167"/>
              <w:spacing w:after="0" w:line="400" w:lineRule="exact"/>
            </w:pPr>
            <w:r>
              <w:rPr>
                <w:b/>
              </w:rPr>
              <w:t>项目操作</w:t>
            </w:r>
          </w:p>
        </w:tc>
        <w:tc>
          <w:tcPr>
            <w:tcW w:w="5716" w:type="dxa"/>
            <w:shd w:val="clear" w:color="auto" w:fill="D9E2F3"/>
            <w:vAlign w:val="center"/>
          </w:tcPr>
          <w:p w14:paraId="7E8CAB27">
            <w:pPr>
              <w:pStyle w:val="167"/>
              <w:spacing w:after="0" w:line="400" w:lineRule="exact"/>
            </w:pPr>
          </w:p>
        </w:tc>
      </w:tr>
      <w:tr w14:paraId="115B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62" w:type="dxa"/>
            <w:vAlign w:val="center"/>
          </w:tcPr>
          <w:p w14:paraId="2399144B">
            <w:pPr>
              <w:pStyle w:val="167"/>
              <w:spacing w:after="0" w:line="400" w:lineRule="exact"/>
            </w:pPr>
            <w:r>
              <w:t>职业装备</w:t>
            </w:r>
          </w:p>
        </w:tc>
        <w:tc>
          <w:tcPr>
            <w:tcW w:w="5716" w:type="dxa"/>
            <w:vAlign w:val="center"/>
          </w:tcPr>
          <w:p w14:paraId="043D64D1">
            <w:pPr>
              <w:pStyle w:val="167"/>
              <w:spacing w:after="0" w:line="400" w:lineRule="exact"/>
            </w:pPr>
            <w:r>
              <w:t>使用“跟随职业”，或另选装备包</w:t>
            </w:r>
          </w:p>
        </w:tc>
      </w:tr>
      <w:tr w14:paraId="4539D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62" w:type="dxa"/>
            <w:vAlign w:val="center"/>
          </w:tcPr>
          <w:p w14:paraId="28F4C385">
            <w:pPr>
              <w:pStyle w:val="167"/>
              <w:spacing w:after="0" w:line="400" w:lineRule="exact"/>
            </w:pPr>
            <w:r>
              <w:t>武器</w:t>
            </w:r>
          </w:p>
        </w:tc>
        <w:tc>
          <w:tcPr>
            <w:tcW w:w="5716" w:type="dxa"/>
            <w:vAlign w:val="center"/>
          </w:tcPr>
          <w:p w14:paraId="2072B1A5">
            <w:pPr>
              <w:pStyle w:val="167"/>
              <w:spacing w:after="0" w:line="400" w:lineRule="exact"/>
            </w:pPr>
            <w:r>
              <w:t>在武器名称格下拉选择，相关技能及数值自动带入</w:t>
            </w:r>
          </w:p>
        </w:tc>
      </w:tr>
      <w:tr w14:paraId="6BD82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62" w:type="dxa"/>
            <w:vAlign w:val="center"/>
          </w:tcPr>
          <w:p w14:paraId="2E0F06E6">
            <w:pPr>
              <w:pStyle w:val="167"/>
              <w:spacing w:after="0" w:line="400" w:lineRule="exact"/>
            </w:pPr>
            <w:r>
              <w:t>护甲</w:t>
            </w:r>
          </w:p>
        </w:tc>
        <w:tc>
          <w:tcPr>
            <w:tcW w:w="5716" w:type="dxa"/>
            <w:vAlign w:val="center"/>
          </w:tcPr>
          <w:p w14:paraId="07CDA87A">
            <w:pPr>
              <w:pStyle w:val="167"/>
              <w:spacing w:after="0" w:line="400" w:lineRule="exact"/>
            </w:pPr>
            <w:r>
              <w:t>在对应下拉格选择</w:t>
            </w:r>
          </w:p>
        </w:tc>
      </w:tr>
      <w:tr w14:paraId="4C9D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62" w:type="dxa"/>
            <w:vAlign w:val="center"/>
          </w:tcPr>
          <w:p w14:paraId="12C4CD9E">
            <w:pPr>
              <w:pStyle w:val="167"/>
              <w:spacing w:after="0" w:line="400" w:lineRule="exact"/>
            </w:pPr>
            <w:r>
              <w:t>二选一、可选装备</w:t>
            </w:r>
          </w:p>
        </w:tc>
        <w:tc>
          <w:tcPr>
            <w:tcW w:w="5716" w:type="dxa"/>
            <w:vAlign w:val="center"/>
          </w:tcPr>
          <w:p w14:paraId="1D8316EF">
            <w:pPr>
              <w:pStyle w:val="167"/>
              <w:spacing w:after="0" w:line="400" w:lineRule="exact"/>
            </w:pPr>
            <w:r>
              <w:t>根据实际选择确认</w:t>
            </w:r>
          </w:p>
        </w:tc>
      </w:tr>
      <w:tr w14:paraId="4F42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62" w:type="dxa"/>
            <w:vAlign w:val="center"/>
          </w:tcPr>
          <w:p w14:paraId="374AC621">
            <w:pPr>
              <w:pStyle w:val="167"/>
              <w:spacing w:after="0" w:line="400" w:lineRule="exact"/>
            </w:pPr>
            <w:r>
              <w:t>特训</w:t>
            </w:r>
          </w:p>
        </w:tc>
        <w:tc>
          <w:tcPr>
            <w:tcW w:w="5716" w:type="dxa"/>
            <w:vAlign w:val="center"/>
          </w:tcPr>
          <w:p w14:paraId="48CB4AFA">
            <w:pPr>
              <w:pStyle w:val="167"/>
              <w:spacing w:after="0" w:line="400" w:lineRule="exact"/>
            </w:pPr>
            <w:r>
              <w:t>在主卡对应位置选择或填写</w:t>
            </w:r>
          </w:p>
        </w:tc>
      </w:tr>
    </w:tbl>
    <w:p w14:paraId="7D74DC82">
      <w:r>
        <w:t>更换装备包后，应检查已有武器行。</w:t>
      </w:r>
      <w:r>
        <w:rPr>
          <w:b/>
        </w:rPr>
        <w:t>装备包变化不会替你重新决定已经选好的武器。</w:t>
      </w:r>
    </w:p>
    <w:p w14:paraId="068243EF">
      <w:r>
        <w:t>如果某个自动物品格包含公式，保护状态下不能直接覆盖。确实需要手工替换时，先取消保护，并自行保留原公式备份。</w:t>
      </w:r>
    </w:p>
    <w:p w14:paraId="2329D054">
      <w:r>
        <w:t>绿箱生成器（https://greenbox.thebackstop.app/）用于辅助生成物品内容，生成结果不会自动写入人物卡。</w:t>
      </w:r>
    </w:p>
    <w:p w14:paraId="3C0166D9">
      <w:pPr>
        <w:pStyle w:val="165"/>
        <w:keepNext/>
        <w:ind w:firstLine="0" w:firstLineChars="0"/>
        <w:outlineLvl w:val="0"/>
      </w:pPr>
      <w:r>
        <w:t>9．开始模组前，填写模组经历</w:t>
      </w:r>
    </w:p>
    <w:p w14:paraId="521BB1FB">
      <w:r>
        <w:t>在“模组经历备忘录”中，按序号填写模组名称，以及游戏日期、经历和后续事项。</w:t>
      </w:r>
    </w:p>
    <w:p w14:paraId="62A2F20F">
      <w:r>
        <w:t>之后，在：</w:t>
      </w:r>
    </w:p>
    <w:p w14:paraId="4D379DF3">
      <w:pPr>
        <w:ind w:left="420" w:firstLine="0"/>
      </w:pPr>
      <w:r>
        <w:rPr>
          <w:b w:val="0"/>
        </w:rPr>
        <w:t xml:space="preserve">• </w:t>
      </w:r>
      <w:r>
        <w:t>“理智与关系记录”；</w:t>
      </w:r>
    </w:p>
    <w:p w14:paraId="767D7E5D">
      <w:pPr>
        <w:ind w:left="420" w:firstLine="0"/>
      </w:pPr>
      <w:r>
        <w:rPr>
          <w:b w:val="0"/>
        </w:rPr>
        <w:t xml:space="preserve">• </w:t>
      </w:r>
      <w:r>
        <w:t>“幕间与结算”；</w:t>
      </w:r>
    </w:p>
    <w:p w14:paraId="65963455">
      <w:r>
        <w:t>分别选择对应的模组编号。模组名称会自动带入。</w:t>
      </w:r>
    </w:p>
    <w:p w14:paraId="0D2FB8A0">
      <w:r>
        <w:t>如果名称没有显示，先检查经历表中是否已经填写，并确认选择的是同一个编号。</w:t>
      </w:r>
    </w:p>
    <w:p w14:paraId="339AD001">
      <w:r>
        <w:t>记录号和模组编号用途不同：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58B88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shd w:val="clear" w:color="auto" w:fill="D9E2F3"/>
            <w:vAlign w:val="center"/>
          </w:tcPr>
          <w:p w14:paraId="6B4E43FC">
            <w:pPr>
              <w:pStyle w:val="167"/>
              <w:spacing w:after="0" w:line="400" w:lineRule="exact"/>
            </w:pPr>
            <w:r>
              <w:rPr>
                <w:b/>
              </w:rPr>
              <w:t>编号用途</w:t>
            </w:r>
          </w:p>
        </w:tc>
        <w:tc>
          <w:tcPr>
            <w:tcW w:w="4589" w:type="dxa"/>
            <w:shd w:val="clear" w:color="auto" w:fill="D9E2F3"/>
            <w:vAlign w:val="center"/>
          </w:tcPr>
          <w:p w14:paraId="68FB2ADE">
            <w:pPr>
              <w:pStyle w:val="167"/>
              <w:spacing w:after="0" w:line="400" w:lineRule="exact"/>
            </w:pPr>
          </w:p>
        </w:tc>
      </w:tr>
      <w:tr w14:paraId="6D62A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3FA86E18">
            <w:pPr>
              <w:pStyle w:val="167"/>
              <w:spacing w:after="0" w:line="400" w:lineRule="exact"/>
            </w:pPr>
            <w:r>
              <w:t>模组编号</w:t>
            </w:r>
          </w:p>
        </w:tc>
        <w:tc>
          <w:tcPr>
            <w:tcW w:w="4589" w:type="dxa"/>
            <w:vAlign w:val="center"/>
          </w:tcPr>
          <w:p w14:paraId="4BD56E68">
            <w:pPr>
              <w:pStyle w:val="167"/>
              <w:spacing w:after="0" w:line="400" w:lineRule="exact"/>
            </w:pPr>
            <w:r>
              <w:t>区分不同模组</w:t>
            </w:r>
          </w:p>
        </w:tc>
      </w:tr>
      <w:tr w14:paraId="3298D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4D9CB1B2">
            <w:pPr>
              <w:pStyle w:val="167"/>
              <w:spacing w:after="0" w:line="400" w:lineRule="exact"/>
            </w:pPr>
            <w:r>
              <w:t>事件记录号</w:t>
            </w:r>
          </w:p>
        </w:tc>
        <w:tc>
          <w:tcPr>
            <w:tcW w:w="4589" w:type="dxa"/>
            <w:vAlign w:val="center"/>
          </w:tcPr>
          <w:p w14:paraId="740D96E1">
            <w:pPr>
              <w:pStyle w:val="167"/>
              <w:spacing w:after="0" w:line="400" w:lineRule="exact"/>
            </w:pPr>
            <w:r>
              <w:t>区分同一模组内的不同游戏事件</w:t>
            </w:r>
          </w:p>
        </w:tc>
      </w:tr>
      <w:tr w14:paraId="34213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4656BC7E">
            <w:pPr>
              <w:pStyle w:val="167"/>
              <w:spacing w:after="0" w:line="400" w:lineRule="exact"/>
            </w:pPr>
            <w:r>
              <w:t>幕间记录号</w:t>
            </w:r>
          </w:p>
        </w:tc>
        <w:tc>
          <w:tcPr>
            <w:tcW w:w="4589" w:type="dxa"/>
            <w:vAlign w:val="center"/>
          </w:tcPr>
          <w:p w14:paraId="560184A6">
            <w:pPr>
              <w:pStyle w:val="167"/>
              <w:spacing w:after="0" w:line="400" w:lineRule="exact"/>
            </w:pPr>
            <w:r>
              <w:t>区分同一模组下的不同幕间活动</w:t>
            </w:r>
          </w:p>
        </w:tc>
      </w:tr>
    </w:tbl>
    <w:p w14:paraId="1132B8E0">
      <w:pPr>
        <w:spacing w:after="0"/>
      </w:pPr>
    </w:p>
    <w:p w14:paraId="1E0E6239">
      <w:r>
        <w:t>同一模组内，新事件应使用新的事件记录号；新幕间应使用新的幕间记录号。</w:t>
      </w:r>
    </w:p>
    <w:p w14:paraId="3763C1F4">
      <w:pPr>
        <w:pStyle w:val="165"/>
        <w:keepNext/>
        <w:ind w:firstLine="0" w:firstLineChars="0"/>
        <w:outlineLvl w:val="0"/>
      </w:pPr>
      <w:r>
        <w:t>10．所有结算通用的归档方法</w:t>
      </w:r>
    </w:p>
    <w:p w14:paraId="39AF5747">
      <w:r>
        <w:t>游戏事件、失败技能成长和幕间活动，都通过同一归档区保存。</w:t>
      </w:r>
    </w:p>
    <w:p w14:paraId="4E946E3B">
      <w:r>
        <w:t>标准操作如下：</w:t>
      </w:r>
    </w:p>
    <w:p w14:paraId="5665CD9B">
      <w:pPr>
        <w:ind w:left="420" w:firstLine="0"/>
      </w:pPr>
      <w:r>
        <w:t>1．在对应窗口填写内容。</w:t>
      </w:r>
    </w:p>
    <w:p w14:paraId="254588D5">
      <w:pPr>
        <w:ind w:left="420" w:firstLine="0"/>
      </w:pPr>
      <w:r>
        <w:t>2．核对生成的目标、增减值及前后数值。</w:t>
      </w:r>
    </w:p>
    <w:p w14:paraId="73B7E54F">
      <w:pPr>
        <w:ind w:left="420" w:firstLine="0"/>
      </w:pPr>
      <w:r>
        <w:t>3．确认状态显示“可归档”。</w:t>
      </w:r>
    </w:p>
    <w:p w14:paraId="6118105D">
      <w:pPr>
        <w:ind w:left="420" w:firstLine="0"/>
      </w:pPr>
      <w:r>
        <w:t>4．点击“选取本次事件记录”“选取本次成长记录”或“选取本次幕间记录”。</w:t>
      </w:r>
    </w:p>
    <w:p w14:paraId="6F6DD42C">
      <w:pPr>
        <w:ind w:left="420" w:firstLine="0"/>
      </w:pPr>
      <w:r>
        <w:t>5．按 Ctrl＋C 复制。</w:t>
      </w:r>
    </w:p>
    <w:p w14:paraId="69341E0A">
      <w:pPr>
        <w:ind w:left="420" w:firstLine="0"/>
      </w:pPr>
      <w:r>
        <w:t>6．点击“前往归档空行”。</w:t>
      </w:r>
    </w:p>
    <w:p w14:paraId="5975ACD4">
      <w:pPr>
        <w:ind w:left="420" w:firstLine="0"/>
      </w:pPr>
      <w:r>
        <w:t>7．使用选择性粘贴 → 值。</w:t>
      </w:r>
    </w:p>
    <w:p w14:paraId="26C76EB5">
      <w:r>
        <w:t xml:space="preserve">Excel 中可使用 </w:t>
      </w:r>
      <w:r>
        <w:rPr>
          <w:b/>
        </w:rPr>
        <w:t>Ctrl＋Alt＋V</w:t>
      </w:r>
      <w:r>
        <w:t xml:space="preserve"> 打开选择性粘贴，再选择“值”。</w:t>
      </w:r>
    </w:p>
    <w:p w14:paraId="31030939">
      <w:r>
        <w:rPr>
          <w:b/>
        </w:rPr>
        <w:t>只粘贴 A～I 九列。J、K 列保留计算公式。</w:t>
      </w:r>
    </w:p>
    <w:p w14:paraId="53EC87D2">
      <w:r>
        <w:t>粘贴完成后，检查主卡数值和归档校验状态。确认无误，再清空本次输入、使用下一笔记录号。</w:t>
      </w:r>
    </w:p>
    <w:p w14:paraId="6BC2F7D2">
      <w:r>
        <w:t>不要把普通粘贴当作“粘贴为值”。归档需要保存固定结果，不能继续引用会变化的预览公式。</w:t>
      </w:r>
    </w:p>
    <w:p w14:paraId="1F257105">
      <w:r>
        <w:t>同一个事件可能生成多行记录，例如 SAN、毅力、关系和适应进度。</w:t>
      </w:r>
      <w:r>
        <w:rPr>
          <w:b/>
        </w:rPr>
        <w:t>应整批归档，不要只复制其中一行。</w:t>
      </w:r>
    </w:p>
    <w:p w14:paraId="2D4A8A7B">
      <w:pPr>
        <w:pStyle w:val="165"/>
        <w:keepNext/>
        <w:ind w:firstLine="0" w:firstLineChars="0"/>
        <w:outlineLvl w:val="0"/>
      </w:pPr>
      <w:r>
        <w:t>11．记录游戏中的 SAN 损失</w:t>
      </w:r>
    </w:p>
    <w:p w14:paraId="5E4A51A9">
      <w:r>
        <w:t>打开“理智与关系记录”，选择事项“理智损失”。</w:t>
      </w:r>
    </w:p>
    <w:p w14:paraId="228C1C75">
      <w:r>
        <w:t>依次填写：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6786"/>
      </w:tblGrid>
      <w:tr w14:paraId="19022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2" w:type="dxa"/>
            <w:shd w:val="clear" w:color="auto" w:fill="D9E2F3"/>
            <w:vAlign w:val="center"/>
          </w:tcPr>
          <w:p w14:paraId="04BE83E6">
            <w:pPr>
              <w:pStyle w:val="167"/>
              <w:spacing w:after="0" w:line="400" w:lineRule="exact"/>
            </w:pPr>
            <w:r>
              <w:rPr>
                <w:b/>
              </w:rPr>
              <w:t>输入应填内容</w:t>
            </w:r>
          </w:p>
        </w:tc>
        <w:tc>
          <w:tcPr>
            <w:tcW w:w="6786" w:type="dxa"/>
            <w:shd w:val="clear" w:color="auto" w:fill="D9E2F3"/>
            <w:vAlign w:val="center"/>
          </w:tcPr>
          <w:p w14:paraId="2228F846">
            <w:pPr>
              <w:pStyle w:val="167"/>
              <w:spacing w:after="0" w:line="400" w:lineRule="exact"/>
            </w:pPr>
          </w:p>
        </w:tc>
      </w:tr>
      <w:tr w14:paraId="32131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2" w:type="dxa"/>
            <w:vAlign w:val="center"/>
          </w:tcPr>
          <w:p w14:paraId="7D14FE0F">
            <w:pPr>
              <w:pStyle w:val="167"/>
              <w:spacing w:after="0" w:line="400" w:lineRule="exact"/>
            </w:pPr>
            <w:r>
              <w:t>模组编号、记录号</w:t>
            </w:r>
          </w:p>
        </w:tc>
        <w:tc>
          <w:tcPr>
            <w:tcW w:w="6786" w:type="dxa"/>
            <w:vAlign w:val="center"/>
          </w:tcPr>
          <w:p w14:paraId="57273880">
            <w:pPr>
              <w:pStyle w:val="167"/>
              <w:spacing w:after="0" w:line="400" w:lineRule="exact"/>
            </w:pPr>
            <w:r>
              <w:t>当前模组及本次事件编号</w:t>
            </w:r>
          </w:p>
        </w:tc>
      </w:tr>
      <w:tr w14:paraId="12384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2" w:type="dxa"/>
            <w:vAlign w:val="center"/>
          </w:tcPr>
          <w:p w14:paraId="3F335F3A">
            <w:pPr>
              <w:pStyle w:val="167"/>
              <w:spacing w:after="0" w:line="400" w:lineRule="exact"/>
            </w:pPr>
            <w:r>
              <w:t>游戏内日期</w:t>
            </w:r>
          </w:p>
        </w:tc>
        <w:tc>
          <w:tcPr>
            <w:tcW w:w="6786" w:type="dxa"/>
            <w:vAlign w:val="center"/>
          </w:tcPr>
          <w:p w14:paraId="5EB03DB9">
            <w:pPr>
              <w:pStyle w:val="167"/>
              <w:spacing w:after="0" w:line="400" w:lineRule="exact"/>
            </w:pPr>
            <w:r>
              <w:t>事件发生时间，可留空</w:t>
            </w:r>
          </w:p>
        </w:tc>
      </w:tr>
      <w:tr w14:paraId="47AB9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2" w:type="dxa"/>
            <w:vAlign w:val="center"/>
          </w:tcPr>
          <w:p w14:paraId="1CE7902F">
            <w:pPr>
              <w:pStyle w:val="167"/>
              <w:spacing w:after="0" w:line="400" w:lineRule="exact"/>
            </w:pPr>
            <w:r>
              <w:t>损失来源</w:t>
            </w:r>
          </w:p>
        </w:tc>
        <w:tc>
          <w:tcPr>
            <w:tcW w:w="6786" w:type="dxa"/>
            <w:vAlign w:val="center"/>
          </w:tcPr>
          <w:p w14:paraId="0BD12993">
            <w:pPr>
              <w:pStyle w:val="167"/>
              <w:spacing w:after="0" w:line="400" w:lineRule="exact"/>
            </w:pPr>
            <w:r>
              <w:t>暴力、无力或非自然</w:t>
            </w:r>
          </w:p>
        </w:tc>
      </w:tr>
      <w:tr w14:paraId="4F64F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2" w:type="dxa"/>
            <w:vAlign w:val="center"/>
          </w:tcPr>
          <w:p w14:paraId="40DE255B">
            <w:pPr>
              <w:pStyle w:val="167"/>
              <w:spacing w:after="0" w:line="400" w:lineRule="exact"/>
            </w:pPr>
            <w:r>
              <w:t>理智检定结果</w:t>
            </w:r>
          </w:p>
        </w:tc>
        <w:tc>
          <w:tcPr>
            <w:tcW w:w="6786" w:type="dxa"/>
            <w:vAlign w:val="center"/>
          </w:tcPr>
          <w:p w14:paraId="50A15EF7">
            <w:pPr>
              <w:pStyle w:val="167"/>
              <w:spacing w:after="0" w:line="400" w:lineRule="exact"/>
            </w:pPr>
            <w:r>
              <w:t>本次成功、失败等实际结果</w:t>
            </w:r>
          </w:p>
        </w:tc>
      </w:tr>
      <w:tr w14:paraId="36516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2" w:type="dxa"/>
            <w:vAlign w:val="center"/>
          </w:tcPr>
          <w:p w14:paraId="3EE04770">
            <w:pPr>
              <w:pStyle w:val="167"/>
              <w:spacing w:after="0" w:line="400" w:lineRule="exact"/>
            </w:pPr>
            <w:r>
              <w:t>原始 SAN 损失</w:t>
            </w:r>
          </w:p>
        </w:tc>
        <w:tc>
          <w:tcPr>
            <w:tcW w:w="6786" w:type="dxa"/>
            <w:vAlign w:val="center"/>
          </w:tcPr>
          <w:p w14:paraId="1CB3FAE7">
            <w:pPr>
              <w:pStyle w:val="167"/>
              <w:spacing w:after="0" w:line="400" w:lineRule="exact"/>
            </w:pPr>
            <w:r>
              <w:t>按本次检定分支掷出的、尚未经过投射抵减的损失</w:t>
            </w:r>
          </w:p>
        </w:tc>
      </w:tr>
      <w:tr w14:paraId="3242F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2" w:type="dxa"/>
            <w:vAlign w:val="center"/>
          </w:tcPr>
          <w:p w14:paraId="70E6E174">
            <w:pPr>
              <w:pStyle w:val="167"/>
              <w:spacing w:after="0" w:line="400" w:lineRule="exact"/>
            </w:pPr>
            <w:r>
              <w:t>成功／失败损失式</w:t>
            </w:r>
          </w:p>
        </w:tc>
        <w:tc>
          <w:tcPr>
            <w:tcW w:w="6786" w:type="dxa"/>
            <w:vAlign w:val="center"/>
          </w:tcPr>
          <w:p w14:paraId="6E4225D6">
            <w:pPr>
              <w:pStyle w:val="167"/>
              <w:spacing w:after="0" w:line="400" w:lineRule="exact"/>
            </w:pPr>
            <w:r>
              <w:t>可记录如“0／1D6”，便于回看</w:t>
            </w:r>
          </w:p>
        </w:tc>
      </w:tr>
      <w:tr w14:paraId="52C36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92" w:type="dxa"/>
            <w:vAlign w:val="center"/>
          </w:tcPr>
          <w:p w14:paraId="1B7FDBE3">
            <w:pPr>
              <w:pStyle w:val="167"/>
              <w:spacing w:after="0" w:line="400" w:lineRule="exact"/>
            </w:pPr>
            <w:r>
              <w:t>事件与关系表现</w:t>
            </w:r>
          </w:p>
        </w:tc>
        <w:tc>
          <w:tcPr>
            <w:tcW w:w="6786" w:type="dxa"/>
            <w:vAlign w:val="center"/>
          </w:tcPr>
          <w:p w14:paraId="7117086C">
            <w:pPr>
              <w:pStyle w:val="167"/>
              <w:spacing w:after="0" w:line="400" w:lineRule="exact"/>
            </w:pPr>
            <w:r>
              <w:t>发生了什么，以及角色如何反应</w:t>
            </w:r>
          </w:p>
        </w:tc>
      </w:tr>
    </w:tbl>
    <w:p w14:paraId="5A063EC8">
      <w:r>
        <w:t>例如，损失式是“0／1D6”，本次检定失败，掷出 5：</w:t>
      </w:r>
    </w:p>
    <w:p w14:paraId="402E9DF4">
      <w:pPr>
        <w:ind w:left="420" w:firstLine="0"/>
      </w:pPr>
      <w:r>
        <w:rPr>
          <w:b w:val="0"/>
        </w:rPr>
        <w:t xml:space="preserve">• </w:t>
      </w:r>
      <w:r>
        <w:t>原始 SAN 损失填写 5。</w:t>
      </w:r>
    </w:p>
    <w:p w14:paraId="2C75F602">
      <w:pPr>
        <w:ind w:left="420" w:firstLine="0"/>
      </w:pPr>
      <w:r>
        <w:rPr>
          <w:b w:val="0"/>
        </w:rPr>
        <w:t xml:space="preserve">• </w:t>
      </w:r>
      <w:r>
        <w:t>损失式可填写 0／1D6。</w:t>
      </w:r>
    </w:p>
    <w:p w14:paraId="57C896C8">
      <w:pPr>
        <w:ind w:left="420" w:firstLine="0"/>
      </w:pPr>
      <w:r>
        <w:rPr>
          <w:b w:val="0"/>
        </w:rPr>
        <w:t xml:space="preserve">• </w:t>
      </w:r>
      <w:r>
        <w:t>如果使用投射，再填写投射部分。</w:t>
      </w:r>
    </w:p>
    <w:p w14:paraId="20BB3DBE">
      <w:r>
        <w:rPr>
          <w:b/>
        </w:rPr>
        <w:t>数值输入格填实际骰点，不填“1D6”这类骰子表达式。</w:t>
      </w:r>
    </w:p>
    <w:p w14:paraId="24A1B06A">
      <w:r>
        <w:t>每次理智检定尽量单独记录。把数次损失合成一笔，可能错误触发临时疯狂，也会影响适应次数。</w:t>
      </w:r>
    </w:p>
    <w:p w14:paraId="2033768C">
      <w:pPr>
        <w:pStyle w:val="165"/>
        <w:keepNext/>
        <w:ind w:firstLine="0" w:firstLineChars="0"/>
        <w:outlineLvl w:val="0"/>
      </w:pPr>
      <w:r>
        <w:t>12．使用投射与抑制疯狂</w:t>
      </w:r>
    </w:p>
    <w:p w14:paraId="4CF76974">
      <w:r>
        <w:t>投射和抑制是两种不同操作。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1119E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89" w:type="dxa"/>
            <w:shd w:val="clear" w:color="auto" w:fill="D9E2F3"/>
            <w:vAlign w:val="center"/>
          </w:tcPr>
          <w:p w14:paraId="047DB872">
            <w:pPr>
              <w:pStyle w:val="167"/>
              <w:spacing w:after="0" w:line="400" w:lineRule="exact"/>
            </w:pPr>
            <w:r>
              <w:rPr>
                <w:b/>
              </w:rPr>
              <w:t>机制用途</w:t>
            </w:r>
          </w:p>
        </w:tc>
        <w:tc>
          <w:tcPr>
            <w:tcW w:w="4589" w:type="dxa"/>
            <w:shd w:val="clear" w:color="auto" w:fill="D9E2F3"/>
            <w:vAlign w:val="center"/>
          </w:tcPr>
          <w:p w14:paraId="153A896B">
            <w:pPr>
              <w:pStyle w:val="167"/>
              <w:spacing w:after="0" w:line="400" w:lineRule="exact"/>
            </w:pPr>
          </w:p>
        </w:tc>
      </w:tr>
      <w:tr w14:paraId="7188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6A0EAF91">
            <w:pPr>
              <w:pStyle w:val="167"/>
              <w:spacing w:after="0" w:line="400" w:lineRule="exact"/>
            </w:pPr>
            <w:r>
              <w:t>投射</w:t>
            </w:r>
          </w:p>
        </w:tc>
        <w:tc>
          <w:tcPr>
            <w:tcW w:w="4589" w:type="dxa"/>
            <w:vAlign w:val="center"/>
          </w:tcPr>
          <w:p w14:paraId="0DF1349D">
            <w:pPr>
              <w:pStyle w:val="167"/>
              <w:spacing w:after="0" w:line="400" w:lineRule="exact"/>
            </w:pPr>
            <w:r>
              <w:t>抵减本次 SAN 损失</w:t>
            </w:r>
          </w:p>
        </w:tc>
      </w:tr>
      <w:tr w14:paraId="247E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21472FAC">
            <w:pPr>
              <w:pStyle w:val="167"/>
              <w:spacing w:after="0" w:line="400" w:lineRule="exact"/>
            </w:pPr>
            <w:r>
              <w:t>抑制疯狂</w:t>
            </w:r>
          </w:p>
        </w:tc>
        <w:tc>
          <w:tcPr>
            <w:tcW w:w="4589" w:type="dxa"/>
            <w:vAlign w:val="center"/>
          </w:tcPr>
          <w:p w14:paraId="10843A36">
            <w:pPr>
              <w:pStyle w:val="167"/>
              <w:spacing w:after="0" w:line="400" w:lineRule="exact"/>
            </w:pPr>
            <w:r>
              <w:t>尝试压制临时疯狂或精神疾病急性发作，不恢复 SAN</w:t>
            </w:r>
          </w:p>
        </w:tc>
      </w:tr>
    </w:tbl>
    <w:p w14:paraId="554216FF">
      <w:r>
        <w:t>使用投射时，在本次“理智损失”事件中填写：</w:t>
      </w:r>
    </w:p>
    <w:p w14:paraId="7B83CECE">
      <w:pPr>
        <w:ind w:left="420" w:firstLine="0"/>
      </w:pPr>
      <w:r>
        <w:rPr>
          <w:b w:val="0"/>
        </w:rPr>
        <w:t xml:space="preserve">• </w:t>
      </w:r>
      <w:r>
        <w:t>投射实掷 1D4；</w:t>
      </w:r>
    </w:p>
    <w:p w14:paraId="13600FFA">
      <w:pPr>
        <w:ind w:left="420" w:firstLine="0"/>
      </w:pPr>
      <w:r>
        <w:rPr>
          <w:b w:val="0"/>
        </w:rPr>
        <w:t xml:space="preserve">• </w:t>
      </w:r>
      <w:r>
        <w:t>投射使用的关系。</w:t>
      </w:r>
    </w:p>
    <w:p w14:paraId="7287F18B">
      <w:r>
        <w:t>表格会计算毅力代价、SAN 抵减量和关系损失。</w:t>
      </w:r>
    </w:p>
    <w:p w14:paraId="685F6AF1">
      <w:r>
        <w:t>例如，当前毅力 12，原始 SAN 损失 5，投射掷出 3：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545AA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shd w:val="clear" w:color="auto" w:fill="D9E2F3"/>
            <w:vAlign w:val="center"/>
          </w:tcPr>
          <w:p w14:paraId="196EC2AC">
            <w:pPr>
              <w:pStyle w:val="167"/>
              <w:spacing w:after="0" w:line="400" w:lineRule="exact"/>
            </w:pPr>
            <w:r>
              <w:rPr>
                <w:b/>
              </w:rPr>
              <w:t>项目本次变化</w:t>
            </w:r>
          </w:p>
        </w:tc>
        <w:tc>
          <w:tcPr>
            <w:tcW w:w="4589" w:type="dxa"/>
            <w:shd w:val="clear" w:color="auto" w:fill="D9E2F3"/>
            <w:vAlign w:val="center"/>
          </w:tcPr>
          <w:p w14:paraId="5D6F4FD5">
            <w:pPr>
              <w:pStyle w:val="167"/>
              <w:spacing w:after="0" w:line="400" w:lineRule="exact"/>
            </w:pPr>
          </w:p>
        </w:tc>
      </w:tr>
      <w:tr w14:paraId="32AE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926C961">
            <w:pPr>
              <w:pStyle w:val="167"/>
              <w:spacing w:after="0" w:line="400" w:lineRule="exact"/>
            </w:pPr>
            <w:r>
              <w:t>------</w:t>
            </w:r>
          </w:p>
        </w:tc>
        <w:tc>
          <w:tcPr>
            <w:tcW w:w="4589" w:type="dxa"/>
            <w:vAlign w:val="center"/>
          </w:tcPr>
          <w:p w14:paraId="37593BBF">
            <w:pPr>
              <w:pStyle w:val="167"/>
              <w:spacing w:after="0" w:line="400" w:lineRule="exact"/>
            </w:pPr>
            <w:r>
              <w:t>--</w:t>
            </w:r>
          </w:p>
        </w:tc>
      </w:tr>
      <w:tr w14:paraId="2D4B4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168FC28F">
            <w:pPr>
              <w:pStyle w:val="167"/>
              <w:spacing w:after="0" w:line="400" w:lineRule="exact"/>
            </w:pPr>
            <w:r>
              <w:t>SAN</w:t>
            </w:r>
          </w:p>
        </w:tc>
        <w:tc>
          <w:tcPr>
            <w:tcW w:w="4589" w:type="dxa"/>
            <w:vAlign w:val="center"/>
          </w:tcPr>
          <w:p w14:paraId="7DFA80C1">
            <w:pPr>
              <w:pStyle w:val="167"/>
              <w:spacing w:after="0" w:line="400" w:lineRule="exact"/>
            </w:pPr>
            <w:r>
              <w:t>−2</w:t>
            </w:r>
          </w:p>
        </w:tc>
      </w:tr>
      <w:tr w14:paraId="0A6D6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47497905">
            <w:pPr>
              <w:pStyle w:val="167"/>
              <w:spacing w:after="0" w:line="400" w:lineRule="exact"/>
            </w:pPr>
            <w:r>
              <w:t>毅力</w:t>
            </w:r>
          </w:p>
        </w:tc>
        <w:tc>
          <w:tcPr>
            <w:tcW w:w="4589" w:type="dxa"/>
            <w:vAlign w:val="center"/>
          </w:tcPr>
          <w:p w14:paraId="38EE779F">
            <w:pPr>
              <w:pStyle w:val="167"/>
              <w:spacing w:after="0" w:line="400" w:lineRule="exact"/>
            </w:pPr>
            <w:r>
              <w:t>−3</w:t>
            </w:r>
          </w:p>
        </w:tc>
      </w:tr>
      <w:tr w14:paraId="2D9A4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2FE30060">
            <w:pPr>
              <w:pStyle w:val="167"/>
              <w:spacing w:after="0" w:line="400" w:lineRule="exact"/>
            </w:pPr>
            <w:r>
              <w:t>选定关系</w:t>
            </w:r>
          </w:p>
        </w:tc>
        <w:tc>
          <w:tcPr>
            <w:tcW w:w="4589" w:type="dxa"/>
            <w:vAlign w:val="center"/>
          </w:tcPr>
          <w:p w14:paraId="63973AF0">
            <w:pPr>
              <w:pStyle w:val="167"/>
              <w:spacing w:after="0" w:line="400" w:lineRule="exact"/>
            </w:pPr>
            <w:r>
              <w:t>−3</w:t>
            </w:r>
          </w:p>
        </w:tc>
      </w:tr>
    </w:tbl>
    <w:p w14:paraId="027D46BB">
      <w:r>
        <w:t>投射后的 SAN 损失最低为 0。即使原始损失小于投射骰点，成功投射的毅力和关系代价仍按骰点计算。</w:t>
      </w:r>
    </w:p>
    <w:p w14:paraId="4486ECEC">
      <w:r>
        <w:t>支付后必须至少剩下 1 点毅力，投射才会抵减 SAN；不足时，窗口会提示投射未生效。</w:t>
      </w:r>
    </w:p>
    <w:p w14:paraId="6061AADC">
      <w:r>
        <w:t>使用抑制时，可以在同一理智事件中填写抑制部分，也可以另选事项“抑制疯狂”：</w:t>
      </w:r>
    </w:p>
    <w:p w14:paraId="0CE527BE">
      <w:pPr>
        <w:ind w:left="420" w:firstLine="0"/>
      </w:pPr>
      <w:r>
        <w:t>1．填抑制实掷 1D4。</w:t>
      </w:r>
    </w:p>
    <w:p w14:paraId="68FAE3E6">
      <w:pPr>
        <w:ind w:left="420" w:firstLine="0"/>
      </w:pPr>
      <w:r>
        <w:t>2．选择使用的关系。</w:t>
      </w:r>
    </w:p>
    <w:p w14:paraId="27601315">
      <w:pPr>
        <w:ind w:left="420" w:firstLine="0"/>
      </w:pPr>
      <w:r>
        <w:t>3．根据窗口提示填写抑制的理智检定结果。</w:t>
      </w:r>
    </w:p>
    <w:p w14:paraId="4288C605">
      <w:pPr>
        <w:ind w:left="420" w:firstLine="0"/>
      </w:pPr>
      <w:r>
        <w:t>4．填写发作及索取支持的表现。</w:t>
      </w:r>
    </w:p>
    <w:p w14:paraId="721BA98C">
      <w:pPr>
        <w:ind w:left="420" w:firstLine="0"/>
      </w:pPr>
      <w:r>
        <w:t>5．核对并归档。</w:t>
      </w:r>
    </w:p>
    <w:p w14:paraId="03D5C5DA">
      <w:r>
        <w:t>抑制检定失败，不会退回已经支付的代价。</w:t>
      </w:r>
    </w:p>
    <w:p w14:paraId="3E8945FB">
      <w:r>
        <w:t>同一事件中同时使用投射和抑制时，表格先计算投射，再按剩余毅力计算抑制。</w:t>
      </w:r>
    </w:p>
    <w:p w14:paraId="2C7F6E96">
      <w:pPr>
        <w:pStyle w:val="165"/>
        <w:keepNext/>
        <w:ind w:firstLine="0" w:firstLineChars="0"/>
        <w:outlineLvl w:val="0"/>
      </w:pPr>
      <w:r>
        <w:t>13．BD10、BD11 与适应进度</w:t>
      </w:r>
    </w:p>
    <w:p w14:paraId="4FB638B9">
      <w:r>
        <w:t>这两个位置是</w:t>
      </w:r>
      <w:r>
        <w:rPr>
          <w:b/>
        </w:rPr>
        <w:t>自动显示格，不能手动勾选</w:t>
      </w:r>
      <w: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2B46E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shd w:val="clear" w:color="auto" w:fill="D9E2F3"/>
            <w:vAlign w:val="center"/>
          </w:tcPr>
          <w:p w14:paraId="1CF733B7">
            <w:pPr>
              <w:pStyle w:val="167"/>
              <w:spacing w:after="0" w:line="400" w:lineRule="exact"/>
            </w:pPr>
            <w:r>
              <w:rPr>
                <w:b/>
              </w:rPr>
              <w:t>位置对应内容</w:t>
            </w:r>
          </w:p>
        </w:tc>
        <w:tc>
          <w:tcPr>
            <w:tcW w:w="4589" w:type="dxa"/>
            <w:shd w:val="clear" w:color="auto" w:fill="D9E2F3"/>
            <w:vAlign w:val="center"/>
          </w:tcPr>
          <w:p w14:paraId="5CCAD43B">
            <w:pPr>
              <w:pStyle w:val="167"/>
              <w:spacing w:after="0" w:line="400" w:lineRule="exact"/>
            </w:pPr>
          </w:p>
        </w:tc>
      </w:tr>
      <w:tr w14:paraId="67A66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49007396">
            <w:pPr>
              <w:pStyle w:val="167"/>
              <w:spacing w:after="0" w:line="400" w:lineRule="exact"/>
            </w:pPr>
            <w:r>
              <w:t>BD10</w:t>
            </w:r>
          </w:p>
        </w:tc>
        <w:tc>
          <w:tcPr>
            <w:tcW w:w="4589" w:type="dxa"/>
            <w:vAlign w:val="center"/>
          </w:tcPr>
          <w:p w14:paraId="0FB9D603">
            <w:pPr>
              <w:pStyle w:val="167"/>
              <w:spacing w:after="0" w:line="400" w:lineRule="exact"/>
            </w:pPr>
            <w:r>
              <w:t>暴力适应进度</w:t>
            </w:r>
          </w:p>
        </w:tc>
      </w:tr>
      <w:tr w14:paraId="1EAFB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7EDAAAA">
            <w:pPr>
              <w:pStyle w:val="167"/>
              <w:spacing w:after="0" w:line="400" w:lineRule="exact"/>
            </w:pPr>
            <w:r>
              <w:t>BD11</w:t>
            </w:r>
          </w:p>
        </w:tc>
        <w:tc>
          <w:tcPr>
            <w:tcW w:w="4589" w:type="dxa"/>
            <w:vAlign w:val="center"/>
          </w:tcPr>
          <w:p w14:paraId="49CF810A">
            <w:pPr>
              <w:pStyle w:val="167"/>
              <w:spacing w:after="0" w:line="400" w:lineRule="exact"/>
            </w:pPr>
            <w:r>
              <w:t>无力适应进度</w:t>
            </w:r>
          </w:p>
        </w:tc>
      </w:tr>
    </w:tbl>
    <w:p w14:paraId="046E1A7A">
      <w:r>
        <w:t>一次相关事件在投射后仍实际损失至少 1 点 SAN，且没有临时疯狂或触及崩溃点，归档后增加一个勾。</w:t>
      </w:r>
    </w:p>
    <w:p w14:paraId="55DF0DC8">
      <w:r>
        <w:t>在尚未完成适应时，如果因该类损失临时疯狂或触及崩溃点，该类进度会清零。暴力与无力分别计算。</w:t>
      </w:r>
    </w:p>
    <w:p w14:paraId="2BA5DF20">
      <w:r>
        <w:t>第三次符合条件时，窗口会要求填写适应代价：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9"/>
        <w:gridCol w:w="1451"/>
        <w:gridCol w:w="3770"/>
      </w:tblGrid>
      <w:tr w14:paraId="2E1F0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59" w:type="dxa"/>
            <w:shd w:val="clear" w:color="auto" w:fill="D9E2F3"/>
            <w:vAlign w:val="center"/>
          </w:tcPr>
          <w:p w14:paraId="1681D29A">
            <w:pPr>
              <w:pStyle w:val="167"/>
              <w:spacing w:after="0" w:line="400" w:lineRule="exact"/>
            </w:pPr>
            <w:r>
              <w:rPr>
                <w:b/>
              </w:rPr>
              <w:t>完成的适应填写内容归档后的影响</w:t>
            </w:r>
          </w:p>
        </w:tc>
        <w:tc>
          <w:tcPr>
            <w:tcW w:w="1451" w:type="dxa"/>
            <w:shd w:val="clear" w:color="auto" w:fill="D9E2F3"/>
            <w:vAlign w:val="center"/>
          </w:tcPr>
          <w:p w14:paraId="42353B0C">
            <w:pPr>
              <w:pStyle w:val="167"/>
              <w:spacing w:after="0" w:line="400" w:lineRule="exact"/>
            </w:pPr>
          </w:p>
        </w:tc>
        <w:tc>
          <w:tcPr>
            <w:tcW w:w="3770" w:type="dxa"/>
            <w:shd w:val="clear" w:color="auto" w:fill="D9E2F3"/>
            <w:vAlign w:val="center"/>
          </w:tcPr>
          <w:p w14:paraId="23EEC0FE">
            <w:pPr>
              <w:pStyle w:val="167"/>
              <w:spacing w:after="0" w:line="400" w:lineRule="exact"/>
            </w:pPr>
          </w:p>
        </w:tc>
      </w:tr>
      <w:tr w14:paraId="0A65E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59" w:type="dxa"/>
            <w:vAlign w:val="center"/>
          </w:tcPr>
          <w:p w14:paraId="108635EE">
            <w:pPr>
              <w:pStyle w:val="167"/>
              <w:spacing w:after="0" w:line="400" w:lineRule="exact"/>
            </w:pPr>
            <w:r>
              <w:t>暴力适应</w:t>
            </w:r>
          </w:p>
        </w:tc>
        <w:tc>
          <w:tcPr>
            <w:tcW w:w="1451" w:type="dxa"/>
            <w:vAlign w:val="center"/>
          </w:tcPr>
          <w:p w14:paraId="322C83EF">
            <w:pPr>
              <w:pStyle w:val="167"/>
              <w:spacing w:after="0" w:line="400" w:lineRule="exact"/>
            </w:pPr>
            <w:r>
              <w:t>实掷 1D6</w:t>
            </w:r>
          </w:p>
        </w:tc>
        <w:tc>
          <w:tcPr>
            <w:tcW w:w="3770" w:type="dxa"/>
            <w:vAlign w:val="center"/>
          </w:tcPr>
          <w:p w14:paraId="7BF709C9">
            <w:pPr>
              <w:pStyle w:val="167"/>
              <w:spacing w:after="0" w:line="400" w:lineRule="exact"/>
            </w:pPr>
            <w:r>
              <w:t>扣魅力，并连带扣重要关系</w:t>
            </w:r>
          </w:p>
        </w:tc>
      </w:tr>
      <w:tr w14:paraId="51309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59" w:type="dxa"/>
            <w:vAlign w:val="center"/>
          </w:tcPr>
          <w:p w14:paraId="3F8A6F5A">
            <w:pPr>
              <w:pStyle w:val="167"/>
              <w:spacing w:after="0" w:line="400" w:lineRule="exact"/>
            </w:pPr>
            <w:r>
              <w:t>无力适应</w:t>
            </w:r>
          </w:p>
        </w:tc>
        <w:tc>
          <w:tcPr>
            <w:tcW w:w="1451" w:type="dxa"/>
            <w:vAlign w:val="center"/>
          </w:tcPr>
          <w:p w14:paraId="484F3B09">
            <w:pPr>
              <w:pStyle w:val="167"/>
              <w:spacing w:after="0" w:line="400" w:lineRule="exact"/>
            </w:pPr>
            <w:r>
              <w:t>实掷 1D6</w:t>
            </w:r>
          </w:p>
        </w:tc>
        <w:tc>
          <w:tcPr>
            <w:tcW w:w="3770" w:type="dxa"/>
            <w:vAlign w:val="center"/>
          </w:tcPr>
          <w:p w14:paraId="738CF673">
            <w:pPr>
              <w:pStyle w:val="167"/>
              <w:spacing w:after="0" w:line="400" w:lineRule="exact"/>
            </w:pPr>
            <w:r>
              <w:t>扣意志</w:t>
            </w:r>
          </w:p>
        </w:tc>
      </w:tr>
    </w:tbl>
    <w:p w14:paraId="35E2039C">
      <w:r>
        <w:t>完成归档后显示“已适应”。</w:t>
      </w:r>
    </w:p>
    <w:p w14:paraId="458F577E">
      <w:r>
        <w:t>不要在完成暴力适应后，再手动给所有关系扣一次；表格已经处理了魅力损失的连带影响。</w:t>
      </w:r>
    </w:p>
    <w:p w14:paraId="600A7D1F">
      <w:r>
        <w:t>如果掌局者确认需要直接记录一次适应完成，也可以使用“适应暴力”或“适应无力”事项，填实际代价。正常逐次记录 SAN 损失时，不需要再补记第二次适应。</w:t>
      </w:r>
    </w:p>
    <w:p w14:paraId="39E191D7">
      <w:pPr>
        <w:pStyle w:val="165"/>
        <w:keepNext/>
        <w:ind w:firstLine="0" w:firstLineChars="0"/>
        <w:outlineLvl w:val="0"/>
      </w:pPr>
      <w:r>
        <w:t>14．疯狂、崩溃点与疾病记录</w:t>
      </w:r>
    </w:p>
    <w:p w14:paraId="7DFD7CC1">
      <w:r>
        <w:t>窗口会根据投射后的实际 SAN 损失判断并提示：</w:t>
      </w:r>
    </w:p>
    <w:p w14:paraId="48994C81">
      <w:pPr>
        <w:ind w:left="420" w:firstLine="0"/>
      </w:pPr>
      <w:r>
        <w:rPr>
          <w:b w:val="0"/>
        </w:rPr>
        <w:t xml:space="preserve">• </w:t>
      </w:r>
      <w:r>
        <w:t>单次实际损失至少 5 点：临时疯狂。</w:t>
      </w:r>
    </w:p>
    <w:p w14:paraId="110B46FD">
      <w:pPr>
        <w:ind w:left="420" w:firstLine="0"/>
      </w:pPr>
      <w:r>
        <w:rPr>
          <w:b w:val="0"/>
        </w:rPr>
        <w:t xml:space="preserve">• </w:t>
      </w:r>
      <w:r>
        <w:t>SAN 降至崩溃点或以下：新增精神疾病，并计算新的崩溃点。</w:t>
      </w:r>
    </w:p>
    <w:p w14:paraId="6CAE97B4">
      <w:pPr>
        <w:ind w:left="420" w:firstLine="0"/>
      </w:pPr>
      <w:r>
        <w:rPr>
          <w:b w:val="0"/>
        </w:rPr>
        <w:t xml:space="preserve">• </w:t>
      </w:r>
      <w:r>
        <w:t>SAN 降到 0：永久疯狂。</w:t>
      </w:r>
    </w:p>
    <w:p w14:paraId="2EB538A1">
      <w:r>
        <w:t>触及崩溃点时，填写新增疾病，并记录去除的人生动力。归档后，崩溃点数值会更新。</w:t>
      </w:r>
    </w:p>
    <w:p w14:paraId="152CC918">
      <w:r>
        <w:t>疾病名称、人生动力及角色表现属于文字资料。</w:t>
      </w:r>
      <w:r>
        <w:rPr>
          <w:b/>
        </w:rPr>
        <w:t>记录窗口保存这次发生的事情，主卡相关文字仍需同步整理。</w:t>
      </w:r>
    </w:p>
    <w:p w14:paraId="6E2BFDA2">
      <w:r>
        <w:t>“疯狂启示”是单独确认的可选内容。只有符合条件且掌局者允许时，才选择允许并填写实掷 1D6；不会因为出现临时疯狂就自动获得非自然知识。</w:t>
      </w:r>
    </w:p>
    <w:p w14:paraId="0085DC70">
      <w:pPr>
        <w:pStyle w:val="165"/>
        <w:keepNext/>
        <w:ind w:firstLine="0" w:firstLineChars="0"/>
        <w:outlineLvl w:val="0"/>
      </w:pPr>
      <w:r>
        <w:t>15．记录关系变化、恢复及其他数值变化</w:t>
      </w:r>
    </w:p>
    <w:p w14:paraId="705C9ED2">
      <w:r>
        <w:t>“理智与关系记录”还提供以下事项：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7459"/>
      </w:tblGrid>
      <w:tr w14:paraId="6B0B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shd w:val="clear" w:color="auto" w:fill="D9E2F3"/>
            <w:vAlign w:val="center"/>
          </w:tcPr>
          <w:p w14:paraId="6F8E8CD0">
            <w:pPr>
              <w:pStyle w:val="167"/>
              <w:spacing w:after="0" w:line="400" w:lineRule="exact"/>
            </w:pPr>
            <w:r>
              <w:rPr>
                <w:b/>
              </w:rPr>
              <w:t>事项填写方式</w:t>
            </w:r>
          </w:p>
        </w:tc>
        <w:tc>
          <w:tcPr>
            <w:tcW w:w="7459" w:type="dxa"/>
            <w:shd w:val="clear" w:color="auto" w:fill="D9E2F3"/>
            <w:vAlign w:val="center"/>
          </w:tcPr>
          <w:p w14:paraId="3D074725">
            <w:pPr>
              <w:pStyle w:val="167"/>
              <w:spacing w:after="0" w:line="400" w:lineRule="exact"/>
            </w:pPr>
          </w:p>
        </w:tc>
      </w:tr>
      <w:tr w14:paraId="56828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11DD260A">
            <w:pPr>
              <w:pStyle w:val="167"/>
              <w:spacing w:after="0" w:line="400" w:lineRule="exact"/>
            </w:pPr>
            <w:r>
              <w:t>关系受损</w:t>
            </w:r>
          </w:p>
        </w:tc>
        <w:tc>
          <w:tcPr>
            <w:tcW w:w="7459" w:type="dxa"/>
            <w:vAlign w:val="center"/>
          </w:tcPr>
          <w:p w14:paraId="156C3459">
            <w:pPr>
              <w:pStyle w:val="167"/>
              <w:spacing w:after="0" w:line="400" w:lineRule="exact"/>
            </w:pPr>
            <w:r>
              <w:t>选择关系，填写实掷 1D4，或者填写确认的负增减值；两者只填一个</w:t>
            </w:r>
          </w:p>
        </w:tc>
      </w:tr>
      <w:tr w14:paraId="6860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48B0FDF4">
            <w:pPr>
              <w:pStyle w:val="167"/>
              <w:spacing w:after="0" w:line="400" w:lineRule="exact"/>
            </w:pPr>
            <w:r>
              <w:t>关系破碎</w:t>
            </w:r>
          </w:p>
        </w:tc>
        <w:tc>
          <w:tcPr>
            <w:tcW w:w="7459" w:type="dxa"/>
            <w:vAlign w:val="center"/>
          </w:tcPr>
          <w:p w14:paraId="71C69A97">
            <w:pPr>
              <w:pStyle w:val="167"/>
              <w:spacing w:after="0" w:line="400" w:lineRule="exact"/>
            </w:pPr>
            <w:r>
              <w:t>选择对应关系，确认事件经过，归档后关系值降至 0</w:t>
            </w:r>
          </w:p>
        </w:tc>
      </w:tr>
      <w:tr w14:paraId="402F4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3A7C8B5B">
            <w:pPr>
              <w:pStyle w:val="167"/>
              <w:spacing w:after="0" w:line="400" w:lineRule="exact"/>
            </w:pPr>
            <w:r>
              <w:t>理智恢复</w:t>
            </w:r>
          </w:p>
        </w:tc>
        <w:tc>
          <w:tcPr>
            <w:tcW w:w="7459" w:type="dxa"/>
            <w:vAlign w:val="center"/>
          </w:tcPr>
          <w:p w14:paraId="05240AC4">
            <w:pPr>
              <w:pStyle w:val="167"/>
              <w:spacing w:after="0" w:line="400" w:lineRule="exact"/>
            </w:pPr>
            <w:r>
              <w:t>填确认恢复量</w:t>
            </w:r>
          </w:p>
        </w:tc>
      </w:tr>
      <w:tr w14:paraId="654C0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3F1A8122">
            <w:pPr>
              <w:pStyle w:val="167"/>
              <w:spacing w:after="0" w:line="400" w:lineRule="exact"/>
            </w:pPr>
            <w:r>
              <w:t>毅力恢复</w:t>
            </w:r>
          </w:p>
        </w:tc>
        <w:tc>
          <w:tcPr>
            <w:tcW w:w="7459" w:type="dxa"/>
            <w:vAlign w:val="center"/>
          </w:tcPr>
          <w:p w14:paraId="6FA5604D">
            <w:pPr>
              <w:pStyle w:val="167"/>
              <w:spacing w:after="0" w:line="400" w:lineRule="exact"/>
            </w:pPr>
            <w:r>
              <w:t>填确认恢复量</w:t>
            </w:r>
          </w:p>
        </w:tc>
      </w:tr>
      <w:tr w14:paraId="1213E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41C23DD2">
            <w:pPr>
              <w:pStyle w:val="167"/>
              <w:spacing w:after="0" w:line="400" w:lineRule="exact"/>
            </w:pPr>
            <w:r>
              <w:t>毅力消耗</w:t>
            </w:r>
          </w:p>
        </w:tc>
        <w:tc>
          <w:tcPr>
            <w:tcW w:w="7459" w:type="dxa"/>
            <w:vAlign w:val="center"/>
          </w:tcPr>
          <w:p w14:paraId="0C677A16">
            <w:pPr>
              <w:pStyle w:val="167"/>
              <w:spacing w:after="0" w:line="400" w:lineRule="exact"/>
            </w:pPr>
            <w:r>
              <w:t>填负数</w:t>
            </w:r>
          </w:p>
        </w:tc>
      </w:tr>
      <w:tr w14:paraId="53EC1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7B3E42E3">
            <w:pPr>
              <w:pStyle w:val="167"/>
              <w:spacing w:after="0" w:line="400" w:lineRule="exact"/>
            </w:pPr>
            <w:r>
              <w:t>体力变化</w:t>
            </w:r>
          </w:p>
        </w:tc>
        <w:tc>
          <w:tcPr>
            <w:tcW w:w="7459" w:type="dxa"/>
            <w:vAlign w:val="center"/>
          </w:tcPr>
          <w:p w14:paraId="5A76BAB9">
            <w:pPr>
              <w:pStyle w:val="167"/>
              <w:spacing w:after="0" w:line="400" w:lineRule="exact"/>
            </w:pPr>
            <w:r>
              <w:t>恢复填正数，损失填负数</w:t>
            </w:r>
          </w:p>
        </w:tc>
      </w:tr>
      <w:tr w14:paraId="17AE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9" w:type="dxa"/>
            <w:vAlign w:val="center"/>
          </w:tcPr>
          <w:p w14:paraId="68818D94">
            <w:pPr>
              <w:pStyle w:val="167"/>
              <w:spacing w:after="0" w:line="400" w:lineRule="exact"/>
            </w:pPr>
            <w:r>
              <w:t>属性减值</w:t>
            </w:r>
          </w:p>
        </w:tc>
        <w:tc>
          <w:tcPr>
            <w:tcW w:w="7459" w:type="dxa"/>
            <w:vAlign w:val="center"/>
          </w:tcPr>
          <w:p w14:paraId="0FD0F3FE">
            <w:pPr>
              <w:pStyle w:val="167"/>
              <w:spacing w:after="0" w:line="400" w:lineRule="exact"/>
            </w:pPr>
            <w:r>
              <w:t>选择属性，填负数</w:t>
            </w:r>
          </w:p>
        </w:tc>
      </w:tr>
    </w:tbl>
    <w:p w14:paraId="017B5E65">
      <w:pPr>
        <w:spacing w:after="0"/>
      </w:pPr>
    </w:p>
    <w:p w14:paraId="48B39D96">
      <w:r>
        <w:t>例如：</w:t>
      </w:r>
    </w:p>
    <w:p w14:paraId="25004932">
      <w:pPr>
        <w:ind w:left="420" w:firstLine="0"/>
      </w:pPr>
      <w:r>
        <w:rPr>
          <w:b w:val="0"/>
        </w:rPr>
        <w:t xml:space="preserve">• </w:t>
      </w:r>
      <w:r>
        <w:t>体力损失 4 点：填 −4。</w:t>
      </w:r>
    </w:p>
    <w:p w14:paraId="2312D3B2">
      <w:pPr>
        <w:ind w:left="420" w:firstLine="0"/>
      </w:pPr>
      <w:r>
        <w:rPr>
          <w:b w:val="0"/>
        </w:rPr>
        <w:t xml:space="preserve">• </w:t>
      </w:r>
      <w:r>
        <w:t>毅力恢复 3 点：填 3。</w:t>
      </w:r>
    </w:p>
    <w:p w14:paraId="450D1A59">
      <w:pPr>
        <w:ind w:left="420" w:firstLine="0"/>
      </w:pPr>
      <w:r>
        <w:rPr>
          <w:b w:val="0"/>
        </w:rPr>
        <w:t xml:space="preserve">• </w:t>
      </w:r>
      <w:r>
        <w:t>力量减少 1 点：选择力量，填 −1。</w:t>
      </w:r>
    </w:p>
    <w:p w14:paraId="794BFCFF">
      <w:r>
        <w:t>恢复会受到相应上限限制。不要为了恢复状态而直接修改主卡原始属性。</w:t>
      </w:r>
    </w:p>
    <w:p w14:paraId="39770024">
      <w:r>
        <w:t>建立或加深 DG 关系时，先在主卡填写关系名称并标记为 DG，再选择相应事项，填写理智检定结果、目标关系及需要支付代价的非 DG 关系。按窗口显示的要求填写骰点。</w:t>
      </w:r>
    </w:p>
    <w:p w14:paraId="5851F62E">
      <w:r>
        <w:t>普通关系的建立使用幕间中的“建立新的重要关系”；DG 关系使用游戏事件中的对应事项。</w:t>
      </w:r>
    </w:p>
    <w:p w14:paraId="7F1B7C5D">
      <w:pPr>
        <w:pStyle w:val="165"/>
        <w:keepNext/>
        <w:ind w:firstLine="0" w:firstLineChars="0"/>
        <w:outlineLvl w:val="0"/>
      </w:pPr>
      <w:r>
        <w:t>16．游戏中标记失败技能，模组结束统一成长</w:t>
      </w:r>
    </w:p>
    <w:p w14:paraId="4BD0712A">
      <w:r>
        <w:t>技能失败标记在主卡技能名称左侧，通过下拉选择带勾的状态。</w:t>
      </w:r>
    </w:p>
    <w:p w14:paraId="04F6C63C">
      <w:r>
        <w:t>同一技能在同一模组中失败多次，保留一个标记即可，不需要重复记次数。</w:t>
      </w:r>
    </w:p>
    <w:p w14:paraId="7C7DA29B">
      <w:r>
        <w:t>模组结束后：</w:t>
      </w:r>
    </w:p>
    <w:p w14:paraId="693A8DA5">
      <w:pPr>
        <w:ind w:left="420" w:firstLine="0"/>
      </w:pPr>
      <w:r>
        <w:t>1．打开“幕间与结算”的技能成长区域。</w:t>
      </w:r>
    </w:p>
    <w:p w14:paraId="69F1CB02">
      <w:pPr>
        <w:ind w:left="420" w:firstLine="0"/>
      </w:pPr>
      <w:r>
        <w:t>2．检查自动列出的失败技能。</w:t>
      </w:r>
    </w:p>
    <w:p w14:paraId="575599C3">
      <w:pPr>
        <w:ind w:left="420" w:firstLine="0"/>
      </w:pPr>
      <w:r>
        <w:t>3．每项技能分别掷一次 1D4。</w:t>
      </w:r>
    </w:p>
    <w:p w14:paraId="778FD6DB">
      <w:pPr>
        <w:ind w:left="420" w:firstLine="0"/>
      </w:pPr>
      <w:r>
        <w:t>4．在对应骰点格填入 1～4。</w:t>
      </w:r>
    </w:p>
    <w:p w14:paraId="372156A0">
      <w:pPr>
        <w:ind w:left="420" w:firstLine="0"/>
      </w:pPr>
      <w:r>
        <w:t>5．核对生成记录。</w:t>
      </w:r>
    </w:p>
    <w:p w14:paraId="5B6C6768">
      <w:pPr>
        <w:ind w:left="420" w:firstLine="0"/>
      </w:pPr>
      <w:r>
        <w:t>6．点击“选取本次成长记录”，整批复制并粘贴为值到归档区。</w:t>
      </w:r>
    </w:p>
    <w:p w14:paraId="6948B414">
      <w:pPr>
        <w:ind w:left="420" w:firstLine="0"/>
      </w:pPr>
      <w:r>
        <w:t>7．确认主卡成长值已更新。</w:t>
      </w:r>
    </w:p>
    <w:p w14:paraId="408429D9">
      <w:r>
        <w:t>然后清空主卡失败标记和本次成长骰点，为下一模组准备。</w:t>
      </w:r>
    </w:p>
    <w:p w14:paraId="49B9E08A">
      <w:r>
        <w:t xml:space="preserve">清空失败标记时，可以在 Excel 左上角名称框中选择或输入 </w:t>
      </w:r>
      <w:r>
        <w:rPr>
          <w:b/>
        </w:rPr>
        <w:t>“失败标记”</w:t>
      </w:r>
      <w:r>
        <w:t>，回车选中后按 Delete。清空骰点使用表内“选取本次骰点”入口。</w:t>
      </w:r>
    </w:p>
    <w:p w14:paraId="3E98C9A6">
      <w:r>
        <w:rPr>
          <w:b/>
        </w:rPr>
        <w:t>成长归档不会自动清空勾选。</w:t>
      </w:r>
    </w:p>
    <w:p w14:paraId="26E81009">
      <w:r>
        <w:t>同一模组、同一技能的失败成长只计一次；0% 技能与非自然知识不参加这一类失败 1D4 成长。</w:t>
      </w:r>
    </w:p>
    <w:p w14:paraId="5FAE2BB6">
      <w:pPr>
        <w:pStyle w:val="165"/>
        <w:keepNext/>
        <w:ind w:firstLine="0" w:firstLineChars="0"/>
        <w:outlineLvl w:val="0"/>
      </w:pPr>
      <w:r>
        <w:t>17．使用幕间的单一计算窗口</w:t>
      </w:r>
    </w:p>
    <w:p w14:paraId="4B79BCC4">
      <w:r>
        <w:t>失败技能结算完成后，回到“幕间与结算”上方的活动窗口。</w:t>
      </w:r>
    </w:p>
    <w:p w14:paraId="5F5F9EA3">
      <w:r>
        <w:t>每次幕间都使用同一个窗口：</w:t>
      </w:r>
    </w:p>
    <w:p w14:paraId="271ACC43">
      <w:r>
        <w:rPr>
          <w:b/>
        </w:rPr>
        <w:t>选择事项 → 填显示出来的字段 → 核对 → 归档 → 清空窗口 → 更换记录号。</w:t>
      </w:r>
    </w:p>
    <w:p w14:paraId="13F4AD3B">
      <w:r>
        <w:t>表格不限制必须计算一次或两次，具体进行多少次由游戏安排决定。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9"/>
        <w:gridCol w:w="4589"/>
      </w:tblGrid>
      <w:tr w14:paraId="115F0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shd w:val="clear" w:color="auto" w:fill="D9E2F3"/>
            <w:vAlign w:val="center"/>
          </w:tcPr>
          <w:p w14:paraId="33403590">
            <w:pPr>
              <w:pStyle w:val="167"/>
              <w:spacing w:after="0" w:line="400" w:lineRule="exact"/>
            </w:pPr>
            <w:r>
              <w:rPr>
                <w:b/>
              </w:rPr>
              <w:t>幕间事项主要操作</w:t>
            </w:r>
          </w:p>
        </w:tc>
        <w:tc>
          <w:tcPr>
            <w:tcW w:w="4589" w:type="dxa"/>
            <w:shd w:val="clear" w:color="auto" w:fill="D9E2F3"/>
            <w:vAlign w:val="center"/>
          </w:tcPr>
          <w:p w14:paraId="2B64383C">
            <w:pPr>
              <w:pStyle w:val="167"/>
              <w:spacing w:after="0" w:line="400" w:lineRule="exact"/>
            </w:pPr>
          </w:p>
        </w:tc>
      </w:tr>
      <w:tr w14:paraId="214B1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89" w:type="dxa"/>
            <w:vAlign w:val="center"/>
          </w:tcPr>
          <w:p w14:paraId="7BB173AA">
            <w:pPr>
              <w:pStyle w:val="167"/>
              <w:spacing w:after="0" w:line="400" w:lineRule="exact"/>
            </w:pPr>
            <w:r>
              <w:t>按部就班</w:t>
            </w:r>
          </w:p>
        </w:tc>
        <w:tc>
          <w:tcPr>
            <w:tcW w:w="4589" w:type="dxa"/>
            <w:vAlign w:val="center"/>
          </w:tcPr>
          <w:p w14:paraId="37970FE6">
            <w:pPr>
              <w:pStyle w:val="167"/>
              <w:spacing w:after="0" w:line="400" w:lineRule="exact"/>
            </w:pPr>
            <w:r>
              <w:t>选择维护的非 DG 关系，填写理智检定结果及需要的骰点</w:t>
            </w:r>
          </w:p>
        </w:tc>
      </w:tr>
      <w:tr w14:paraId="24C9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3A1BCED">
            <w:pPr>
              <w:pStyle w:val="167"/>
              <w:spacing w:after="0" w:line="400" w:lineRule="exact"/>
            </w:pPr>
            <w:r>
              <w:t>远离喧嚣</w:t>
            </w:r>
          </w:p>
        </w:tc>
        <w:tc>
          <w:tcPr>
            <w:tcW w:w="4589" w:type="dxa"/>
            <w:vAlign w:val="center"/>
          </w:tcPr>
          <w:p w14:paraId="17CDB6A7">
            <w:pPr>
              <w:pStyle w:val="167"/>
              <w:spacing w:after="0" w:line="400" w:lineRule="exact"/>
            </w:pPr>
            <w:r>
              <w:t>填理智检定结果，按提示填写恢复骰点与关系代价</w:t>
            </w:r>
          </w:p>
        </w:tc>
      </w:tr>
      <w:tr w14:paraId="48C50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37DA6BF">
            <w:pPr>
              <w:pStyle w:val="167"/>
              <w:spacing w:after="0" w:line="400" w:lineRule="exact"/>
            </w:pPr>
            <w:r>
              <w:t>建立新的重要关系</w:t>
            </w:r>
          </w:p>
        </w:tc>
        <w:tc>
          <w:tcPr>
            <w:tcW w:w="4589" w:type="dxa"/>
            <w:vAlign w:val="center"/>
          </w:tcPr>
          <w:p w14:paraId="65F12504">
            <w:pPr>
              <w:pStyle w:val="167"/>
              <w:spacing w:after="0" w:line="400" w:lineRule="exact"/>
            </w:pPr>
            <w:r>
              <w:t>先在主卡填写新关系名称，再选择目标，填写魅力×5检定结果及旧关系代价</w:t>
            </w:r>
          </w:p>
        </w:tc>
      </w:tr>
      <w:tr w14:paraId="4EBC0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08B87DED">
            <w:pPr>
              <w:pStyle w:val="167"/>
              <w:spacing w:after="0" w:line="400" w:lineRule="exact"/>
            </w:pPr>
            <w:r>
              <w:t>接受心理治疗</w:t>
            </w:r>
          </w:p>
        </w:tc>
        <w:tc>
          <w:tcPr>
            <w:tcW w:w="4589" w:type="dxa"/>
            <w:vAlign w:val="center"/>
          </w:tcPr>
          <w:p w14:paraId="03547004">
            <w:pPr>
              <w:pStyle w:val="167"/>
              <w:spacing w:after="0" w:line="400" w:lineRule="exact"/>
            </w:pPr>
            <w:r>
              <w:t>选择是否如实告知，填写幸运或治疗师精神治疗检定结果及相关骰点</w:t>
            </w:r>
          </w:p>
        </w:tc>
      </w:tr>
      <w:tr w14:paraId="29030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2E35B046">
            <w:pPr>
              <w:pStyle w:val="167"/>
              <w:spacing w:after="0" w:line="400" w:lineRule="exact"/>
            </w:pPr>
            <w:r>
              <w:t>提升技能或属性</w:t>
            </w:r>
          </w:p>
        </w:tc>
        <w:tc>
          <w:tcPr>
            <w:tcW w:w="4589" w:type="dxa"/>
            <w:vAlign w:val="center"/>
          </w:tcPr>
          <w:p w14:paraId="1636390D">
            <w:pPr>
              <w:pStyle w:val="167"/>
              <w:spacing w:after="0" w:line="400" w:lineRule="exact"/>
            </w:pPr>
            <w:r>
              <w:t>选择不同目标，分别填写检定结果和需要的成长骰点</w:t>
            </w:r>
          </w:p>
        </w:tc>
      </w:tr>
      <w:tr w14:paraId="0E940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2A1798EA">
            <w:pPr>
              <w:pStyle w:val="167"/>
              <w:spacing w:after="0" w:line="400" w:lineRule="exact"/>
            </w:pPr>
            <w:r>
              <w:t>重建人生动力</w:t>
            </w:r>
          </w:p>
        </w:tc>
        <w:tc>
          <w:tcPr>
            <w:tcW w:w="4589" w:type="dxa"/>
            <w:vAlign w:val="center"/>
          </w:tcPr>
          <w:p w14:paraId="313603BA">
            <w:pPr>
              <w:pStyle w:val="167"/>
              <w:spacing w:after="0" w:line="400" w:lineRule="exact"/>
            </w:pPr>
            <w:r>
              <w:t>填理智检定结果、需要的骰点及关系代价，并记录新动力</w:t>
            </w:r>
          </w:p>
        </w:tc>
      </w:tr>
      <w:tr w14:paraId="466F6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6A98AD23">
            <w:pPr>
              <w:pStyle w:val="167"/>
              <w:spacing w:after="0" w:line="400" w:lineRule="exact"/>
            </w:pPr>
            <w:r>
              <w:t>进行特训</w:t>
            </w:r>
          </w:p>
        </w:tc>
        <w:tc>
          <w:tcPr>
            <w:tcW w:w="4589" w:type="dxa"/>
            <w:vAlign w:val="center"/>
          </w:tcPr>
          <w:p w14:paraId="69E8CF12">
            <w:pPr>
              <w:pStyle w:val="167"/>
              <w:spacing w:after="0" w:line="400" w:lineRule="exact"/>
            </w:pPr>
            <w:r>
              <w:t>写明完成的特训，并选择关系代价</w:t>
            </w:r>
          </w:p>
        </w:tc>
      </w:tr>
      <w:tr w14:paraId="6FB74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59601AB5">
            <w:pPr>
              <w:pStyle w:val="167"/>
              <w:spacing w:after="0" w:line="400" w:lineRule="exact"/>
            </w:pPr>
            <w:r>
              <w:t>回顾案件</w:t>
            </w:r>
          </w:p>
        </w:tc>
        <w:tc>
          <w:tcPr>
            <w:tcW w:w="4589" w:type="dxa"/>
            <w:vAlign w:val="center"/>
          </w:tcPr>
          <w:p w14:paraId="44689124">
            <w:pPr>
              <w:pStyle w:val="167"/>
              <w:spacing w:after="0" w:line="400" w:lineRule="exact"/>
            </w:pPr>
            <w:r>
              <w:t>填实掷 1D6；理智变化按“骰点−3”计算，并填写关系代价</w:t>
            </w:r>
          </w:p>
        </w:tc>
      </w:tr>
      <w:tr w14:paraId="54C8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89" w:type="dxa"/>
            <w:vAlign w:val="center"/>
          </w:tcPr>
          <w:p w14:paraId="1DD408DC">
            <w:pPr>
              <w:pStyle w:val="167"/>
              <w:spacing w:after="0" w:line="400" w:lineRule="exact"/>
            </w:pPr>
            <w:r>
              <w:t>研究非自然知识</w:t>
            </w:r>
          </w:p>
        </w:tc>
        <w:tc>
          <w:tcPr>
            <w:tcW w:w="4589" w:type="dxa"/>
            <w:vAlign w:val="center"/>
          </w:tcPr>
          <w:p w14:paraId="49BA05E3">
            <w:pPr>
              <w:pStyle w:val="167"/>
              <w:spacing w:after="0" w:line="400" w:lineRule="exact"/>
            </w:pPr>
            <w:r>
              <w:t>填掌局者批准的增长量，以及关系代价和研究经过</w:t>
            </w:r>
          </w:p>
        </w:tc>
      </w:tr>
    </w:tbl>
    <w:p w14:paraId="264637D0">
      <w:r>
        <w:t>窗口会随着事项变化显示相关字段。只填写当前活动需要的内容，不必把所有格子填满。</w:t>
      </w:r>
    </w:p>
    <w:p w14:paraId="6E0EF97A">
      <w:r>
        <w:t>疾病痊愈、新特训、人生动力等文字变化，归档后也要同步整理到主卡。</w:t>
      </w:r>
    </w:p>
    <w:p w14:paraId="676BF520">
      <w:pPr>
        <w:pStyle w:val="165"/>
        <w:keepNext/>
        <w:ind w:firstLine="0" w:firstLineChars="0"/>
        <w:outlineLvl w:val="0"/>
      </w:pPr>
      <w:r>
        <w:t>18．“提升技能或属性”怎样填写</w:t>
      </w:r>
    </w:p>
    <w:p w14:paraId="32A23991">
      <w:r>
        <w:t>这个幕间与“失败技能 1D4 成长”分开计算。</w:t>
      </w:r>
    </w:p>
    <w:p w14:paraId="2ADA1210">
      <w:r>
        <w:t>选择“提升技能或属性”后，分别选择目标一、目标二，并分别进行检定：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303AC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shd w:val="clear" w:color="auto" w:fill="D9E2F3"/>
            <w:vAlign w:val="center"/>
          </w:tcPr>
          <w:p w14:paraId="1A950BE7">
            <w:pPr>
              <w:pStyle w:val="167"/>
              <w:spacing w:after="0" w:line="400" w:lineRule="exact"/>
            </w:pPr>
            <w:r>
              <w:rPr>
                <w:b/>
              </w:rPr>
              <w:t>目标类型检定失败／大失败后的提升</w:t>
            </w:r>
          </w:p>
        </w:tc>
        <w:tc>
          <w:tcPr>
            <w:tcW w:w="3060" w:type="dxa"/>
            <w:shd w:val="clear" w:color="auto" w:fill="D9E2F3"/>
            <w:vAlign w:val="center"/>
          </w:tcPr>
          <w:p w14:paraId="6635F842">
            <w:pPr>
              <w:pStyle w:val="167"/>
              <w:spacing w:after="0" w:line="400" w:lineRule="exact"/>
            </w:pPr>
          </w:p>
        </w:tc>
        <w:tc>
          <w:tcPr>
            <w:tcW w:w="3060" w:type="dxa"/>
            <w:shd w:val="clear" w:color="auto" w:fill="D9E2F3"/>
            <w:vAlign w:val="center"/>
          </w:tcPr>
          <w:p w14:paraId="7869F6D2">
            <w:pPr>
              <w:pStyle w:val="167"/>
              <w:spacing w:after="0" w:line="400" w:lineRule="exact"/>
            </w:pPr>
          </w:p>
        </w:tc>
      </w:tr>
      <w:tr w14:paraId="3DF98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0AD0C368">
            <w:pPr>
              <w:pStyle w:val="167"/>
              <w:spacing w:after="0" w:line="400" w:lineRule="exact"/>
            </w:pPr>
            <w:r>
              <w:t>技能</w:t>
            </w:r>
          </w:p>
        </w:tc>
        <w:tc>
          <w:tcPr>
            <w:tcW w:w="3060" w:type="dxa"/>
            <w:vAlign w:val="center"/>
          </w:tcPr>
          <w:p w14:paraId="797992D6">
            <w:pPr>
              <w:pStyle w:val="167"/>
              <w:spacing w:after="0" w:line="400" w:lineRule="exact"/>
            </w:pPr>
            <w:r>
              <w:t>按当前技能值检定</w:t>
            </w:r>
          </w:p>
        </w:tc>
        <w:tc>
          <w:tcPr>
            <w:tcW w:w="3060" w:type="dxa"/>
            <w:vAlign w:val="center"/>
          </w:tcPr>
          <w:p w14:paraId="58CA2DCF">
            <w:pPr>
              <w:pStyle w:val="167"/>
              <w:spacing w:after="0" w:line="400" w:lineRule="exact"/>
            </w:pPr>
            <w:r>
              <w:t>＋3D6</w:t>
            </w:r>
          </w:p>
        </w:tc>
      </w:tr>
      <w:tr w14:paraId="79486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6C696C05">
            <w:pPr>
              <w:pStyle w:val="167"/>
              <w:spacing w:after="0" w:line="400" w:lineRule="exact"/>
            </w:pPr>
            <w:r>
              <w:t>属性</w:t>
            </w:r>
          </w:p>
        </w:tc>
        <w:tc>
          <w:tcPr>
            <w:tcW w:w="3060" w:type="dxa"/>
            <w:vAlign w:val="center"/>
          </w:tcPr>
          <w:p w14:paraId="20E890FB">
            <w:pPr>
              <w:pStyle w:val="167"/>
              <w:spacing w:after="0" w:line="400" w:lineRule="exact"/>
            </w:pPr>
            <w:r>
              <w:t>按当前属性×5检定</w:t>
            </w:r>
          </w:p>
        </w:tc>
        <w:tc>
          <w:tcPr>
            <w:tcW w:w="3060" w:type="dxa"/>
            <w:vAlign w:val="center"/>
          </w:tcPr>
          <w:p w14:paraId="40AC5A05">
            <w:pPr>
              <w:pStyle w:val="167"/>
              <w:spacing w:after="0" w:line="400" w:lineRule="exact"/>
            </w:pPr>
            <w:r>
              <w:t>＋1</w:t>
            </w:r>
          </w:p>
        </w:tc>
      </w:tr>
    </w:tbl>
    <w:p w14:paraId="0925B31E">
      <w:r>
        <w:t>成功或大成功时，该目标不获得这次提升。</w:t>
      </w:r>
    </w:p>
    <w:p w14:paraId="6B3F4D67">
      <w:r>
        <w:t xml:space="preserve">技能需要填写实际掷出的 </w:t>
      </w:r>
      <w:r>
        <w:rPr>
          <w:b/>
        </w:rPr>
        <w:t>3D6 总和，即 3～18</w:t>
      </w:r>
      <w:r>
        <w:t>；属性提升由表格按结果计算，不需要把 1 填到技能骰点格里。</w:t>
      </w:r>
    </w:p>
    <w:p w14:paraId="727F97D3">
      <w:r>
        <w:t>每项实际提升需要填写相应的非 DG 关系代价。技能和属性仍受各自上限限制。</w:t>
      </w:r>
    </w:p>
    <w:p w14:paraId="06D2AC05">
      <w:r>
        <w:t>例如，提升驾驶时检定失败，3D6 合计掷出 11：</w:t>
      </w:r>
    </w:p>
    <w:p w14:paraId="2EBFDD04">
      <w:pPr>
        <w:ind w:left="420" w:firstLine="0"/>
      </w:pPr>
      <w:r>
        <w:rPr>
          <w:b w:val="0"/>
        </w:rPr>
        <w:t xml:space="preserve">• </w:t>
      </w:r>
      <w:r>
        <w:t>目标选驾驶。</w:t>
      </w:r>
    </w:p>
    <w:p w14:paraId="3ED569F4">
      <w:pPr>
        <w:ind w:left="420" w:firstLine="0"/>
      </w:pPr>
      <w:r>
        <w:rPr>
          <w:b w:val="0"/>
        </w:rPr>
        <w:t xml:space="preserve">• </w:t>
      </w:r>
      <w:r>
        <w:t>检定结果选失败。</w:t>
      </w:r>
    </w:p>
    <w:p w14:paraId="5BFAAD4C">
      <w:pPr>
        <w:ind w:left="420" w:firstLine="0"/>
      </w:pPr>
      <w:r>
        <w:rPr>
          <w:b w:val="0"/>
        </w:rPr>
        <w:t xml:space="preserve">• </w:t>
      </w:r>
      <w:r>
        <w:t>骰点填写 11。</w:t>
      </w:r>
    </w:p>
    <w:p w14:paraId="054EAD27">
      <w:pPr>
        <w:ind w:left="420" w:firstLine="0"/>
      </w:pPr>
      <w:r>
        <w:rPr>
          <w:b w:val="0"/>
        </w:rPr>
        <w:t xml:space="preserve">• </w:t>
      </w:r>
      <w:r>
        <w:t>选择承担代价的非 DG 关系。</w:t>
      </w:r>
    </w:p>
    <w:p w14:paraId="60D70C50">
      <w:pPr>
        <w:ind w:left="420" w:firstLine="0"/>
      </w:pPr>
      <w:r>
        <w:rPr>
          <w:b w:val="0"/>
        </w:rPr>
        <w:t xml:space="preserve">• </w:t>
      </w:r>
      <w:r>
        <w:t>核对实际增长与关系变化后归档。</w:t>
      </w:r>
    </w:p>
    <w:p w14:paraId="6E2192AF">
      <w:pPr>
        <w:pStyle w:val="165"/>
        <w:keepNext/>
        <w:ind w:firstLine="0" w:firstLineChars="0"/>
        <w:outlineLvl w:val="0"/>
      </w:pPr>
      <w:r>
        <w:t>19．清空窗口、修改记录与避免重复计算</w:t>
      </w:r>
    </w:p>
    <w:p w14:paraId="27596D9F">
      <w:r>
        <w:t>清空窗口时，使用“选取本次输入”之类的入口，再按 Delete。这样会选择可填写区域，不会把计算公式一起删除。</w:t>
      </w:r>
    </w:p>
    <w:p w14:paraId="274F6AAD">
      <w:r>
        <w:t>事件和幕间的模组编号、记录号会保留，需要你按下一次记录调整。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7"/>
        <w:gridCol w:w="5911"/>
      </w:tblGrid>
      <w:tr w14:paraId="0C28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shd w:val="clear" w:color="auto" w:fill="D9E2F3"/>
            <w:vAlign w:val="center"/>
          </w:tcPr>
          <w:p w14:paraId="54B7F006">
            <w:pPr>
              <w:pStyle w:val="167"/>
              <w:spacing w:after="0" w:line="400" w:lineRule="exact"/>
            </w:pPr>
            <w:r>
              <w:rPr>
                <w:b/>
              </w:rPr>
              <w:t>情况处理方式</w:t>
            </w:r>
          </w:p>
        </w:tc>
        <w:tc>
          <w:tcPr>
            <w:tcW w:w="5911" w:type="dxa"/>
            <w:shd w:val="clear" w:color="auto" w:fill="D9E2F3"/>
            <w:vAlign w:val="center"/>
          </w:tcPr>
          <w:p w14:paraId="5BEB24B8">
            <w:pPr>
              <w:pStyle w:val="167"/>
              <w:spacing w:after="0" w:line="400" w:lineRule="exact"/>
            </w:pPr>
          </w:p>
        </w:tc>
      </w:tr>
      <w:tr w14:paraId="35CDD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08B383B4">
            <w:pPr>
              <w:pStyle w:val="167"/>
              <w:spacing w:after="0" w:line="400" w:lineRule="exact"/>
            </w:pPr>
            <w:r>
              <w:t>还没归档，发现填错</w:t>
            </w:r>
          </w:p>
        </w:tc>
        <w:tc>
          <w:tcPr>
            <w:tcW w:w="5911" w:type="dxa"/>
            <w:vAlign w:val="center"/>
          </w:tcPr>
          <w:p w14:paraId="174B0D98">
            <w:pPr>
              <w:pStyle w:val="167"/>
              <w:spacing w:after="0" w:line="400" w:lineRule="exact"/>
            </w:pPr>
            <w:r>
              <w:t>直接修改当前窗口</w:t>
            </w:r>
          </w:p>
        </w:tc>
      </w:tr>
      <w:tr w14:paraId="553C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0509410B">
            <w:pPr>
              <w:pStyle w:val="167"/>
              <w:spacing w:after="0" w:line="400" w:lineRule="exact"/>
            </w:pPr>
            <w:r>
              <w:t>已归档，发现记错</w:t>
            </w:r>
          </w:p>
        </w:tc>
        <w:tc>
          <w:tcPr>
            <w:tcW w:w="5911" w:type="dxa"/>
            <w:vAlign w:val="center"/>
          </w:tcPr>
          <w:p w14:paraId="2506FD4C">
            <w:pPr>
              <w:pStyle w:val="167"/>
              <w:spacing w:after="0" w:line="400" w:lineRule="exact"/>
            </w:pPr>
            <w:r>
              <w:t>到归档区核对并更正该次记录</w:t>
            </w:r>
          </w:p>
        </w:tc>
      </w:tr>
      <w:tr w14:paraId="06FD2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53A59981">
            <w:pPr>
              <w:pStyle w:val="167"/>
              <w:spacing w:after="0" w:line="400" w:lineRule="exact"/>
            </w:pPr>
            <w:r>
              <w:t>同一个编号显示“已归档”</w:t>
            </w:r>
          </w:p>
        </w:tc>
        <w:tc>
          <w:tcPr>
            <w:tcW w:w="5911" w:type="dxa"/>
            <w:vAlign w:val="center"/>
          </w:tcPr>
          <w:p w14:paraId="7112379D">
            <w:pPr>
              <w:pStyle w:val="167"/>
              <w:spacing w:after="0" w:line="400" w:lineRule="exact"/>
            </w:pPr>
            <w:r>
              <w:t>说明该编号已经使用；新事项改用新编号</w:t>
            </w:r>
          </w:p>
        </w:tc>
      </w:tr>
      <w:tr w14:paraId="24A9E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23504E15">
            <w:pPr>
              <w:pStyle w:val="167"/>
              <w:spacing w:after="0" w:line="400" w:lineRule="exact"/>
            </w:pPr>
            <w:r>
              <w:t>清空窗口后主卡数值没恢复</w:t>
            </w:r>
          </w:p>
        </w:tc>
        <w:tc>
          <w:tcPr>
            <w:tcW w:w="5911" w:type="dxa"/>
            <w:vAlign w:val="center"/>
          </w:tcPr>
          <w:p w14:paraId="1C357728">
            <w:pPr>
              <w:pStyle w:val="167"/>
              <w:spacing w:after="0" w:line="400" w:lineRule="exact"/>
            </w:pPr>
            <w:r>
              <w:t>正常，已经归档的变化仍然保留</w:t>
            </w:r>
          </w:p>
        </w:tc>
      </w:tr>
      <w:tr w14:paraId="415CD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2A98B017">
            <w:pPr>
              <w:pStyle w:val="167"/>
              <w:spacing w:after="0" w:line="400" w:lineRule="exact"/>
            </w:pPr>
            <w:r>
              <w:t>想撤回整次事件</w:t>
            </w:r>
          </w:p>
        </w:tc>
        <w:tc>
          <w:tcPr>
            <w:tcW w:w="5911" w:type="dxa"/>
            <w:vAlign w:val="center"/>
          </w:tcPr>
          <w:p w14:paraId="1731A6D6">
            <w:pPr>
              <w:pStyle w:val="167"/>
              <w:spacing w:after="0" w:line="400" w:lineRule="exact"/>
            </w:pPr>
            <w:r>
              <w:t>核对并处理该事件全部关联行，不要只删 SAN 一行</w:t>
            </w:r>
          </w:p>
        </w:tc>
      </w:tr>
      <w:tr w14:paraId="2CA92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7" w:type="dxa"/>
            <w:vAlign w:val="center"/>
          </w:tcPr>
          <w:p w14:paraId="4F1A84B1">
            <w:pPr>
              <w:pStyle w:val="167"/>
              <w:spacing w:after="0" w:line="400" w:lineRule="exact"/>
            </w:pPr>
            <w:r>
              <w:t>删除整行被保护阻止</w:t>
            </w:r>
          </w:p>
        </w:tc>
        <w:tc>
          <w:tcPr>
            <w:tcW w:w="5911" w:type="dxa"/>
            <w:vAlign w:val="center"/>
          </w:tcPr>
          <w:p w14:paraId="408055E4">
            <w:pPr>
              <w:pStyle w:val="167"/>
              <w:spacing w:after="0" w:line="400" w:lineRule="exact"/>
            </w:pPr>
            <w:r>
              <w:t>如确需删除整行，先用 1014 取消保护</w:t>
            </w:r>
          </w:p>
        </w:tc>
      </w:tr>
    </w:tbl>
    <w:p w14:paraId="63EAE166">
      <w:pPr>
        <w:spacing w:after="0"/>
      </w:pPr>
    </w:p>
    <w:p w14:paraId="1F7B3DB1">
      <w:r>
        <w:t>同一事件可能同时包含多个目标，末尾还有事件汇总条目。更正或撤回时，应按模组、阶段及记录编号核对完整的一组记录。</w:t>
      </w:r>
    </w:p>
    <w:p w14:paraId="23E6B524">
      <w:r>
        <w:t>修改较早的归档后，要检查后续记录。</w:t>
      </w:r>
      <w:r>
        <w:rPr>
          <w:b/>
        </w:rPr>
        <w:t>后续已经保存的骰点和判断结果是固定值，不会自动替你重新进行当时的检定。</w:t>
      </w:r>
    </w:p>
    <w:p w14:paraId="0D4FC361">
      <w:r>
        <w:t>不要把已经通过游戏事件归档的损失，再到幕间重复扣一次。</w:t>
      </w:r>
    </w:p>
    <w:p w14:paraId="1C7E1BA2">
      <w:pPr>
        <w:pStyle w:val="165"/>
        <w:keepNext/>
        <w:ind w:firstLine="0" w:firstLineChars="0"/>
        <w:outlineLvl w:val="0"/>
      </w:pPr>
      <w:bookmarkStart w:id="0" w:name="_GoBack"/>
      <w:bookmarkEnd w:id="0"/>
      <w:r>
        <w:t>20．查规则、打印与常见问题</w:t>
      </w:r>
    </w:p>
    <w:p w14:paraId="2B155A26">
      <w:r>
        <w:t>“规则速查”“精神疾病”“参考选项”都在工作簿内，可以直接查阅和复制文字；隐藏的职业、技能和计算工作表不需要日常打开。</w:t>
      </w:r>
    </w:p>
    <w:p w14:paraId="4642413B">
      <w:r>
        <w:t>打印时选择“可打印版（A4）”，只打印该工作表，使用原有两页 A4 设置。它会自动引用主卡数据，基础数值未填写时使用 0 占位。</w:t>
      </w:r>
    </w:p>
    <w:p w14:paraId="7B38B37D">
      <w:r>
        <w:t>打印前检查：</w:t>
      </w:r>
    </w:p>
    <w:p w14:paraId="793AAC87">
      <w:pPr>
        <w:ind w:left="420" w:firstLine="0"/>
      </w:pPr>
      <w:r>
        <w:rPr>
          <w:b w:val="0"/>
        </w:rPr>
        <w:t xml:space="preserve">• </w:t>
      </w:r>
      <w:r>
        <w:t>主卡是否已经完成填写及归档。</w:t>
      </w:r>
    </w:p>
    <w:p w14:paraId="1B6372B5">
      <w:pPr>
        <w:ind w:left="420" w:firstLine="0"/>
      </w:pPr>
      <w:r>
        <w:rPr>
          <w:b w:val="0"/>
        </w:rPr>
        <w:t xml:space="preserve">• </w:t>
      </w:r>
      <w:r>
        <w:t>长篇背景、疾病和装备文字是否超出纸面容量。</w:t>
      </w:r>
    </w:p>
    <w:p w14:paraId="26F1E430">
      <w:pPr>
        <w:ind w:left="420" w:firstLine="0"/>
      </w:pPr>
      <w:r>
        <w:rPr>
          <w:b w:val="0"/>
        </w:rPr>
        <w:t xml:space="preserve">• </w:t>
      </w:r>
      <w:r>
        <w:t>打印预览是否仍为两页 A4。</w:t>
      </w:r>
    </w:p>
    <w:p w14:paraId="10B56E63">
      <w:r>
        <w:t>最后，几个最常见的问题可以这样排查：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7"/>
        <w:gridCol w:w="5601"/>
      </w:tblGrid>
      <w:tr w14:paraId="660A0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7" w:type="dxa"/>
            <w:shd w:val="clear" w:color="auto" w:fill="D9E2F3"/>
            <w:vAlign w:val="center"/>
          </w:tcPr>
          <w:p w14:paraId="6DB4A161">
            <w:pPr>
              <w:pStyle w:val="167"/>
              <w:spacing w:after="0" w:line="400" w:lineRule="exact"/>
            </w:pPr>
            <w:r>
              <w:rPr>
                <w:b/>
              </w:rPr>
              <w:t>问题先检查什么</w:t>
            </w:r>
          </w:p>
        </w:tc>
        <w:tc>
          <w:tcPr>
            <w:tcW w:w="5601" w:type="dxa"/>
            <w:shd w:val="clear" w:color="auto" w:fill="D9E2F3"/>
            <w:vAlign w:val="center"/>
          </w:tcPr>
          <w:p w14:paraId="66649572">
            <w:pPr>
              <w:pStyle w:val="167"/>
              <w:spacing w:after="0" w:line="400" w:lineRule="exact"/>
            </w:pPr>
          </w:p>
        </w:tc>
      </w:tr>
      <w:tr w14:paraId="31F05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7" w:type="dxa"/>
            <w:vAlign w:val="center"/>
          </w:tcPr>
          <w:p w14:paraId="01F83535">
            <w:pPr>
              <w:pStyle w:val="167"/>
              <w:spacing w:after="0" w:line="400" w:lineRule="exact"/>
            </w:pPr>
            <w:r>
              <w:t>BD10、BD11 点不了</w:t>
            </w:r>
          </w:p>
        </w:tc>
        <w:tc>
          <w:tcPr>
            <w:tcW w:w="5601" w:type="dxa"/>
            <w:vAlign w:val="center"/>
          </w:tcPr>
          <w:p w14:paraId="248435CE">
            <w:pPr>
              <w:pStyle w:val="167"/>
              <w:spacing w:after="0" w:line="400" w:lineRule="exact"/>
            </w:pPr>
            <w:r>
              <w:t>它们是自动适应进度，不是可选下拉</w:t>
            </w:r>
          </w:p>
        </w:tc>
      </w:tr>
      <w:tr w14:paraId="031AE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7" w:type="dxa"/>
            <w:vAlign w:val="center"/>
          </w:tcPr>
          <w:p w14:paraId="12DF222C">
            <w:pPr>
              <w:pStyle w:val="167"/>
              <w:spacing w:after="0" w:line="400" w:lineRule="exact"/>
            </w:pPr>
            <w:r>
              <w:t>职业候选没有计入</w:t>
            </w:r>
          </w:p>
        </w:tc>
        <w:tc>
          <w:tcPr>
            <w:tcW w:w="5601" w:type="dxa"/>
            <w:vAlign w:val="center"/>
          </w:tcPr>
          <w:p w14:paraId="47A0270A">
            <w:pPr>
              <w:pStyle w:val="167"/>
              <w:spacing w:after="0" w:line="400" w:lineRule="exact"/>
            </w:pPr>
            <w:r>
              <w:t>是否选够规定数量，是否超选，技能细项是否匹配</w:t>
            </w:r>
          </w:p>
        </w:tc>
      </w:tr>
      <w:tr w14:paraId="6101D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7" w:type="dxa"/>
            <w:vAlign w:val="center"/>
          </w:tcPr>
          <w:p w14:paraId="032BAD93">
            <w:pPr>
              <w:pStyle w:val="167"/>
              <w:spacing w:after="0" w:line="400" w:lineRule="exact"/>
            </w:pPr>
            <w:r>
              <w:t>技能包里出现不想要的技能</w:t>
            </w:r>
          </w:p>
        </w:tc>
        <w:tc>
          <w:tcPr>
            <w:tcW w:w="5601" w:type="dxa"/>
            <w:vAlign w:val="center"/>
          </w:tcPr>
          <w:p w14:paraId="74D57A7D">
            <w:pPr>
              <w:pStyle w:val="167"/>
              <w:spacing w:after="0" w:line="400" w:lineRule="exact"/>
            </w:pPr>
            <w:r>
              <w:t>在右侧替换栏改选；留空则恢复模板</w:t>
            </w:r>
          </w:p>
        </w:tc>
      </w:tr>
      <w:tr w14:paraId="3022A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7" w:type="dxa"/>
            <w:vAlign w:val="center"/>
          </w:tcPr>
          <w:p w14:paraId="55CA34CB">
            <w:pPr>
              <w:pStyle w:val="167"/>
              <w:spacing w:after="0" w:line="400" w:lineRule="exact"/>
            </w:pPr>
            <w:r>
              <w:t>填了事件，主卡数值没变</w:t>
            </w:r>
          </w:p>
        </w:tc>
        <w:tc>
          <w:tcPr>
            <w:tcW w:w="5601" w:type="dxa"/>
            <w:vAlign w:val="center"/>
          </w:tcPr>
          <w:p w14:paraId="6393D156">
            <w:pPr>
              <w:pStyle w:val="167"/>
              <w:spacing w:after="0" w:line="400" w:lineRule="exact"/>
            </w:pPr>
            <w:r>
              <w:t>是否已把生成记录粘贴为值到归档区</w:t>
            </w:r>
          </w:p>
        </w:tc>
      </w:tr>
      <w:tr w14:paraId="1CFE5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7" w:type="dxa"/>
            <w:vAlign w:val="center"/>
          </w:tcPr>
          <w:p w14:paraId="4930E45C">
            <w:pPr>
              <w:pStyle w:val="167"/>
              <w:spacing w:after="0" w:line="400" w:lineRule="exact"/>
            </w:pPr>
            <w:r>
              <w:t>显示“先在主卡填写六项原值”</w:t>
            </w:r>
          </w:p>
        </w:tc>
        <w:tc>
          <w:tcPr>
            <w:tcW w:w="5601" w:type="dxa"/>
            <w:vAlign w:val="center"/>
          </w:tcPr>
          <w:p w14:paraId="151AE662">
            <w:pPr>
              <w:pStyle w:val="167"/>
              <w:spacing w:after="0" w:line="400" w:lineRule="exact"/>
            </w:pPr>
            <w:r>
              <w:t>检查六项原始属性是否都填了数字</w:t>
            </w:r>
          </w:p>
        </w:tc>
      </w:tr>
      <w:tr w14:paraId="15DFD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7" w:type="dxa"/>
            <w:vAlign w:val="center"/>
          </w:tcPr>
          <w:p w14:paraId="064A1733">
            <w:pPr>
              <w:pStyle w:val="167"/>
              <w:spacing w:after="0" w:line="400" w:lineRule="exact"/>
            </w:pPr>
            <w:r>
              <w:t>显示“选择有效关系”</w:t>
            </w:r>
          </w:p>
        </w:tc>
        <w:tc>
          <w:tcPr>
            <w:tcW w:w="5601" w:type="dxa"/>
            <w:vAlign w:val="center"/>
          </w:tcPr>
          <w:p w14:paraId="639ABFA4">
            <w:pPr>
              <w:pStyle w:val="167"/>
              <w:spacing w:after="0" w:line="400" w:lineRule="exact"/>
            </w:pPr>
            <w:r>
              <w:t>检查该关系是否有名称、关系值是否大于 0，以及 DG 类型是否符合要求</w:t>
            </w:r>
          </w:p>
        </w:tc>
      </w:tr>
      <w:tr w14:paraId="1F43F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7" w:type="dxa"/>
            <w:vAlign w:val="center"/>
          </w:tcPr>
          <w:p w14:paraId="441B1088">
            <w:pPr>
              <w:pStyle w:val="167"/>
              <w:spacing w:after="0" w:line="400" w:lineRule="exact"/>
            </w:pPr>
            <w:r>
              <w:t>模组名称为空</w:t>
            </w:r>
          </w:p>
        </w:tc>
        <w:tc>
          <w:tcPr>
            <w:tcW w:w="5601" w:type="dxa"/>
            <w:vAlign w:val="center"/>
          </w:tcPr>
          <w:p w14:paraId="3F39B960">
            <w:pPr>
              <w:pStyle w:val="167"/>
              <w:spacing w:after="0" w:line="400" w:lineRule="exact"/>
            </w:pPr>
            <w:r>
              <w:t>经历表是否已填写，两个窗口是否选择了正确编号</w:t>
            </w:r>
          </w:p>
        </w:tc>
      </w:tr>
      <w:tr w14:paraId="272D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7" w:type="dxa"/>
            <w:vAlign w:val="center"/>
          </w:tcPr>
          <w:p w14:paraId="3ECAD1B9">
            <w:pPr>
              <w:pStyle w:val="167"/>
              <w:spacing w:after="0" w:line="400" w:lineRule="exact"/>
            </w:pPr>
            <w:r>
              <w:t>单元格提示受保护</w:t>
            </w:r>
          </w:p>
        </w:tc>
        <w:tc>
          <w:tcPr>
            <w:tcW w:w="5601" w:type="dxa"/>
            <w:vAlign w:val="center"/>
          </w:tcPr>
          <w:p w14:paraId="6F3E7AFE">
            <w:pPr>
              <w:pStyle w:val="167"/>
              <w:spacing w:after="0" w:line="400" w:lineRule="exact"/>
            </w:pPr>
            <w:r>
              <w:t>是否点到了计算结果格或固定文字格</w:t>
            </w:r>
          </w:p>
        </w:tc>
      </w:tr>
      <w:tr w14:paraId="6DE61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7" w:type="dxa"/>
            <w:vAlign w:val="center"/>
          </w:tcPr>
          <w:p w14:paraId="27A546E9">
            <w:pPr>
              <w:pStyle w:val="167"/>
              <w:spacing w:after="0" w:line="400" w:lineRule="exact"/>
            </w:pPr>
            <w:r>
              <w:t>数值没有刷新</w:t>
            </w:r>
          </w:p>
        </w:tc>
        <w:tc>
          <w:tcPr>
            <w:tcW w:w="5601" w:type="dxa"/>
            <w:vAlign w:val="center"/>
          </w:tcPr>
          <w:p w14:paraId="6F355B96">
            <w:pPr>
              <w:pStyle w:val="167"/>
              <w:spacing w:after="0" w:line="400" w:lineRule="exact"/>
            </w:pPr>
            <w:r>
              <w:t>检查 Excel“公式 → 计算选项”是否为自动</w:t>
            </w:r>
          </w:p>
        </w:tc>
      </w:tr>
      <w:tr w14:paraId="216EF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77" w:type="dxa"/>
            <w:vAlign w:val="center"/>
          </w:tcPr>
          <w:p w14:paraId="72B02897">
            <w:pPr>
              <w:pStyle w:val="167"/>
              <w:spacing w:after="0" w:line="400" w:lineRule="exact"/>
            </w:pPr>
            <w:r>
              <w:t>出现公式错误</w:t>
            </w:r>
          </w:p>
        </w:tc>
        <w:tc>
          <w:tcPr>
            <w:tcW w:w="5601" w:type="dxa"/>
            <w:vAlign w:val="center"/>
          </w:tcPr>
          <w:p w14:paraId="125AF637">
            <w:pPr>
              <w:pStyle w:val="167"/>
              <w:spacing w:after="0" w:line="400" w:lineRule="exact"/>
            </w:pPr>
            <w:r>
              <w:t>先保留现场和文件副本，记录工作表及单元格位置，不要用手填数值覆盖错误公式</w:t>
            </w:r>
          </w:p>
        </w:tc>
      </w:tr>
    </w:tbl>
    <w:p w14:paraId="4C41DDF4">
      <w:pPr>
        <w:spacing w:after="0"/>
      </w:pPr>
    </w:p>
    <w:sectPr>
      <w:headerReference r:id="rId5" w:type="default"/>
      <w:footerReference r:id="rId6" w:type="default"/>
      <w:pgSz w:w="12240" w:h="15840"/>
      <w:pgMar w:top="1814" w:right="1474" w:bottom="1701" w:left="1587" w:header="850" w:footer="90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566A3">
    <w:pPr>
      <w:pStyle w:val="24"/>
      <w:jc w:val="center"/>
    </w:pPr>
    <w:r>
      <w:rPr>
        <w:sz w:val="18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7A3AA">
    <w:pPr>
      <w:pStyle w:val="25"/>
      <w:pBdr>
        <w:bottom w:val="single" w:color="BFBFBF" w:sz="4" w:space="1"/>
      </w:pBd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962F27"/>
    <w:rsid w:val="667F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60" w:lineRule="exact"/>
      <w:ind w:firstLine="420"/>
    </w:pPr>
    <w:rPr>
      <w:rFonts w:ascii="仿宋_GB2312" w:hAnsi="仿宋_GB2312" w:eastAsia="仿宋_GB2312" w:cstheme="minorBidi"/>
      <w:sz w:val="3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公文标题"/>
    <w:uiPriority w:val="0"/>
    <w:pPr>
      <w:spacing w:before="0" w:after="360" w:line="560" w:lineRule="exact"/>
      <w:ind w:firstLine="0"/>
      <w:jc w:val="center"/>
    </w:pPr>
    <w:rPr>
      <w:rFonts w:ascii="方正小标宋简体" w:hAnsi="方正小标宋简体" w:eastAsia="方正小标宋简体" w:cstheme="minorBidi"/>
      <w:sz w:val="44"/>
      <w:szCs w:val="22"/>
      <w:lang w:val="en-US" w:eastAsia="en-US" w:bidi="ar-SA"/>
    </w:rPr>
  </w:style>
  <w:style w:type="paragraph" w:customStyle="1" w:styleId="165">
    <w:name w:val="一级标题"/>
    <w:uiPriority w:val="0"/>
    <w:pPr>
      <w:spacing w:before="240" w:after="0" w:line="560" w:lineRule="exact"/>
      <w:ind w:firstLine="0"/>
      <w:jc w:val="left"/>
    </w:pPr>
    <w:rPr>
      <w:rFonts w:ascii="黑体" w:hAnsi="黑体" w:eastAsia="黑体" w:cstheme="minorBidi"/>
      <w:sz w:val="30"/>
      <w:szCs w:val="22"/>
      <w:lang w:val="en-US" w:eastAsia="en-US" w:bidi="ar-SA"/>
    </w:rPr>
  </w:style>
  <w:style w:type="paragraph" w:customStyle="1" w:styleId="166">
    <w:name w:val="二级标题"/>
    <w:uiPriority w:val="0"/>
    <w:pPr>
      <w:spacing w:before="120" w:after="0" w:line="560" w:lineRule="exact"/>
      <w:ind w:firstLine="0"/>
      <w:jc w:val="left"/>
    </w:pPr>
    <w:rPr>
      <w:rFonts w:ascii="楷体_GB2312" w:hAnsi="楷体_GB2312" w:eastAsia="楷体_GB2312" w:cstheme="minorBidi"/>
      <w:b/>
      <w:sz w:val="30"/>
      <w:szCs w:val="22"/>
      <w:lang w:val="en-US" w:eastAsia="en-US" w:bidi="ar-SA"/>
    </w:rPr>
  </w:style>
  <w:style w:type="paragraph" w:customStyle="1" w:styleId="167">
    <w:name w:val="表格文字"/>
    <w:uiPriority w:val="0"/>
    <w:pPr>
      <w:spacing w:before="0" w:after="0" w:line="560" w:lineRule="exact"/>
      <w:ind w:firstLine="0"/>
      <w:jc w:val="left"/>
    </w:pPr>
    <w:rPr>
      <w:rFonts w:ascii="仿宋_GB2312" w:hAnsi="仿宋_GB2312" w:eastAsia="仿宋_GB2312" w:cstheme="minorBidi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emf"/><Relationship Id="rId11" Type="http://schemas.openxmlformats.org/officeDocument/2006/relationships/image" Target="media/image4.emf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3372</Words>
  <Characters>3547</Characters>
  <Lines>0</Lines>
  <Paragraphs>0</Paragraphs>
  <TotalTime>18</TotalTime>
  <ScaleCrop>false</ScaleCrop>
  <LinksUpToDate>false</LinksUpToDate>
  <CharactersWithSpaces>3636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邺明瑾羽</cp:lastModifiedBy>
  <dcterms:modified xsi:type="dcterms:W3CDTF">2026-09-22T14:25:08Z</dcterms:modified>
  <dc:subject>公文格式整理版</dc:subject>
  <dc:title>人物卡 2.0 版使用说明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eyJoZGlkIjoiMDljYzUzMWQ4OWI0YzBkYjYzMDRhZTY5ZjZkYmFmYTgiLCJ1c2VySWQiOiI0NjA2ODg3NzEifQ==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9AFBD55165F64A8881B63BA172879F77_12</vt:lpwstr>
  </property>
</Properties>
</file>