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UC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Gérer supports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Date de création</w:t>
      </w:r>
      <w:r w:rsidDel="00000000" w:rsidR="00000000" w:rsidRPr="00000000">
        <w:rPr>
          <w:rtl w:val="0"/>
        </w:rPr>
        <w:t xml:space="preserve">: 12/10/2016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: Lala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Cette fonctionnalité permet à l’enseignant de gérer les supports de cours pouvant être des pages de cours, des vidéos, des documents à lire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: L’enseignant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Au préalable, l’enseignant doit s’authentifier pour accéder à la plateforme.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Il entre son mot de passe et </w:t>
      </w:r>
      <w:r w:rsidDel="00000000" w:rsidR="00000000" w:rsidRPr="00000000">
        <w:rPr>
          <w:rtl w:val="0"/>
        </w:rPr>
        <w:t xml:space="preserve">on suppose que le mot de passe entré est bien valide.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suppose ici que l’enseignant a déjà défini un chapitre et qu’il a la possibilité d’en éditer le contenu (dans l’optique de modification du contenu, il peut alors ajouter des supports pédagogiques).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Séquencement nominal: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L’enseignant choisit la rubrique “gérer les supports pédagogiques” du chapitre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 système affiche la liste des supports disponibles pour le chapitre concerné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L’enseignant choisit l’action qu’il veut entreprendre (ajouter/modifier/supprimer qui seront dans les alternatives)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L’enseignant valide son action : “confirmer”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Le système affiche à nouveau la liste de supports avec les modifications apportées par l’enseignant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L’enseignant termine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Enchaînements alternatifs: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rdo" w:cs="Cardo" w:eastAsia="Cardo" w:hAnsi="Cardo"/>
          <w:rtl w:val="0"/>
        </w:rPr>
        <w:t xml:space="preserve">⧫ A1. L’enseignant souhaite ajouter un support pédagogique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L’enseignant choisit “ajouter support”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L’enseignant précise le type (enum: html, vidéo, pdf etc)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rdo" w:cs="Cardo" w:eastAsia="Cardo" w:hAnsi="Cardo"/>
          <w:rtl w:val="0"/>
        </w:rPr>
        <w:t xml:space="preserve">⧫ A2. L’enseignant souhaite modifier un support pédagogique déjà existant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Après la consultation des différents supports déjà disponibles, l’enseignant choisit “modifier support”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L’enseignant modifie le support ( lien html, vidéo, pdf etc)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rdo" w:cs="Cardo" w:eastAsia="Cardo" w:hAnsi="Cardo"/>
          <w:rtl w:val="0"/>
        </w:rPr>
        <w:t xml:space="preserve">⧫ A3. L’enseignant souhaite annuler l’action qu’il a voulu entreprendre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Cette alternative démarre après SN4, suite au moment où le système lui demande de confirmer.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L’enseignant choisit “annuler” pour revenir sur ses actions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séquence nominale reprend au point SN2 en affichant la liste de questions éditées (pour avoir un visuel)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rdo" w:cs="Cardo" w:eastAsia="Cardo" w:hAnsi="Cardo"/>
          <w:rtl w:val="0"/>
        </w:rPr>
        <w:t xml:space="preserve">⧫ A4. L’enseignant souhaite éditer encore d’autres supports de cours.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Cette alternative démarre après SN5, où le système affiche un visuel sur la liste de supports.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L’enseignant choisit à nouveau une nouvelle action parmi “ajouter support” ou “modifier support”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La séquence nominale reprend au point SN3, où il choisit l’action à accomplir.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Enchaînements des exceptions: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Pas d’exceptions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