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Réunion du jeudi 13/10/16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Ordre du jour: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mise au point par rapport à la répartition des tâches pour la présentation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bilan : “qui va dire quoi”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Compte rendu de la réunion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Pendant la séance, nous nous sommes répartis quelques dernières tâches et procédé à la modification du diagramme de use case: remplacer “répondre question” par “accéder aux supports”.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Suite à cette réunion voici les tâches qui ont été affectées: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établir le diagramme de séquence (via RSA)  pour “gérer questions” : Nicolas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établir le diagramme de séquence (via RSA) pour “passer qcm” : Wonbin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rédaction test de validation pour passer QCM : Lala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rédaction test de validation pour gérer questions : Sarra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nous sommes aussi convenus pour que chacun réalise ses diapos pour sa propre partie.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 rappelle ci-dessous l’organisation pour la présentation issue de la réunion du 12/10/16 (Qui va parler de quoi? ici les réponses :p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Répartition par rapport à la diapo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présentation du groupe et rappel des objectifs (Lala)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diagramme use case (Sarra)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fiches détaillées (2)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-&gt; Passer QCM pour étudiant (Chaimae)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-&gt; Gérer questions  (Nicolas)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-    diagramme classe métier (Florian)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-    diagramme de séquence + classe système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-&gt; QCM + 1 alternative (Wonbin)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-&gt; Questions + 1 alternative (Wonbin)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-    test de validations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-&gt; Passer QCM (Lala)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-&gt; Gérer questions (Sarra)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-    Organisations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