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r="http://schemas.openxmlformats.org/officeDocument/2006/relationships" xmlns:w="http://schemas.openxmlformats.org/wordprocessingml/2006/main">
  <w:body>
    <w:p>
      <w:pPr>
        <w:pStyle w:val="FirstParagraph"/>
      </w:pPr>
      <w:r>
        <w:t xml:space="preserve">DPIA — KEYBOX Coach Health Vault (</w:t>
      </w:r>
      <w:r>
        <w:rPr>
          <w:rStyle w:val="VerbatimChar"/>
        </w:rPr>
        <w:t xml:space="preserve">coach.keybox.fyi</w:t>
      </w:r>
      <w:r>
        <w:t xml:space="preserve">)</w:t>
      </w:r>
    </w:p>
    <w:p>
      <w:pPr>
        <w:pStyle w:val="BodyText"/>
      </w:pPr>
      <w:r>
        <w:t xml:space="preserve">This is the product-specific DPIA for the</w:t>
      </w:r>
      <w:r>
        <w:t xml:space="preserve"> </w:t>
      </w:r>
      <w:r>
        <w:rPr>
          <w:rStyle w:val="VerbatimChar"/>
        </w:rPr>
        <w:t xml:space="preserve">coach.keybox.fyi</w:t>
      </w:r>
      <w:r>
        <w:t xml:space="preserve"> </w:t>
      </w:r>
      <w:r>
        <w:t xml:space="preserve">surface. It supplements and supersedes the shystore-v1 SDK DPIA (</w:t>
      </w:r>
      <w:r>
        <w:rPr>
          <w:rStyle w:val="VerbatimChar"/>
        </w:rPr>
        <w:t xml:space="preserve">DPIA_CONFIDENTIAL_STORE_KEYLESS_RECOVERY.tex</w:t>
      </w:r>
      <w:r>
        <w:t xml:space="preserve">) for deployments involving EHR health data.</w:t>
      </w:r>
    </w:p>
    <w:bookmarkStart w:id="22" w:name="ehr-extension"/>
    <w:p>
      <w:pPr>
        <w:pStyle w:val="Heading2"/>
      </w:pPr>
      <w:r>
        <w:t xml:space="preserve">EHR EXTENSION — Art. 9 / HIPAA POSTURE</w:t>
      </w:r>
    </w:p>
    <w:p>
      <w:pPr>
        <w:pStyle w:val="FirstParagraph"/>
      </w:pPr>
      <w:r>
        <w:t xml:space="preserve">This section applies when</w:t>
      </w:r>
      <w:r>
        <w:t xml:space="preserve"> </w:t>
      </w:r>
      <w:r>
        <w:rPr>
          <w:rStyle w:val="VerbatimChar"/>
        </w:rPr>
        <w:t xml:space="preserve">shyconfig.store.secret_categories</w:t>
      </w:r>
      <w:r>
        <w:t xml:space="preserve"> </w:t>
      </w:r>
      <w:r>
        <w:t xml:space="preserve">includes</w:t>
      </w:r>
      <w:r>
        <w:t xml:space="preserve"> </w:t>
      </w:r>
      <w:r>
        <w:rPr>
          <w:rStyle w:val="VerbatimChar"/>
        </w:rPr>
        <w:t xml:space="preserve">health_record</w:t>
      </w:r>
      <w:r>
        <w:t xml:space="preserve"> </w:t>
      </w:r>
      <w:r>
        <w:t xml:space="preserve">or</w:t>
      </w:r>
      <w:r>
        <w:t xml:space="preserve"> </w:t>
      </w:r>
      <w:r>
        <w:rPr>
          <w:rStyle w:val="VerbatimChar"/>
        </w:rPr>
        <w:t xml:space="preserve">health_record_era</w:t>
      </w:r>
      <w:r>
        <w:t xml:space="preserve"> </w:t>
      </w:r>
      <w:r>
        <w:t xml:space="preserve">and</w:t>
      </w:r>
      <w:r>
        <w:t xml:space="preserve"> </w:t>
      </w:r>
      <w:r>
        <w:rPr>
          <w:rStyle w:val="VerbatimChar"/>
        </w:rPr>
        <w:t xml:space="preserve">shyconfig.store.ehr_provider</w:t>
      </w:r>
      <w:r>
        <w:t xml:space="preserve"> </w:t>
      </w:r>
      <w:r>
        <w:t xml:space="preserve">is set (e.g. </w:t>
      </w:r>
      <w:r>
        <w:rPr>
          <w:rStyle w:val="VerbatimChar"/>
        </w:rPr>
        <w:t xml:space="preserve">epic</w:t>
      </w:r>
      <w:r>
        <w:t xml:space="preserve">). It supplements the generic confidential-store DPIA above.</w:t>
      </w:r>
    </w:p>
    <w:bookmarkStart w:id="18" w:name="ehr-processing-surface"/>
    <w:p>
      <w:pPr>
        <w:pStyle w:val="Heading3"/>
      </w:pPr>
      <w:r>
        <w:t xml:space="preserve">Processing Surface — EHR Deployments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50"/>
        <w:gridCol w:w="5710"/>
      </w:tblGrid>
      <w:tr>
        <w:trPr>
          <w:tblHeader w:val="on"/>
        </w:trPr>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Surface</w:t>
            </w:r>
          </w:p>
        </w:tc>
        <w:tc>
          <w:tcPr>
            <w:tcW w:type="pct" w:w="30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Description</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coach.keybox.fyi</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Patient-facing EHR vault console. Patient imports FHIR health records (Observation, Condition, MedicationRequest, etc.) from Epic/Cerner via SMART on FHIR OAuth; records are encrypted client-side before storage. Patient grants per-resource-type selective disclosure to health coaches. Art. 9(2)(a) explicit consent recorded per resource type before FHIR redirect.</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authenticator.keybox.fyi</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TOTP/FIDO2 seed vault. Competes with Google Authenticator and Authy. Stores</w:t>
            </w:r>
            <w:r>
              <w:t xml:space="preserve"> </w:t>
            </w:r>
            <w:r>
              <w:rPr>
                <w:rStyle w:val="VerbatimChar"/>
              </w:rPr>
              <w:t xml:space="preserve">auth_seed_totp</w:t>
            </w:r>
            <w:r>
              <w:t xml:space="preserve"> </w:t>
            </w:r>
            <w:r>
              <w:t xml:space="preserve">and</w:t>
            </w:r>
            <w:r>
              <w:t xml:space="preserve"> </w:t>
            </w:r>
            <w:r>
              <w:rPr>
                <w:rStyle w:val="VerbatimChar"/>
              </w:rPr>
              <w:t xml:space="preserve">auth_seed_fido2</w:t>
            </w:r>
            <w:r>
              <w:t xml:space="preserve"> </w:t>
            </w:r>
            <w:r>
              <w:t xml:space="preserve">categories. Generates live TOTP codes on-device (Web Crypto HMAC-SHA1). Structural non-enumeration: no operator can query which services a user protects. See TOTP Extension below for full analysis.</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keybox.fyi</w:t>
            </w:r>
          </w:p>
        </w:tc>
        <w:tc>
          <w:tcPr>
            <w:tcW w:type="pct" w:w="3050"/>
            <w:tcBorders>
              <w:top w:val="single" w:sz="8" w:space="0" w:color="000000"/>
              <w:left w:val="single" w:sz="8" w:space="0" w:color="000000"/>
              <w:bottom w:val="single" w:sz="8" w:space="0" w:color="000000"/>
              <w:right w:val="single" w:sz="8" w:space="0" w:color="000000"/>
            </w:tcBorders>
          </w:tcPr>
          <w:p>
            <w:pPr>
              <w:pStyle w:val="Compact"/>
              <w:jc w:val="left"/>
            </w:pPr>
            <w:r>
              <w:t xml:space="preserve">Public splash only. No health data. No TOTP seeds.</w:t>
            </w:r>
          </w:p>
        </w:tc>
      </w:tr>
    </w:tbl>
    <w:bookmarkEnd w:id="18"/>
    <w:bookmarkStart w:id="19" w:name="ehr-art9"/>
    <w:p>
      <w:pPr>
        <w:pStyle w:val="Heading3"/>
      </w:pPr>
      <w:r>
        <w:t xml:space="preserve">Art. 9 Lawful Basis — Special Category Health Data</w:t>
      </w:r>
    </w:p>
    <w:p>
      <w:pPr>
        <w:pStyle w:val="FirstParagraph"/>
      </w:pPr>
      <w:r>
        <w:t xml:space="preserve">Health records are special-category personal data under GDPR Art. 9(1). Processing requires an explicit exemption under Art. 9(2). The intended basis for KEYBOX EHR deployments is:</w:t>
      </w:r>
    </w:p>
    <w:p>
      <w:pPr>
        <w:numPr>
          <w:ilvl w:val="0"/>
          <w:numId w:val="1001"/>
        </w:numPr>
      </w:pPr>
      <w:r>
        <w:rPr>
          <w:b/>
          <w:bCs/>
        </w:rPr>
        <w:t xml:space="preserve">Art. 9(2)(a) — Explicit consent.</w:t>
      </w:r>
      <w:r>
        <w:t xml:space="preserve"> </w:t>
      </w:r>
      <w:r>
        <w:t xml:space="preserve">The data subject provides freely given, specific, informed, and unambiguous consent to processing of their health data for the purpose of personal health record vaulting and selective disclosure. Consent must be granular per FHIR resource type (e.g. Observation, MedicationRequest, Condition separately).</w:t>
      </w:r>
    </w:p>
    <w:p>
      <w:pPr>
        <w:numPr>
          <w:ilvl w:val="0"/>
          <w:numId w:val="1001"/>
        </w:numPr>
      </w:pPr>
      <w:r>
        <w:rPr>
          <w:b/>
          <w:bCs/>
        </w:rPr>
        <w:t xml:space="preserve">Consent record architecture.</w:t>
      </w:r>
      <w:r>
        <w:t xml:space="preserve"> </w:t>
      </w:r>
      <w:r>
        <w:t xml:space="preserve">A consent record is written to List 2 of the shystore ledger via</w:t>
      </w:r>
      <w:r>
        <w:t xml:space="preserve"> </w:t>
      </w:r>
      <w:r>
        <w:rPr>
          <w:rStyle w:val="VerbatimChar"/>
        </w:rPr>
        <w:t xml:space="preserve">POST /api/store/consent</w:t>
      </w:r>
      <w:r>
        <w:t xml:space="preserve"> </w:t>
      </w:r>
      <w:r>
        <w:t xml:space="preserve">with</w:t>
      </w:r>
      <w:r>
        <w:t xml:space="preserve"> </w:t>
      </w:r>
      <w:r>
        <w:rPr>
          <w:rStyle w:val="VerbatimChar"/>
        </w:rPr>
        <w:t xml:space="preserve">category: health_record</w:t>
      </w:r>
      <w:r>
        <w:t xml:space="preserve">,</w:t>
      </w:r>
      <w:r>
        <w:t xml:space="preserve"> </w:t>
      </w:r>
      <w:r>
        <w:rPr>
          <w:rStyle w:val="VerbatimChar"/>
        </w:rPr>
        <w:t xml:space="preserve">basis: explicit_consent</w:t>
      </w:r>
      <w:r>
        <w:t xml:space="preserve">, and a scoping identifier. The consent record is itself subject to Art. 17 erasure via</w:t>
      </w:r>
      <w:r>
        <w:t xml:space="preserve"> </w:t>
      </w:r>
      <w:r>
        <w:rPr>
          <w:rStyle w:val="VerbatimChar"/>
        </w:rPr>
        <w:t xml:space="preserve">DELETE /api/store/consent/:consentId</w:t>
      </w:r>
      <w:r>
        <w:t xml:space="preserve">. The Stack 4 EHR assertion suite (EHR section of</w:t>
      </w:r>
      <w:r>
        <w:t xml:space="preserve"> </w:t>
      </w:r>
      <w:r>
        <w:rPr>
          <w:rStyle w:val="VerbatimChar"/>
        </w:rPr>
        <w:t xml:space="preserve">keybox.unit.mjs</w:t>
      </w:r>
      <w:r>
        <w:t xml:space="preserve">) tests this endpoint.</w:t>
      </w:r>
    </w:p>
    <w:p>
      <w:pPr>
        <w:numPr>
          <w:ilvl w:val="0"/>
          <w:numId w:val="1001"/>
        </w:numPr>
      </w:pPr>
      <w:r>
        <w:rPr>
          <w:b/>
          <w:bCs/>
        </w:rPr>
        <w:t xml:space="preserve">Withdrawal path.</w:t>
      </w:r>
      <w:r>
        <w:t xml:space="preserve"> </w:t>
      </w:r>
      <w:r>
        <w:t xml:space="preserve">Withdrawal of consent triggers deletion of all associated</w:t>
      </w:r>
      <w:r>
        <w:t xml:space="preserve"> </w:t>
      </w:r>
      <w:r>
        <w:rPr>
          <w:rStyle w:val="VerbatimChar"/>
        </w:rPr>
        <w:t xml:space="preserve">health_record</w:t>
      </w:r>
      <w:r>
        <w:t xml:space="preserve"> </w:t>
      </w:r>
      <w:r>
        <w:t xml:space="preserve">and</w:t>
      </w:r>
      <w:r>
        <w:t xml:space="preserve"> </w:t>
      </w:r>
      <w:r>
        <w:rPr>
          <w:rStyle w:val="VerbatimChar"/>
        </w:rPr>
        <w:t xml:space="preserve">health_record_era</w:t>
      </w:r>
      <w:r>
        <w:t xml:space="preserve"> </w:t>
      </w:r>
      <w:r>
        <w:t xml:space="preserve">secrets plus the consent record itself. The Art. 17 erasure path (ERASURE section, VERIFIED run 26369476939) covers the canonical deletion step; operator must additionally purge off-chain linkage, backup, and FHIR-provider-side authorisation.</w:t>
      </w:r>
    </w:p>
    <w:p>
      <w:pPr>
        <w:pStyle w:val="FirstParagraph"/>
      </w:pPr>
      <w:r>
        <w:rPr>
          <w:b/>
          <w:bCs/>
        </w:rPr>
        <w:t xml:space="preserve">Required operator action:</w:t>
      </w:r>
      <w:r>
        <w:t xml:space="preserve"> </w:t>
      </w:r>
      <w:r>
        <w:t xml:space="preserve">Before EHR payloads flow in production, a counsel-reviewed consent UI must be deployed at</w:t>
      </w:r>
      <w:r>
        <w:t xml:space="preserve"> </w:t>
      </w:r>
      <w:r>
        <w:rPr>
          <w:rStyle w:val="VerbatimChar"/>
        </w:rPr>
        <w:t xml:space="preserve">coach.keybox.fyi</w:t>
      </w:r>
      <w:r>
        <w:t xml:space="preserve"> </w:t>
      </w:r>
      <w:r>
        <w:t xml:space="preserve">that records Art. 9(2)(a) consent per resource type. Shyware does not provide the consent UI.</w:t>
      </w:r>
    </w:p>
    <w:bookmarkEnd w:id="19"/>
    <w:bookmarkStart w:id="20" w:name="ehr-hipaa"/>
    <w:p>
      <w:pPr>
        <w:pStyle w:val="Heading3"/>
      </w:pPr>
      <w:r>
        <w:t xml:space="preserve">HIPAA Applicability</w:t>
      </w:r>
    </w:p>
    <w:p>
      <w:pPr>
        <w:pStyle w:val="FirstParagraph"/>
      </w:pPr>
      <w:r>
        <w:t xml:space="preserve">If the KEYBOX deployment processes Protected Health Information (PHI) of US persons in connection with a covered entity or business associate, HIPAA applies independently of GDPR.</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246"/>
        <w:gridCol w:w="2808"/>
        <w:gridCol w:w="4306"/>
      </w:tblGrid>
      <w:tr>
        <w:trPr>
          <w:tblHeader w:val="on"/>
        </w:trPr>
        <w:tc>
          <w:tcPr>
            <w:tcW w:type="pct" w:w="12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Sub-processor</w:t>
            </w:r>
          </w:p>
        </w:tc>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HIPAA role</w:t>
            </w:r>
          </w:p>
        </w:tc>
        <w:tc>
          <w:tcPr>
            <w:tcW w:type="pct" w:w="23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BAA status</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AWS (KMS, EC2, S3 Object Lock)</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before PHI flows; AWS standard BAA available under AWS Customer Agreement</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CockroachDB (off-chain linkage)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CockroachDB HIPAA-eligible tier required</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Didit (biometric break-glass fallback only)</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Business Associate (identity context only; no PHI payload)</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BAA required only if biometric fallback is enabled and biometric re-attestation occurs in a PHI-covered deployment; Didit does not receive EHR payloads in any path</w:t>
            </w:r>
          </w:p>
        </w:tc>
      </w:tr>
      <w:tr>
        <w:tc>
          <w:tcPr>
            <w:tcW w:type="pct" w:w="1200"/>
            <w:tcBorders>
              <w:top w:val="single" w:sz="8" w:space="0" w:color="000000"/>
              <w:left w:val="single" w:sz="8" w:space="0" w:color="000000"/>
              <w:bottom w:val="single" w:sz="8" w:space="0" w:color="000000"/>
              <w:right w:val="single" w:sz="8" w:space="0" w:color="000000"/>
            </w:tcBorders>
          </w:tcPr>
          <w:p>
            <w:pPr>
              <w:pStyle w:val="Compact"/>
              <w:jc w:val="left"/>
            </w:pPr>
            <w:r>
              <w:t xml:space="preserve">Epic (FHIR source)</w:t>
            </w:r>
          </w:p>
        </w:tc>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Covered Entity / data source</w:t>
            </w:r>
          </w:p>
        </w:tc>
        <w:tc>
          <w:tcPr>
            <w:tcW w:type="pct" w:w="2300"/>
            <w:tcBorders>
              <w:top w:val="single" w:sz="8" w:space="0" w:color="000000"/>
              <w:left w:val="single" w:sz="8" w:space="0" w:color="000000"/>
              <w:bottom w:val="single" w:sz="8" w:space="0" w:color="000000"/>
              <w:right w:val="single" w:sz="8" w:space="0" w:color="000000"/>
            </w:tcBorders>
          </w:tcPr>
          <w:p>
            <w:pPr>
              <w:pStyle w:val="Compact"/>
              <w:jc w:val="left"/>
            </w:pPr>
            <w:r>
              <w:t xml:space="preserve">Patient-authorised SMART on FHIR access; Epic is not a downstream processor</w:t>
            </w:r>
          </w:p>
        </w:tc>
      </w:tr>
    </w:tbl>
    <w:p>
      <w:pPr>
        <w:pStyle w:val="BodyText"/>
      </w:pPr>
      <w:r>
        <w:rPr>
          <w:b/>
          <w:bCs/>
        </w:rPr>
        <w:t xml:space="preserve">VITE_FHIR_CLIENT_ID</w:t>
      </w:r>
      <w:r>
        <w:t xml:space="preserve"> </w:t>
      </w:r>
      <w:r>
        <w:t xml:space="preserve">must be set in CI secrets before the Epic SMART on FHIR flow is wired. The CI build environment currently passes this variable empty; any production build must populate it from a registered Epic client ID.</w:t>
      </w:r>
    </w:p>
    <w:bookmarkEnd w:id="20"/>
    <w:bookmarkStart w:id="21" w:name="ehr-selective-disclosure"/>
    <w:p>
      <w:pPr>
        <w:pStyle w:val="Heading3"/>
      </w:pPr>
      <w:r>
        <w:t xml:space="preserve">Selective Disclosure Architecture</w:t>
      </w:r>
    </w:p>
    <w:p>
      <w:pPr>
        <w:pStyle w:val="FirstParagraph"/>
      </w:pPr>
      <w:r>
        <w:rPr>
          <w:rStyle w:val="VerbatimChar"/>
        </w:rPr>
        <w:t xml:space="preserve">shyconfig.store.selective_disclosure: true</w:t>
      </w:r>
      <w:r>
        <w:t xml:space="preserve"> </w:t>
      </w:r>
      <w:r>
        <w:t xml:space="preserve">declares that the reconciling authority API must accept a</w:t>
      </w:r>
      <w:r>
        <w:t xml:space="preserve"> </w:t>
      </w:r>
      <w:r>
        <w:rPr>
          <w:rStyle w:val="VerbatimChar"/>
        </w:rPr>
        <w:t xml:space="preserve">category</w:t>
      </w:r>
      <w:r>
        <w:t xml:space="preserve"> </w:t>
      </w:r>
      <w:r>
        <w:t xml:space="preserve">filter parameter and return only matching sealed blobs. The Stack 4 EHR assertion suite verifies: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3650"/>
        <w:gridCol w:w="2527"/>
        <w:gridCol w:w="3182"/>
      </w:tblGrid>
      <w:tr>
        <w:trPr>
          <w:tblHeader w:val="on"/>
        </w:trPr>
        <w:tc>
          <w:tcPr>
            <w:tcW w:type="pct" w:w="19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Assertion</w:t>
            </w:r>
          </w:p>
        </w:tc>
        <w:tc>
          <w:tcPr>
            <w:tcW w:type="pct" w:w="13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Endpoint</w:t>
            </w:r>
          </w:p>
        </w:tc>
        <w:tc>
          <w:tcPr>
            <w:tcW w:type="pct" w:w="1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Invariant</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health_record</w:t>
            </w:r>
            <w:r>
              <w:t xml:space="preserve"> </w:t>
            </w:r>
            <w:r>
              <w:t xml:space="preserve">store → 201, secretId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/api/store/secrets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Sealed health blob enters List 1 without identity in response</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health_record_era</w:t>
            </w:r>
            <w:r>
              <w:t xml:space="preserve"> </w:t>
            </w:r>
            <w:r>
              <w:t xml:space="preserve">store → 201, secretId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/api/store/secrets</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Era-scoped health blob enters List 1 independently</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Retrieve</w:t>
            </w:r>
            <w:r>
              <w:t xml:space="preserve"> </w:t>
            </w:r>
            <w:r>
              <w:rPr>
                <w:rStyle w:val="VerbatimChar"/>
              </w:rPr>
              <w:t xml:space="preserve">health_record</w:t>
            </w:r>
            <w:r>
              <w:t xml:space="preserve"> </w:t>
            </w:r>
            <w:r>
              <w:t xml:space="preserve">→ secretId present, no identityHash</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Structural non-linkability preserved in retrieval response</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Selective disclosure:</w:t>
            </w:r>
            <w:r>
              <w:t xml:space="preserve"> </w:t>
            </w:r>
            <w:r>
              <w:rPr>
                <w:rStyle w:val="VerbatimChar"/>
              </w:rPr>
              <w:t xml:space="preserve">health_record</w:t>
            </w:r>
            <w:r>
              <w:t xml:space="preserve"> </w:t>
            </w:r>
            <w:r>
              <w:t xml:space="preserve">request does not return</w:t>
            </w:r>
            <w:r>
              <w:t xml:space="preserve"> </w:t>
            </w:r>
            <w:r>
              <w:rPr>
                <w:rStyle w:val="VerbatimChar"/>
              </w:rPr>
              <w:t xml:space="preserve">health_record_era</w:t>
            </w:r>
            <w:r>
              <w:t xml:space="preserve"> </w:t>
            </w:r>
            <w:r>
              <w:t xml:space="preserve">secretId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/api/store/secrets/:id?category=health_record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No category cross-leak</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Cross-participant isolation: Bob cannot retrieve Alice’s health record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r>
              <w:t xml:space="preserve"> </w:t>
            </w:r>
            <w:r>
              <w:t xml:space="preserve">(Bob token)</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403 or 404; non-bulk extraction gating per Claim 65</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Art. 9 consent record → 200/201, consentId returned</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POST /api/store/consent</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endpoint exists and is identity-gated</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Bulk EHR enumeration → 403</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/api/store/secrets/all?category=health_record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Fresh-input non-enumerability per Claim 59</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Art. 17 EHR erasure → 200/204</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DELETE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Credential-free rescission per Claim 32</w:t>
            </w:r>
          </w:p>
        </w:tc>
      </w:tr>
      <w:tr>
        <w:tc>
          <w:tcPr>
            <w:tcW w:type="pct" w:w="1950"/>
            <w:tcBorders>
              <w:top w:val="single" w:sz="8" w:space="0" w:color="000000"/>
              <w:left w:val="single" w:sz="8" w:space="0" w:color="000000"/>
              <w:bottom w:val="single" w:sz="8" w:space="0" w:color="000000"/>
              <w:right w:val="single" w:sz="8" w:space="0" w:color="000000"/>
            </w:tcBorders>
          </w:tcPr>
          <w:p>
            <w:pPr>
              <w:pStyle w:val="Compact"/>
              <w:jc w:val="left"/>
            </w:pPr>
            <w:r>
              <w:t xml:space="preserve">Post-erasure retrieval → 404</w:t>
            </w:r>
          </w:p>
        </w:tc>
        <w:tc>
          <w:tcPr>
            <w:tcW w:type="pct" w:w="135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GET /api/store/secrets/:id</w:t>
            </w:r>
          </w:p>
        </w:tc>
        <w:tc>
          <w:tcPr>
            <w:tcW w:type="pct" w:w="1700"/>
            <w:tcBorders>
              <w:top w:val="single" w:sz="8" w:space="0" w:color="000000"/>
              <w:left w:val="single" w:sz="8" w:space="0" w:color="000000"/>
              <w:bottom w:val="single" w:sz="8" w:space="0" w:color="000000"/>
              <w:right w:val="single" w:sz="8" w:space="0" w:color="000000"/>
            </w:tcBorders>
          </w:tcPr>
          <w:p>
            <w:pPr>
              <w:pStyle w:val="Compact"/>
              <w:jc w:val="left"/>
            </w:pPr>
            <w:r>
              <w:t xml:space="preserve">Canonical deletion confirmed</w:t>
            </w:r>
          </w:p>
        </w:tc>
      </w:tr>
    </w:tbl>
    <w:p>
      <w:pPr>
        <w:pStyle w:val="BodyText"/>
      </w:pPr>
      <w:r>
        <w:rPr>
          <w:b/>
          <w:bCs/>
        </w:rPr>
        <w:t xml:space="preserve">EHR residual risk after controls:</w:t>
      </w:r>
    </w:p>
    <w:tbl>
      <w:tblPr>
        <w:tblW w:type="pct" w:w="5000"/>
        <w:tblLook w:firstRow="1" w:lastRow="0" w:firstColumn="0" w:lastColumn="0" w:noHBand="0" w:noVBand="0" w:val="002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808"/>
        <w:gridCol w:w="3557"/>
        <w:gridCol w:w="842"/>
        <w:gridCol w:w="842"/>
        <w:gridCol w:w="1310"/>
      </w:tblGrid>
      <w:tr>
        <w:trPr>
          <w:tblHeader w:val="on"/>
        </w:trPr>
        <w:tc>
          <w:tcPr>
            <w:tcW w:type="pct" w:w="15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Risk</w:t>
            </w:r>
          </w:p>
        </w:tc>
        <w:tc>
          <w:tcPr>
            <w:tcW w:type="pct" w:w="19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Control</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Likelihood</w:t>
            </w:r>
          </w:p>
        </w:tc>
        <w:tc>
          <w:tcPr>
            <w:tcW w:type="pct" w:w="45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Residual Severity</w:t>
            </w:r>
          </w:p>
        </w:tc>
        <w:tc>
          <w:tcPr>
            <w:tcW w:type="pct" w:w="700"/>
            <w:tcBorders>
              <w:top w:val="single" w:sz="8" w:space="0" w:color="000000"/>
              <w:left w:val="single" w:sz="8" w:space="0" w:color="000000"/>
              <w:bottom w:val="single" w:sz="8" w:space="0" w:color="000000"/>
              <w:right w:val="single" w:sz="8" w:space="0" w:color="000000"/>
            </w:tcBorders>
            <w:shd w:val="clear" w:color="auto" w:fill="0F172A"/>
          </w:tcPr>
          <w:p>
            <w:pPr>
              <w:pStyle w:val="Compact"/>
              <w:jc w:val="left"/>
            </w:pPr>
            <w:r>
              <w:rPr>
                <w:b/>
                <w:color w:val="FFFFFF"/>
              </w:rPr>
              <w:t xml:space="preserve">Acceptable?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No Art. 9 lawful basis before EHR flows</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Consent endpoint + counsel UI required</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Only after BAA + consent UI deployed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HIPAA BAA absent</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BAA with AWS, CockroachDB, Didit required</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5</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Only after signed BAAs on file</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FHIR client secret exposed in CI</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rPr>
                <w:rStyle w:val="VerbatimChar"/>
              </w:rPr>
              <w:t xml:space="preserve">VITE_FHIR_CLIENT_ID</w:t>
            </w:r>
            <w:r>
              <w:t xml:space="preserve"> </w:t>
            </w:r>
            <w:r>
              <w:t xml:space="preserve">must be set in secrets; currently empty</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Not acceptable until CI secret populated</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Selective-disclosure category leak</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Stack 4 EHR assertion suite; category filter on reconcile API</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1</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Yes after EHR assertions pass</w:t>
            </w:r>
          </w:p>
        </w:tc>
      </w:tr>
      <w:tr>
        <w:tc>
          <w:tcPr>
            <w:tcW w:type="pct" w:w="1500"/>
            <w:tcBorders>
              <w:top w:val="single" w:sz="8" w:space="0" w:color="000000"/>
              <w:left w:val="single" w:sz="8" w:space="0" w:color="000000"/>
              <w:bottom w:val="single" w:sz="8" w:space="0" w:color="000000"/>
              <w:right w:val="single" w:sz="8" w:space="0" w:color="000000"/>
            </w:tcBorders>
          </w:tcPr>
          <w:p>
            <w:pPr>
              <w:pStyle w:val="Compact"/>
              <w:jc w:val="left"/>
            </w:pPr>
            <w:r>
              <w:t xml:space="preserve">Incomplete EHR erasure (FHIR-side)</w:t>
            </w:r>
          </w:p>
        </w:tc>
        <w:tc>
          <w:tcPr>
            <w:tcW w:type="pct" w:w="19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must revoke Epic SMART token + delete local authorisation on withdrawal</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2</w:t>
            </w:r>
          </w:p>
        </w:tc>
        <w:tc>
          <w:tcPr>
            <w:tcW w:type="pct" w:w="450"/>
            <w:tcBorders>
              <w:top w:val="single" w:sz="8" w:space="0" w:color="000000"/>
              <w:left w:val="single" w:sz="8" w:space="0" w:color="000000"/>
              <w:bottom w:val="single" w:sz="8" w:space="0" w:color="000000"/>
              <w:right w:val="single" w:sz="8" w:space="0" w:color="000000"/>
            </w:tcBorders>
          </w:tcPr>
          <w:p>
            <w:pPr>
              <w:pStyle w:val="Compact"/>
              <w:jc w:val="left"/>
            </w:pPr>
            <w:r>
              <w:t xml:space="preserve">4</w:t>
            </w:r>
          </w:p>
        </w:tc>
        <w:tc>
          <w:tcPr>
            <w:tcW w:type="pct" w:w="700"/>
            <w:tcBorders>
              <w:top w:val="single" w:sz="8" w:space="0" w:color="000000"/>
              <w:left w:val="single" w:sz="8" w:space="0" w:color="000000"/>
              <w:bottom w:val="single" w:sz="8" w:space="0" w:color="000000"/>
              <w:right w:val="single" w:sz="8" w:space="0" w:color="000000"/>
            </w:tcBorders>
          </w:tcPr>
          <w:p>
            <w:pPr>
              <w:pStyle w:val="Compact"/>
              <w:jc w:val="left"/>
            </w:pPr>
            <w:r>
              <w:t xml:space="preserve">Operator obligation; not fully automatable</w:t>
            </w:r>
          </w:p>
        </w:tc>
      </w:tr>
    </w:tbl>
    <w:p>
      <w:pPr>
        <w:pStyle w:val="BodyText"/>
      </w:pPr>
      <w:r>
        <w:rPr>
          <w:b/>
          <w:bCs/>
        </w:rPr>
        <w:t xml:space="preserve">EHR extension verdict:</w:t>
      </w:r>
      <w:r>
        <w:t xml:space="preserve"> </w:t>
      </w:r>
      <w:r>
        <w:t xml:space="preserve">The shystore structural layer (two-list invariant, sealed payload, Art. 17 erasure) is sufficient as the data-minimisation foundation for EHR deployments. Production readiness requires: (1) Art. 9(2)(a) consent UI and consent record endpoint verified in Stack 4; (2) signed BAAs with all three sub-processors; (3)</w:t>
      </w:r>
      <w:r>
        <w:t xml:space="preserve"> </w:t>
      </w:r>
      <w:r>
        <w:rPr>
          <w:rStyle w:val="VerbatimChar"/>
        </w:rPr>
        <w:t xml:space="preserve">VITE_FHIR_CLIENT_ID</w:t>
      </w:r>
      <w:r>
        <w:t xml:space="preserve"> </w:t>
      </w:r>
      <w:r>
        <w:t xml:space="preserve">populated in CI; (4) Epic SMART on FHIR token-revocation procedure documented in the operator runbook.</w:t>
      </w:r>
    </w:p>
    <w:bookmarkEnd w:id="21"/>
    <w:bookmarkEnd w:id="22"/>
    <w:sectPr w:rsidR="0042614C" w:rsidSect="004E12AC">
      <w:footerReference r:id="rId8" w:type="default"/>
      <w:headerReference r:id="rId9" w:type="first"/>
      <w:pgSz w:h="16838" w:w="11906"/>
      <w:pgMar w:bottom="1440" w:footer="737" w:gutter="0" w:header="360" w:left="1440" w:right="1440" w:top="1440"/>
      <w:pgNumType w:start="2"/>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263369"/>
      <w:docPartObj>
        <w:docPartGallery w:val="Page Numbers (Bottom of Page)"/>
        <w:docPartUnique/>
      </w:docPartObj>
    </w:sdtPr>
    <w:sdtEndPr/>
    <w:sdtContent>
      <w:p w14:paraId="72363A71" w14:textId="7410E4AE" w:rsidR="00595B8E" w:rsidRDefault="00595B8E" w:rsidP="00E41CC7">
        <w:pPr>
          <w:pStyle w:val="FooterEDPB"/>
        </w:pPr>
        <w:r w:rsidRPr="004722AF">
          <w:rPr>
            <w:rStyle w:val="FooterEDPBChar"/>
            <w:noProof/>
            <w:lang w:eastAsia="en-GB"/>
          </w:rPr>
          <w:drawing>
            <wp:anchor distT="0" distB="0" distL="114300" distR="114300" simplePos="0" relativeHeight="251656704" behindDoc="0" locked="0" layoutInCell="1" allowOverlap="1" wp14:anchorId="260A661A" wp14:editId="77FBAFAF">
              <wp:simplePos x="0" y="0"/>
              <wp:positionH relativeFrom="column">
                <wp:posOffset>3943020</wp:posOffset>
              </wp:positionH>
              <wp:positionV relativeFrom="paragraph">
                <wp:posOffset>39708</wp:posOffset>
              </wp:positionV>
              <wp:extent cx="2255844" cy="137424"/>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European-Data-Protection-Board.png"/>
                      <pic:cNvPicPr/>
                    </pic:nvPicPr>
                    <pic:blipFill rotWithShape="1">
                      <a:blip r:embed="rId1">
                        <a:extLst>
                          <a:ext uri="{28A0092B-C50C-407E-A947-70E740481C1C}">
                            <a14:useLocalDpi xmlns:a14="http://schemas.microsoft.com/office/drawing/2010/main" val="0"/>
                          </a:ext>
                        </a:extLst>
                      </a:blip>
                      <a:srcRect t="22364" b="12716"/>
                      <a:stretch/>
                    </pic:blipFill>
                    <pic:spPr bwMode="auto">
                      <a:xfrm>
                        <a:off x="0" y="0"/>
                        <a:ext cx="2266195" cy="1380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722AF">
          <w:rPr>
            <w:rStyle w:val="FooterEDPBChar"/>
          </w:rPr>
          <w:fldChar w:fldCharType="begin"/>
        </w:r>
        <w:r w:rsidRPr="004722AF">
          <w:rPr>
            <w:rStyle w:val="FooterEDPBChar"/>
          </w:rPr>
          <w:instrText xml:space="preserve"> PAGE   \* MERGEFORMAT </w:instrText>
        </w:r>
        <w:r w:rsidRPr="004722AF">
          <w:rPr>
            <w:rStyle w:val="FooterEDPBChar"/>
          </w:rPr>
          <w:fldChar w:fldCharType="separate"/>
        </w:r>
        <w:r w:rsidR="004E12AC">
          <w:rPr>
            <w:rStyle w:val="FooterEDPBChar"/>
            <w:noProof/>
          </w:rPr>
          <w:t>14</w:t>
        </w:r>
        <w:r w:rsidRPr="004722AF">
          <w:rPr>
            <w:rStyle w:val="FooterEDPBChar"/>
          </w:rPr>
          <w:fldChar w:fldCharType="end"/>
        </w:r>
        <w:r w:rsidRPr="004722AF">
          <w:rPr>
            <w:rStyle w:val="FooterEDPBChar"/>
          </w:rPr>
          <w:t xml:space="preserve"> |</w:t>
        </w:r>
        <w:r w:rsidR="001C2895">
          <w:rPr>
            <w:rStyle w:val="FooterEDPBChar"/>
          </w:rPr>
          <w:t xml:space="preserve"> Adopted</w:t>
        </w:r>
        <w:r w:rsidRPr="004722AF">
          <w:rPr>
            <w:rStyle w:val="FooterEDPBChar"/>
          </w:rPr>
          <w:t xml:space="preserve"> </w:t>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wp="http://schemas.openxmlformats.org/drawingml/2006/wordprocessingDrawing" xmlns:wp14="http://schemas.microsoft.com/office/word/2010/wordprocessingDrawing" xmlns:w="http://schemas.openxmlformats.org/wordprocessingml/2006/main" xmlns:w14="http://schemas.microsoft.com/office/word/2010/wordml" xmlns:wps="http://schemas.microsoft.com/office/word/2010/wordprocessingShape" xmlns:a="http://schemas.openxmlformats.org/drawingml/2006/main" mc:Ignorable="w14 wp14">
  <w:p>
    <w:pPr>
      <w:pStyle w:val="Header"/>
      <w:jc w:val="right"/>
      <w:spacing w:before="60" w:after="60"/>
    </w:pPr>
    <w:r>
      <w:rPr>
        <w:noProof/>
      </w:rPr>
      <w:drawing>
        <wp:anchor distT="0" distB="0" distL="0" distR="0" simplePos="0" relativeHeight="251660800" behindDoc="1" locked="1" layoutInCell="1" allowOverlap="0" wp14:anchorId="0F49D875" wp14:editId="1F01C477">
          <wp:simplePos x="0" y="0"/>
          <wp:positionH relativeFrom="page">
            <wp:align>left</wp:align>
          </wp:positionH>
          <wp:positionV relativeFrom="page">
            <wp:align>top</wp:align>
          </wp:positionV>
          <wp:extent cx="7552055" cy="975360"/>
          <wp:effectExtent l="0" t="0" r="0" b="0"/>
          <wp:wrapNone/>
          <wp:docPr id="4" name="HeaderBar"/>
          <wp:cNvGraphicFramePr/>
          <a:graphic>
            <a:graphicData uri="http://schemas.microsoft.com/office/word/2010/wordprocessingShape">
              <wps:wsp>
                <wps:cNvSpPr>
                  <a:spLocks noChangeArrowheads="1"/>
                </wps:cNvSpPr>
                <wps:spPr>
                  <a:xfrm>
                    <a:off x="0" y="0"/>
                    <a:ext cx="7552055" cy="975360"/>
                  </a:xfrm>
                  <a:prstGeom prst="rect">
                    <a:avLst/>
                  </a:prstGeom>
                  <a:solidFill>
                    <a:srgbClr val="CCFF66"/>
                  </a:solidFill>
                  <a:ln>
                    <a:noFill/>
                  </a:ln>
                </wps:spPr>
                <wps:bodyPr/>
              </wps:wsp>
            </a:graphicData>
          </a:graphic>
        </wp:anchor>
      </w:drawing>
    </w:r>
    <w:r>
      <w:rPr>
        <w:rFonts w:ascii="Glory" w:hAnsi="Glory" w:cs="Glory"/>
        <w:b/>
        <w:color w:val="0F172A"/>
        <w:sz w:val="14"/>
        <w:szCs w:val="14"/>
      </w:rPr>
      <w:t xml:space="preserve">co-mission — Shyware Domain DPIA</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527542"/>
    <w:multiLevelType w:val="hybridMultilevel"/>
    <w:tmpl w:val="356E4B16"/>
    <w:lvl w:ilvl="0" w:tplc="0332DB7E">
      <w:start w:val="1"/>
      <w:numFmt w:val="decimal"/>
      <w:pStyle w:val="Listofnumbers-EDPB"/>
      <w:lvlText w:val="%1"/>
      <w:lvlJc w:val="left"/>
      <w:pPr>
        <w:ind w:hanging="360" w:left="720"/>
      </w:pPr>
      <w:rPr>
        <w:rFonts w:ascii="Arial" w:cs="Calibri" w:hAnsi="Arial" w:hint="default"/>
        <w:b w:val="0"/>
        <w:bCs w:val="0"/>
        <w:i w:val="0"/>
        <w:iCs w:val="0"/>
        <w: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23A14D8"/>
    <w:multiLevelType w:val="hybridMultilevel"/>
    <w:tmpl w:val="A950F1F4"/>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E0224D6"/>
    <w:multiLevelType w:val="multilevel"/>
    <w:tmpl w:val="C70EEC7E"/>
    <w:lvl w:ilvl="0">
      <w:numFmt w:val="decimal"/>
      <w:lvlText w:val="%1"/>
      <w:lvlJc w:val="left"/>
      <w:pPr>
        <w:ind w:hanging="360" w:left="360"/>
      </w:pPr>
      <w:rPr>
        <w:rFonts w:hint="default"/>
      </w:rPr>
    </w:lvl>
    <w:lvl w:ilvl="1">
      <w:start w:val="3"/>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800" w:left="1800"/>
      </w:pPr>
      <w:rPr>
        <w:rFonts w:hint="default"/>
      </w:rPr>
    </w:lvl>
    <w:lvl w:ilvl="8">
      <w:start w:val="1"/>
      <w:numFmt w:val="decimal"/>
      <w:lvlText w:val="%1.%2.%3.%4.%5.%6.%7.%8.%9"/>
      <w:lvlJc w:val="left"/>
      <w:pPr>
        <w:ind w:hanging="1800" w:left="1800"/>
      </w:pPr>
      <w:rPr>
        <w:rFonts w:hint="default"/>
      </w:rPr>
    </w:lvl>
  </w:abstractNum>
  <w:abstractNum w15:restartNumberingAfterBreak="0" w:abstractNumId="3">
    <w:nsid w:val="11ED5838"/>
    <w:multiLevelType w:val="hybridMultilevel"/>
    <w:tmpl w:val="3384B8BE"/>
    <w:lvl w:ilvl="0" w:tplc="08090003">
      <w:start w:val="1"/>
      <w:numFmt w:val="bullet"/>
      <w:lvlText w:val="o"/>
      <w:lvlJc w:val="left"/>
      <w:pPr>
        <w:ind w:hanging="360" w:left="720"/>
      </w:pPr>
      <w:rPr>
        <w:rFonts w:ascii="Courier New" w:cs="Courier New" w:hAnsi="Courier New" w:hint="default"/>
      </w:rPr>
    </w:lvl>
    <w:lvl w:ilvl="1" w:tentative="1" w:tplc="FFFFFFFF">
      <w:start w:val="1"/>
      <w:numFmt w:val="lowerLetter"/>
      <w:lvlText w:val="%2."/>
      <w:lvlJc w:val="left"/>
      <w:pPr>
        <w:ind w:hanging="360" w:left="1440"/>
      </w:pPr>
    </w:lvl>
    <w:lvl w:ilvl="2" w:tentative="1" w:tplc="FFFFFFFF">
      <w:start w:val="1"/>
      <w:numFmt w:val="lowerRoman"/>
      <w:lvlText w:val="%3."/>
      <w:lvlJc w:val="right"/>
      <w:pPr>
        <w:ind w:hanging="180" w:left="2160"/>
      </w:pPr>
    </w:lvl>
    <w:lvl w:ilvl="3" w:tentative="1" w:tplc="FFFFFFFF">
      <w:start w:val="1"/>
      <w:numFmt w:val="decimal"/>
      <w:lvlText w:val="%4."/>
      <w:lvlJc w:val="left"/>
      <w:pPr>
        <w:ind w:hanging="360" w:left="2880"/>
      </w:pPr>
    </w:lvl>
    <w:lvl w:ilvl="4" w:tentative="1" w:tplc="FFFFFFFF">
      <w:start w:val="1"/>
      <w:numFmt w:val="lowerLetter"/>
      <w:lvlText w:val="%5."/>
      <w:lvlJc w:val="left"/>
      <w:pPr>
        <w:ind w:hanging="360" w:left="3600"/>
      </w:pPr>
    </w:lvl>
    <w:lvl w:ilvl="5" w:tentative="1" w:tplc="FFFFFFFF">
      <w:start w:val="1"/>
      <w:numFmt w:val="lowerRoman"/>
      <w:lvlText w:val="%6."/>
      <w:lvlJc w:val="right"/>
      <w:pPr>
        <w:ind w:hanging="180" w:left="4320"/>
      </w:pPr>
    </w:lvl>
    <w:lvl w:ilvl="6" w:tentative="1" w:tplc="FFFFFFFF">
      <w:start w:val="1"/>
      <w:numFmt w:val="decimal"/>
      <w:lvlText w:val="%7."/>
      <w:lvlJc w:val="left"/>
      <w:pPr>
        <w:ind w:hanging="360" w:left="5040"/>
      </w:pPr>
    </w:lvl>
    <w:lvl w:ilvl="7" w:tentative="1" w:tplc="FFFFFFFF">
      <w:start w:val="1"/>
      <w:numFmt w:val="lowerLetter"/>
      <w:lvlText w:val="%8."/>
      <w:lvlJc w:val="left"/>
      <w:pPr>
        <w:ind w:hanging="360" w:left="5760"/>
      </w:pPr>
    </w:lvl>
    <w:lvl w:ilvl="8" w:tentative="1" w:tplc="FFFFFFFF">
      <w:start w:val="1"/>
      <w:numFmt w:val="lowerRoman"/>
      <w:lvlText w:val="%9."/>
      <w:lvlJc w:val="right"/>
      <w:pPr>
        <w:ind w:hanging="180" w:left="6480"/>
      </w:pPr>
    </w:lvl>
  </w:abstractNum>
  <w:abstractNum w15:restartNumberingAfterBreak="0" w:abstractNumId="4">
    <w:nsid w:val="19BD0E53"/>
    <w:multiLevelType w:val="hybridMultilevel"/>
    <w:tmpl w:val="521EAEF8"/>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2C3816A7"/>
    <w:multiLevelType w:val="hybridMultilevel"/>
    <w:tmpl w:val="0BDAF450"/>
    <w:lvl w:ilvl="0" w:tplc="3B9EB0B4">
      <w:start w:val="1"/>
      <w:numFmt w:val="decimal"/>
      <w:lvlText w:val="%1."/>
      <w:lvlJc w:val="left"/>
      <w:pPr>
        <w:ind w:hanging="360" w:left="360"/>
      </w:pPr>
      <w:rPr>
        <w:rFonts w:hint="default"/>
        <w:b/>
        <w:bCs/>
      </w:rPr>
    </w:lvl>
    <w:lvl w:ilvl="1" w:tentative="1" w:tplc="0C0A0019">
      <w:start w:val="1"/>
      <w:numFmt w:val="lowerLetter"/>
      <w:lvlText w:val="%2."/>
      <w:lvlJc w:val="left"/>
      <w:pPr>
        <w:ind w:hanging="360" w:left="1080"/>
      </w:pPr>
    </w:lvl>
    <w:lvl w:ilvl="2" w:tentative="1" w:tplc="0C0A001B">
      <w:start w:val="1"/>
      <w:numFmt w:val="lowerRoman"/>
      <w:lvlText w:val="%3."/>
      <w:lvlJc w:val="right"/>
      <w:pPr>
        <w:ind w:hanging="180" w:left="1800"/>
      </w:pPr>
    </w:lvl>
    <w:lvl w:ilvl="3" w:tentative="1" w:tplc="0C0A000F">
      <w:start w:val="1"/>
      <w:numFmt w:val="decimal"/>
      <w:lvlText w:val="%4."/>
      <w:lvlJc w:val="left"/>
      <w:pPr>
        <w:ind w:hanging="360" w:left="2520"/>
      </w:pPr>
    </w:lvl>
    <w:lvl w:ilvl="4" w:tentative="1" w:tplc="0C0A0019">
      <w:start w:val="1"/>
      <w:numFmt w:val="lowerLetter"/>
      <w:lvlText w:val="%5."/>
      <w:lvlJc w:val="left"/>
      <w:pPr>
        <w:ind w:hanging="360" w:left="3240"/>
      </w:pPr>
    </w:lvl>
    <w:lvl w:ilvl="5" w:tentative="1" w:tplc="0C0A001B">
      <w:start w:val="1"/>
      <w:numFmt w:val="lowerRoman"/>
      <w:lvlText w:val="%6."/>
      <w:lvlJc w:val="right"/>
      <w:pPr>
        <w:ind w:hanging="180" w:left="3960"/>
      </w:pPr>
    </w:lvl>
    <w:lvl w:ilvl="6" w:tentative="1" w:tplc="0C0A000F">
      <w:start w:val="1"/>
      <w:numFmt w:val="decimal"/>
      <w:lvlText w:val="%7."/>
      <w:lvlJc w:val="left"/>
      <w:pPr>
        <w:ind w:hanging="360" w:left="4680"/>
      </w:pPr>
    </w:lvl>
    <w:lvl w:ilvl="7" w:tentative="1" w:tplc="0C0A0019">
      <w:start w:val="1"/>
      <w:numFmt w:val="lowerLetter"/>
      <w:lvlText w:val="%8."/>
      <w:lvlJc w:val="left"/>
      <w:pPr>
        <w:ind w:hanging="360" w:left="5400"/>
      </w:pPr>
    </w:lvl>
    <w:lvl w:ilvl="8" w:tentative="1" w:tplc="0C0A001B">
      <w:start w:val="1"/>
      <w:numFmt w:val="lowerRoman"/>
      <w:lvlText w:val="%9."/>
      <w:lvlJc w:val="right"/>
      <w:pPr>
        <w:ind w:hanging="180" w:left="6120"/>
      </w:pPr>
    </w:lvl>
  </w:abstractNum>
  <w:abstractNum w15:restartNumberingAfterBreak="0" w:abstractNumId="6">
    <w:nsid w:val="470A105A"/>
    <w:multiLevelType w:val="hybridMultilevel"/>
    <w:tmpl w:val="14B60DA2"/>
    <w:lvl w:ilvl="0" w:tplc="3F54FD6C">
      <w:start w:val="1"/>
      <w:numFmt w:val="decimal"/>
      <w:pStyle w:val="NumberedParagraph"/>
      <w:lvlText w:val="(%1)"/>
      <w:lvlJc w:val="left"/>
      <w:pPr>
        <w:ind w:hanging="360" w:left="360"/>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4"/>
        <w:szCs w:val="22"/>
        <w:u w:val="none"/>
        <w:effect w:val="none"/>
        <w:vertAlign w:val="baseline"/>
        <w14:ligatures w14:val="none"/>
        <w14:numForm w14:val="default"/>
      </w:rPr>
    </w:lvl>
    <w:lvl w:ilvl="1" w:tplc="250CAAB8">
      <w:numFmt w:val="bullet"/>
      <w:lvlText w:val="-"/>
      <w:lvlJc w:val="left"/>
      <w:pPr>
        <w:ind w:hanging="360" w:left="447"/>
      </w:pPr>
      <w:rPr>
        <w:rFonts w:ascii="Calibri" w:eastAsia="Times New Roman" w:hAnsi="Calibri" w:hint="default"/>
      </w:rPr>
    </w:lvl>
    <w:lvl w:ilvl="2" w:tentative="1" w:tplc="0809001B">
      <w:start w:val="1"/>
      <w:numFmt w:val="lowerRoman"/>
      <w:lvlText w:val="%3."/>
      <w:lvlJc w:val="right"/>
      <w:pPr>
        <w:ind w:hanging="180" w:left="1167"/>
      </w:pPr>
      <w:rPr>
        <w:rFonts w:cs="Times New Roman"/>
      </w:rPr>
    </w:lvl>
    <w:lvl w:ilvl="3" w:tentative="1" w:tplc="0809000F">
      <w:start w:val="1"/>
      <w:numFmt w:val="decimal"/>
      <w:lvlText w:val="%4."/>
      <w:lvlJc w:val="left"/>
      <w:pPr>
        <w:ind w:hanging="360" w:left="1887"/>
      </w:pPr>
      <w:rPr>
        <w:rFonts w:cs="Times New Roman"/>
      </w:rPr>
    </w:lvl>
    <w:lvl w:ilvl="4" w:tplc="08090019">
      <w:start w:val="1"/>
      <w:numFmt w:val="lowerLetter"/>
      <w:lvlText w:val="%5."/>
      <w:lvlJc w:val="left"/>
      <w:pPr>
        <w:ind w:hanging="360" w:left="2607"/>
      </w:pPr>
      <w:rPr>
        <w:rFonts w:cs="Times New Roman"/>
      </w:rPr>
    </w:lvl>
    <w:lvl w:ilvl="5" w:tentative="1" w:tplc="0809001B">
      <w:start w:val="1"/>
      <w:numFmt w:val="lowerRoman"/>
      <w:lvlText w:val="%6."/>
      <w:lvlJc w:val="right"/>
      <w:pPr>
        <w:ind w:hanging="180" w:left="3327"/>
      </w:pPr>
      <w:rPr>
        <w:rFonts w:cs="Times New Roman"/>
      </w:rPr>
    </w:lvl>
    <w:lvl w:ilvl="6" w:tentative="1" w:tplc="0809000F">
      <w:start w:val="1"/>
      <w:numFmt w:val="decimal"/>
      <w:lvlText w:val="%7."/>
      <w:lvlJc w:val="left"/>
      <w:pPr>
        <w:ind w:hanging="360" w:left="4047"/>
      </w:pPr>
      <w:rPr>
        <w:rFonts w:cs="Times New Roman"/>
      </w:rPr>
    </w:lvl>
    <w:lvl w:ilvl="7" w:tentative="1" w:tplc="08090019">
      <w:start w:val="1"/>
      <w:numFmt w:val="lowerLetter"/>
      <w:lvlText w:val="%8."/>
      <w:lvlJc w:val="left"/>
      <w:pPr>
        <w:ind w:hanging="360" w:left="4767"/>
      </w:pPr>
      <w:rPr>
        <w:rFonts w:cs="Times New Roman"/>
      </w:rPr>
    </w:lvl>
    <w:lvl w:ilvl="8" w:tentative="1" w:tplc="0809001B">
      <w:start w:val="1"/>
      <w:numFmt w:val="lowerRoman"/>
      <w:lvlText w:val="%9."/>
      <w:lvlJc w:val="right"/>
      <w:pPr>
        <w:ind w:hanging="180" w:left="5487"/>
      </w:pPr>
      <w:rPr>
        <w:rFonts w:cs="Times New Roman"/>
      </w:rPr>
    </w:lvl>
  </w:abstractNum>
  <w:abstractNum w15:restartNumberingAfterBreak="0" w:abstractNumId="7">
    <w:nsid w:val="4E3B6CDB"/>
    <w:multiLevelType w:val="multilevel"/>
    <w:tmpl w:val="BE0EAF1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57F76DF2"/>
    <w:multiLevelType w:val="hybridMultilevel"/>
    <w:tmpl w:val="AF0497B4"/>
    <w:lvl w:ilvl="0" w:tplc="4E463AC6">
      <w:start w:val="1"/>
      <w:numFmt w:val="bullet"/>
      <w:pStyle w:val="Listbullets-EDPB"/>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5E20358E"/>
    <w:multiLevelType w:val="multilevel"/>
    <w:tmpl w:val="723E238C"/>
    <w:lvl w:ilvl="0">
      <w:numFmt w:val="decimal"/>
      <w:lvlText w:val="%1"/>
      <w:lvlJc w:val="left"/>
      <w:pPr>
        <w:ind w:hanging="360" w:left="360"/>
      </w:pPr>
      <w:rPr>
        <w:rFonts w:hint="default"/>
      </w:rPr>
    </w:lvl>
    <w:lvl w:ilvl="1">
      <w:start w:val="1"/>
      <w:numFmt w:val="decimal"/>
      <w:isLgl/>
      <w:lvlText w:val="%1.%2"/>
      <w:lvlJc w:val="left"/>
      <w:pPr>
        <w:ind w:hanging="360" w:left="36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1080" w:left="108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440" w:left="144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0">
    <w:nsid w:val="64D63807"/>
    <w:multiLevelType w:val="multilevel"/>
    <w:tmpl w:val="8056077E"/>
    <w:lvl w:ilvl="0">
      <w:start w:val="1"/>
      <w:numFmt w:val="decimal"/>
      <w:pStyle w:val="AnnexH1EDPB"/>
      <w:suff w:val="space"/>
      <w:lvlText w:val="Annex %1 "/>
      <w:lvlJc w:val="left"/>
      <w:pPr>
        <w:ind w:hanging="432" w:left="432"/>
      </w:pPr>
      <w:rPr>
        <w:rFonts w:ascii="Arial" w:hAnsi="Arial" w:hint="default"/>
        <w:b/>
        <w:i w:val="0"/>
        <w:caps w:val="0"/>
        <w:vanish w:val="0"/>
        <w:color w:themeColor="accent1" w:val="0A105D"/>
        <w:sz w:val="32"/>
      </w:rPr>
    </w:lvl>
    <w:lvl w:ilvl="1">
      <w:start w:val="1"/>
      <w:numFmt w:val="decimal"/>
      <w:lvlText w:val="%1.%2"/>
      <w:lvlJc w:val="left"/>
      <w:pPr>
        <w:ind w:hanging="576" w:left="576"/>
      </w:pPr>
      <w:rPr>
        <w:rFonts w:ascii="Arial" w:hAnsi="Arial" w:hint="default"/>
        <w:b/>
        <w:i w:val="0"/>
        <w:color w:themeColor="accent1" w:val="0A105D"/>
        <w:sz w:val="28"/>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11">
    <w:nsid w:val="682634CB"/>
    <w:multiLevelType w:val="multilevel"/>
    <w:tmpl w:val="DEEE0E52"/>
    <w:lvl w:ilvl="0">
      <w:start w:val="1"/>
      <w:numFmt w:val="decimal"/>
      <w:pStyle w:val="NumberedExampleinabox-EDPB"/>
      <w:lvlText w:val="Example %1:"/>
      <w:lvlJc w:val="left"/>
      <w:pPr>
        <w:ind w:hanging="360" w:left="1260"/>
      </w:pPr>
      <w:rPr>
        <w:rFonts w:cs="Times New Roman" w:hint="default"/>
        <w:b/>
        <w:i w:val="0"/>
        <w:color w:themeColor="accent1" w:val="0A105D"/>
      </w:rPr>
    </w:lvl>
    <w:lvl w:ilvl="1">
      <w:start w:val="1"/>
      <w:numFmt w:val="lowerLetter"/>
      <w:lvlText w:val="%2."/>
      <w:lvlJc w:val="left"/>
      <w:pPr>
        <w:ind w:hanging="360" w:left="2357"/>
      </w:pPr>
      <w:rPr>
        <w:rFonts w:cs="Times New Roman" w:hint="default"/>
      </w:rPr>
    </w:lvl>
    <w:lvl w:ilvl="2">
      <w:start w:val="1"/>
      <w:numFmt w:val="lowerRoman"/>
      <w:lvlText w:val="%3."/>
      <w:lvlJc w:val="right"/>
      <w:pPr>
        <w:ind w:hanging="180" w:left="3077"/>
      </w:pPr>
      <w:rPr>
        <w:rFonts w:cs="Times New Roman" w:hint="default"/>
      </w:rPr>
    </w:lvl>
    <w:lvl w:ilvl="3">
      <w:start w:val="1"/>
      <w:numFmt w:val="decimal"/>
      <w:lvlText w:val="%4."/>
      <w:lvlJc w:val="left"/>
      <w:pPr>
        <w:ind w:hanging="360" w:left="3797"/>
      </w:pPr>
      <w:rPr>
        <w:rFonts w:cs="Times New Roman" w:hint="default"/>
      </w:rPr>
    </w:lvl>
    <w:lvl w:ilvl="4">
      <w:start w:val="1"/>
      <w:numFmt w:val="lowerLetter"/>
      <w:lvlText w:val="%5."/>
      <w:lvlJc w:val="left"/>
      <w:pPr>
        <w:ind w:hanging="360" w:left="4517"/>
      </w:pPr>
      <w:rPr>
        <w:rFonts w:cs="Times New Roman" w:hint="default"/>
      </w:rPr>
    </w:lvl>
    <w:lvl w:ilvl="5">
      <w:start w:val="1"/>
      <w:numFmt w:val="lowerRoman"/>
      <w:lvlText w:val="%6."/>
      <w:lvlJc w:val="right"/>
      <w:pPr>
        <w:ind w:hanging="180" w:left="5237"/>
      </w:pPr>
      <w:rPr>
        <w:rFonts w:cs="Times New Roman" w:hint="default"/>
      </w:rPr>
    </w:lvl>
    <w:lvl w:ilvl="6">
      <w:start w:val="1"/>
      <w:numFmt w:val="decimal"/>
      <w:lvlText w:val="%7."/>
      <w:lvlJc w:val="left"/>
      <w:pPr>
        <w:ind w:hanging="360" w:left="5957"/>
      </w:pPr>
      <w:rPr>
        <w:rFonts w:cs="Times New Roman" w:hint="default"/>
      </w:rPr>
    </w:lvl>
    <w:lvl w:ilvl="7">
      <w:start w:val="1"/>
      <w:numFmt w:val="lowerLetter"/>
      <w:lvlText w:val="%8."/>
      <w:lvlJc w:val="left"/>
      <w:pPr>
        <w:ind w:hanging="360" w:left="6677"/>
      </w:pPr>
      <w:rPr>
        <w:rFonts w:cs="Times New Roman" w:hint="default"/>
      </w:rPr>
    </w:lvl>
    <w:lvl w:ilvl="8">
      <w:start w:val="1"/>
      <w:numFmt w:val="lowerRoman"/>
      <w:lvlText w:val="%9."/>
      <w:lvlJc w:val="right"/>
      <w:pPr>
        <w:ind w:hanging="180" w:left="7397"/>
      </w:pPr>
      <w:rPr>
        <w:rFonts w:cs="Times New Roman" w:hint="default"/>
      </w:rPr>
    </w:lvl>
  </w:abstractNum>
  <w:abstractNum w15:restartNumberingAfterBreak="0" w:abstractNumId="12">
    <w:nsid w:val="697A3767"/>
    <w:multiLevelType w:val="hybridMultilevel"/>
    <w:tmpl w:val="681EAF7C"/>
    <w:lvl w:ilvl="0" w:tplc="08090003">
      <w:start w:val="1"/>
      <w:numFmt w:val="bullet"/>
      <w:lvlText w:val="o"/>
      <w:lvlJc w:val="left"/>
      <w:pPr>
        <w:ind w:hanging="360" w:left="720"/>
      </w:pPr>
      <w:rPr>
        <w:rFonts w:ascii="Courier New" w:cs="Courier New" w:hAnsi="Courier New"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778F70C8"/>
    <w:multiLevelType w:val="multilevel"/>
    <w:tmpl w:val="BCFA67AC"/>
    <w:lvl w:ilvl="0">
      <w:start w:val="1"/>
      <w:numFmt w:val="decimal"/>
      <w:pStyle w:val="Heading1"/>
      <w:suff w:val="space"/>
      <w:lvlText w:val="%1 "/>
      <w:lvlJc w:val="left"/>
      <w:pPr>
        <w:ind w:firstLine="0" w:left="0"/>
      </w:pPr>
      <w:rPr>
        <w:rFonts w:ascii="Arial" w:hAnsi="Arial" w:hint="default"/>
        <w:b/>
        <w:i w:val="0"/>
        <w:caps w:val="0"/>
        <w:vanish w:val="0"/>
        <w:color w:themeColor="accent3" w:val="0A105D"/>
        <w:sz w:val="32"/>
      </w:rPr>
    </w:lvl>
    <w:lvl w:ilvl="1">
      <w:start w:val="1"/>
      <w:numFmt w:val="decimal"/>
      <w:pStyle w:val="Heading2"/>
      <w:suff w:val="space"/>
      <w:lvlText w:val="%1.%2"/>
      <w:lvlJc w:val="left"/>
      <w:pPr>
        <w:ind w:hanging="5387" w:left="5387"/>
      </w:pPr>
      <w:rPr>
        <w:rFonts w:ascii="Arial" w:hAnsi="Arial" w:hint="default"/>
        <w:b/>
        <w:i w:val="0"/>
        <w:sz w:val="28"/>
      </w:rPr>
    </w:lvl>
    <w:lvl w:ilvl="2">
      <w:start w:val="1"/>
      <w:numFmt w:val="decimal"/>
      <w:pStyle w:val="Heading3"/>
      <w:suff w:val="space"/>
      <w:lvlText w:val="%1.%2.%3"/>
      <w:lvlJc w:val="left"/>
      <w:pPr>
        <w:ind w:firstLine="0" w:left="0"/>
      </w:pPr>
      <w:rPr>
        <w:rFonts w:ascii="Arial" w:hAnsi="Arial" w:hint="default"/>
        <w:b/>
        <w:i w:val="0"/>
        <w:color w:themeColor="accent1" w:val="0A105D"/>
        <w:sz w:val="24"/>
      </w:rPr>
    </w:lvl>
    <w:lvl w:ilvl="3">
      <w:start w:val="1"/>
      <w:numFmt w:val="decimal"/>
      <w:suff w:val="space"/>
      <w:lvlText w:val="%1.%2.%3.%4"/>
      <w:lvlJc w:val="left"/>
      <w:pPr>
        <w:ind w:firstLine="0" w:left="0"/>
      </w:pPr>
      <w:rPr>
        <w:rFonts w:ascii="Arial" w:hAnsi="Arial" w:hint="default"/>
        <w:b/>
        <w:i w:val="0"/>
        <w:color w:themeColor="accent2" w:val="08149C"/>
        <w:sz w:val="22"/>
      </w:rPr>
    </w:lvl>
    <w:lvl w:ilvl="4">
      <w:start w:val="1"/>
      <w:numFmt w:val="decimal"/>
      <w:suff w:val="space"/>
      <w:lvlText w:val="%1.%2.%3.%4.%5"/>
      <w:lvlJc w:val="left"/>
      <w:pPr>
        <w:ind w:firstLine="0" w:left="0"/>
      </w:pPr>
      <w:rPr>
        <w:rFonts w:ascii="Arial" w:hAnsi="Arial" w:hint="default"/>
        <w:b/>
        <w:i w:val="0"/>
        <w:sz w:val="22"/>
      </w:rPr>
    </w:lvl>
    <w:lvl w:ilvl="5">
      <w:start w:val="1"/>
      <w:numFmt w:val="decimal"/>
      <w:pStyle w:val="Heading6"/>
      <w:suff w:val="space"/>
      <w:lvlText w:val="%1.%2.%3.%4.%5.%6"/>
      <w:lvlJc w:val="left"/>
      <w:pPr>
        <w:ind w:firstLine="0" w:left="0"/>
      </w:pPr>
      <w:rPr>
        <w:rFonts w:hint="default"/>
      </w:rPr>
    </w:lvl>
    <w:lvl w:ilvl="6">
      <w:start w:val="1"/>
      <w:numFmt w:val="decimal"/>
      <w:pStyle w:val="Heading7"/>
      <w:suff w:val="space"/>
      <w:lvlText w:val="%1.%2.%3.%4.%5.%6.%7"/>
      <w:lvlJc w:val="left"/>
      <w:pPr>
        <w:ind w:firstLine="0" w:left="0"/>
      </w:pPr>
      <w:rPr>
        <w:rFonts w:hint="default"/>
      </w:rPr>
    </w:lvl>
    <w:lvl w:ilvl="7">
      <w:start w:val="1"/>
      <w:numFmt w:val="decimal"/>
      <w:pStyle w:val="Heading8"/>
      <w:suff w:val="space"/>
      <w:lvlText w:val="%1.%2.%3.%4.%5.%6.%7.%8"/>
      <w:lvlJc w:val="left"/>
      <w:pPr>
        <w:ind w:firstLine="0" w:left="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4">
    <w:nsid w:val="7BCE62D3"/>
    <w:multiLevelType w:val="hybridMultilevel"/>
    <w:tmpl w:val="CA34CDF0"/>
    <w:lvl w:ilvl="0" w:tplc="252A41E2">
      <w:start w:val="1"/>
      <w:numFmt w:val="decimal"/>
      <w:pStyle w:val="Numberedparagraph-EDPB"/>
      <w:lvlText w:val="%1"/>
      <w:lvlJc w:val="left"/>
      <w:pPr>
        <w:ind w:hanging="360" w:left="153"/>
      </w:pPr>
      <w:rPr>
        <w:rFonts w:ascii="Arial" w:cs="Calibri" w:hAnsi="Arial" w:hint="default"/>
        <w:b w:val="0"/>
        <w:bCs w:val="0"/>
        <w:i w:val="0"/>
        <w:iCs w:val="0"/>
        <w:caps w:val="0"/>
        <w:smallCaps w:val="0"/>
        <w:strike w:val="0"/>
        <w:dstrike w:val="0"/>
        <w:outline w:val="0"/>
        <w:shadow w:val="0"/>
        <w:emboss w:val="0"/>
        <w:imprint w:val="0"/>
        <w:vanish w:val="0"/>
        <w:color w:themeColor="text1" w:val="000000"/>
        <w:spacing w:val="0"/>
        <w:kern w:val="0"/>
        <w:position w:val="0"/>
        <w:sz w:val="22"/>
        <w:szCs w:val="22"/>
        <w:u w:val="none"/>
        <w:effect w:val="none"/>
        <w:vertAlign w:val="baseline"/>
        <w14:ligatures w14:val="none"/>
        <w14:numForm w14:val="default"/>
      </w:rPr>
    </w:lvl>
    <w:lvl w:ilvl="1" w:tentative="1" w:tplc="08090019">
      <w:start w:val="1"/>
      <w:numFmt w:val="lowerLetter"/>
      <w:lvlText w:val="%2."/>
      <w:lvlJc w:val="left"/>
      <w:pPr>
        <w:ind w:hanging="360" w:left="873"/>
      </w:pPr>
    </w:lvl>
    <w:lvl w:ilvl="2" w:tentative="1" w:tplc="0809001B">
      <w:start w:val="1"/>
      <w:numFmt w:val="lowerRoman"/>
      <w:lvlText w:val="%3."/>
      <w:lvlJc w:val="right"/>
      <w:pPr>
        <w:ind w:hanging="180" w:left="1593"/>
      </w:pPr>
    </w:lvl>
    <w:lvl w:ilvl="3" w:tentative="1" w:tplc="0809000F">
      <w:start w:val="1"/>
      <w:numFmt w:val="decimal"/>
      <w:lvlText w:val="%4."/>
      <w:lvlJc w:val="left"/>
      <w:pPr>
        <w:ind w:hanging="360" w:left="2313"/>
      </w:pPr>
    </w:lvl>
    <w:lvl w:ilvl="4" w:tentative="1" w:tplc="08090019">
      <w:start w:val="1"/>
      <w:numFmt w:val="lowerLetter"/>
      <w:lvlText w:val="%5."/>
      <w:lvlJc w:val="left"/>
      <w:pPr>
        <w:ind w:hanging="360" w:left="3033"/>
      </w:pPr>
    </w:lvl>
    <w:lvl w:ilvl="5" w:tentative="1" w:tplc="0809001B">
      <w:start w:val="1"/>
      <w:numFmt w:val="lowerRoman"/>
      <w:lvlText w:val="%6."/>
      <w:lvlJc w:val="right"/>
      <w:pPr>
        <w:ind w:hanging="180" w:left="3753"/>
      </w:pPr>
    </w:lvl>
    <w:lvl w:ilvl="6" w:tentative="1" w:tplc="0809000F">
      <w:start w:val="1"/>
      <w:numFmt w:val="decimal"/>
      <w:lvlText w:val="%7."/>
      <w:lvlJc w:val="left"/>
      <w:pPr>
        <w:ind w:hanging="360" w:left="4473"/>
      </w:pPr>
    </w:lvl>
    <w:lvl w:ilvl="7" w:tentative="1" w:tplc="08090019">
      <w:start w:val="1"/>
      <w:numFmt w:val="lowerLetter"/>
      <w:lvlText w:val="%8."/>
      <w:lvlJc w:val="left"/>
      <w:pPr>
        <w:ind w:hanging="360" w:left="5193"/>
      </w:pPr>
    </w:lvl>
    <w:lvl w:ilvl="8" w:tentative="1" w:tplc="0809001B">
      <w:start w:val="1"/>
      <w:numFmt w:val="lowerRoman"/>
      <w:lvlText w:val="%9."/>
      <w:lvlJc w:val="right"/>
      <w:pPr>
        <w:ind w:hanging="180" w:left="5913"/>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FA12B3C"/>
    <w:multiLevelType w:val="multiLevel"/>
    <w:tmpl w:val="04090029"/>
    <w:lvl w:ilvl="0">
      <w:start w:val="1"/>
      <w:numFmt w:val="decimal"/>
      <w:lvlText w:val="%1"/>
      <w:lvlJc w:val="left"/>
    </w:lvl>
    <w:lvl w:ilvl="1">
      <w:start w:val="1"/>
      <w:numFmt w:val="decimal"/>
      <w:lvlText w:val="%1.%2"/>
      <w:lvlJc w:val="left"/>
    </w:lvl>
    <w:lvl w:ilvl="2">
      <w:start w:val="1"/>
      <w:numFmt w:val="lowerLetter"/>
      <w:lvlText w:val="%1.%2.%3"/>
      <w:lvlJc w:val="left"/>
    </w:lvl>
  </w:abstractNum>
  <w:num w16cid:durableId="1203324735" w:numId="1">
    <w:abstractNumId w:val="11"/>
  </w:num>
  <w:num w16cid:durableId="828400307" w:numId="2">
    <w:abstractNumId w:val="6"/>
  </w:num>
  <w:num w16cid:durableId="690375217" w:numId="3">
    <w:abstractNumId w:val="14"/>
  </w:num>
  <w:num w16cid:durableId="1944413349" w:numId="4">
    <w:abstractNumId w:val="8"/>
  </w:num>
  <w:num w16cid:durableId="1312566294" w:numId="5">
    <w:abstractNumId w:val="0"/>
  </w:num>
  <w:num w16cid:durableId="1850485742" w:numId="6">
    <w:abstractNumId w:val="10"/>
  </w:num>
  <w:num w16cid:durableId="2009207441" w:numId="7">
    <w:abstractNumId w:val="13"/>
  </w:num>
  <w:num w16cid:durableId="1497963150" w:numId="8">
    <w:abstractNumId w:val="9"/>
  </w:num>
  <w:num w16cid:durableId="328751044" w:numId="9">
    <w:abstractNumId w:val="2"/>
  </w:num>
  <w:num w16cid:durableId="339896839" w:numId="10">
    <w:abstractNumId w:val="5"/>
  </w:num>
  <w:num w16cid:durableId="40328966" w:numId="11">
    <w:abstractNumId w:val="7"/>
  </w:num>
  <w:num w16cid:durableId="1481845719" w:numId="12">
    <w:abstractNumId w:val="4"/>
  </w:num>
  <w:num w16cid:durableId="590969864" w:numId="13">
    <w:abstractNumId w:val="3"/>
  </w:num>
  <w:num w16cid:durableId="626934513" w:numId="14">
    <w:abstractNumId w:val="12"/>
  </w:num>
  <w:num w16cid:durableId="751319523" w:numId="15">
    <w:abstractNumId w:val="1"/>
  </w:num>
  <w:num w:numId="1000">
    <w:abstractNumId w:val="990"/>
  </w:num>
  <w:num w:numId="1001">
    <w:abstractNumId w:val="991"/>
  </w:num>
  <w:num w:numId="1002">
    <w:abstractNumId w:val="992"/>
    <w:lvlOverride w:ilvl="0">
      <w:startOverride w:val="1"/>
    </w:lvlOverride>
    <w:lvlOverride w:ilvl="1">
      <w:startOverride w:val="1"/>
    </w:lvlOverride>
    <w:lvlOverride w:ilvl="2">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displayBackgroundShape/>
  <w:embedSystemFonts/>
  <w:activeWritingStyle w:appName="MSWord" w:checkStyle="0" w:dllVersion="6" w:lang="pt-PT" w:nlCheck="1" w:vendorID="64"/>
  <w:proofState w:grammar="clean" w:spelling="clean"/>
  <w:stylePaneFormatFilter w:allStyles="1" w:alternateStyleNames="1" w:clearFormatting="1" w:customStyles="0" w:directFormattingOnNumbering="0" w:directFormattingOnParagraphs="0" w:directFormattingOnRuns="0" w:directFormattingOnTables="0" w:headingStyles="1" w:latentStyles="0" w:numberingStyles="0" w:stylesInUse="0" w:tableStyles="0" w:top3HeadingStyles="0" w:val="9021" w:visibleStyles="0"/>
  <w:doNotTrackMoves/>
  <w:styleLockTheme/>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283"/>
    <w:rsid w:val="00000E9A"/>
    <w:rsid w:val="00002024"/>
    <w:rsid w:val="00007177"/>
    <w:rsid w:val="00010BC6"/>
    <w:rsid w:val="00011B27"/>
    <w:rsid w:val="00054C03"/>
    <w:rsid w:val="00081837"/>
    <w:rsid w:val="0008690C"/>
    <w:rsid w:val="000B0171"/>
    <w:rsid w:val="000E559D"/>
    <w:rsid w:val="000E6D81"/>
    <w:rsid w:val="000F3E09"/>
    <w:rsid w:val="001427A8"/>
    <w:rsid w:val="00151147"/>
    <w:rsid w:val="0016334A"/>
    <w:rsid w:val="00167CE9"/>
    <w:rsid w:val="00177355"/>
    <w:rsid w:val="0018123B"/>
    <w:rsid w:val="00185008"/>
    <w:rsid w:val="001A0C5A"/>
    <w:rsid w:val="001B06D2"/>
    <w:rsid w:val="001B469B"/>
    <w:rsid w:val="001C1D3C"/>
    <w:rsid w:val="001C2895"/>
    <w:rsid w:val="001C712E"/>
    <w:rsid w:val="001E5742"/>
    <w:rsid w:val="001F1175"/>
    <w:rsid w:val="00203944"/>
    <w:rsid w:val="00217CED"/>
    <w:rsid w:val="00217E28"/>
    <w:rsid w:val="002241BE"/>
    <w:rsid w:val="002321F7"/>
    <w:rsid w:val="00252D30"/>
    <w:rsid w:val="0025330E"/>
    <w:rsid w:val="0027362F"/>
    <w:rsid w:val="00274087"/>
    <w:rsid w:val="00291EF2"/>
    <w:rsid w:val="00294BAB"/>
    <w:rsid w:val="002A2AB8"/>
    <w:rsid w:val="002A477B"/>
    <w:rsid w:val="002A6295"/>
    <w:rsid w:val="002E0587"/>
    <w:rsid w:val="002E2867"/>
    <w:rsid w:val="00301F1D"/>
    <w:rsid w:val="00302B85"/>
    <w:rsid w:val="00305F53"/>
    <w:rsid w:val="0030610D"/>
    <w:rsid w:val="00341F27"/>
    <w:rsid w:val="00355B08"/>
    <w:rsid w:val="00366934"/>
    <w:rsid w:val="00380F75"/>
    <w:rsid w:val="00390FD4"/>
    <w:rsid w:val="003B1F77"/>
    <w:rsid w:val="003D6297"/>
    <w:rsid w:val="00400936"/>
    <w:rsid w:val="004100F5"/>
    <w:rsid w:val="004201CA"/>
    <w:rsid w:val="00421180"/>
    <w:rsid w:val="0042614C"/>
    <w:rsid w:val="004430C1"/>
    <w:rsid w:val="00446B6F"/>
    <w:rsid w:val="00446C23"/>
    <w:rsid w:val="004674BC"/>
    <w:rsid w:val="004722AF"/>
    <w:rsid w:val="0047378B"/>
    <w:rsid w:val="004A2F30"/>
    <w:rsid w:val="004B4264"/>
    <w:rsid w:val="004B5C8E"/>
    <w:rsid w:val="004C52C4"/>
    <w:rsid w:val="004E12AC"/>
    <w:rsid w:val="004F1A2A"/>
    <w:rsid w:val="0051363B"/>
    <w:rsid w:val="0053562E"/>
    <w:rsid w:val="00557DA5"/>
    <w:rsid w:val="00575CEB"/>
    <w:rsid w:val="005762E3"/>
    <w:rsid w:val="00590876"/>
    <w:rsid w:val="00595B77"/>
    <w:rsid w:val="00595B8E"/>
    <w:rsid w:val="006012A1"/>
    <w:rsid w:val="00602D85"/>
    <w:rsid w:val="00603AE3"/>
    <w:rsid w:val="00607C02"/>
    <w:rsid w:val="00637169"/>
    <w:rsid w:val="0065506B"/>
    <w:rsid w:val="00687014"/>
    <w:rsid w:val="00690B21"/>
    <w:rsid w:val="00692143"/>
    <w:rsid w:val="006C06CD"/>
    <w:rsid w:val="006C1F81"/>
    <w:rsid w:val="006D0B5F"/>
    <w:rsid w:val="006D0DFC"/>
    <w:rsid w:val="00706ECB"/>
    <w:rsid w:val="00721333"/>
    <w:rsid w:val="00722002"/>
    <w:rsid w:val="00737878"/>
    <w:rsid w:val="0075187D"/>
    <w:rsid w:val="00774C30"/>
    <w:rsid w:val="00781FF4"/>
    <w:rsid w:val="00782DFE"/>
    <w:rsid w:val="00791A24"/>
    <w:rsid w:val="007974B5"/>
    <w:rsid w:val="007A17E8"/>
    <w:rsid w:val="007B3509"/>
    <w:rsid w:val="007B75F9"/>
    <w:rsid w:val="00801461"/>
    <w:rsid w:val="008047F7"/>
    <w:rsid w:val="00820529"/>
    <w:rsid w:val="00824179"/>
    <w:rsid w:val="00824272"/>
    <w:rsid w:val="00852449"/>
    <w:rsid w:val="00863C60"/>
    <w:rsid w:val="008765BE"/>
    <w:rsid w:val="00892AEB"/>
    <w:rsid w:val="00894C8D"/>
    <w:rsid w:val="008B61AE"/>
    <w:rsid w:val="008B6AE1"/>
    <w:rsid w:val="008C11D8"/>
    <w:rsid w:val="008E3361"/>
    <w:rsid w:val="008E6321"/>
    <w:rsid w:val="009126AE"/>
    <w:rsid w:val="00924240"/>
    <w:rsid w:val="00952F77"/>
    <w:rsid w:val="00957EE6"/>
    <w:rsid w:val="00964490"/>
    <w:rsid w:val="009A25EE"/>
    <w:rsid w:val="009B0283"/>
    <w:rsid w:val="009C396C"/>
    <w:rsid w:val="00A04D9C"/>
    <w:rsid w:val="00A15A8D"/>
    <w:rsid w:val="00A41BC3"/>
    <w:rsid w:val="00A46A52"/>
    <w:rsid w:val="00A5238F"/>
    <w:rsid w:val="00A73F8F"/>
    <w:rsid w:val="00A81F5A"/>
    <w:rsid w:val="00A85568"/>
    <w:rsid w:val="00AA2554"/>
    <w:rsid w:val="00AC3E0B"/>
    <w:rsid w:val="00AC66C9"/>
    <w:rsid w:val="00AD4D8C"/>
    <w:rsid w:val="00AE3BAD"/>
    <w:rsid w:val="00B13330"/>
    <w:rsid w:val="00B247DE"/>
    <w:rsid w:val="00B3739D"/>
    <w:rsid w:val="00B66BB9"/>
    <w:rsid w:val="00B76056"/>
    <w:rsid w:val="00BB6F65"/>
    <w:rsid w:val="00BC69A7"/>
    <w:rsid w:val="00BF5459"/>
    <w:rsid w:val="00C11A66"/>
    <w:rsid w:val="00C1546D"/>
    <w:rsid w:val="00C25EF8"/>
    <w:rsid w:val="00C3303D"/>
    <w:rsid w:val="00C5252A"/>
    <w:rsid w:val="00C56806"/>
    <w:rsid w:val="00C61CAF"/>
    <w:rsid w:val="00C91E23"/>
    <w:rsid w:val="00CA15A5"/>
    <w:rsid w:val="00CA568F"/>
    <w:rsid w:val="00CC256C"/>
    <w:rsid w:val="00CD1339"/>
    <w:rsid w:val="00CE2D25"/>
    <w:rsid w:val="00CF0C6D"/>
    <w:rsid w:val="00D210AB"/>
    <w:rsid w:val="00D217B5"/>
    <w:rsid w:val="00D31D4E"/>
    <w:rsid w:val="00D36A46"/>
    <w:rsid w:val="00D4049E"/>
    <w:rsid w:val="00D45A82"/>
    <w:rsid w:val="00D55ED2"/>
    <w:rsid w:val="00D800FE"/>
    <w:rsid w:val="00D87FDF"/>
    <w:rsid w:val="00DD52B6"/>
    <w:rsid w:val="00DD54AA"/>
    <w:rsid w:val="00DE51F4"/>
    <w:rsid w:val="00DE5596"/>
    <w:rsid w:val="00E232DD"/>
    <w:rsid w:val="00E2500E"/>
    <w:rsid w:val="00E41CC7"/>
    <w:rsid w:val="00E45413"/>
    <w:rsid w:val="00E55FCA"/>
    <w:rsid w:val="00E62F5F"/>
    <w:rsid w:val="00E67185"/>
    <w:rsid w:val="00E80001"/>
    <w:rsid w:val="00EB5B9A"/>
    <w:rsid w:val="00EC5D33"/>
    <w:rsid w:val="00ED44C1"/>
    <w:rsid w:val="00EF1447"/>
    <w:rsid w:val="00EF41F8"/>
    <w:rsid w:val="00F07027"/>
    <w:rsid w:val="00F23E8E"/>
    <w:rsid w:val="00F36255"/>
    <w:rsid w:val="00F6368A"/>
    <w:rsid w:val="00F664EA"/>
    <w:rsid w:val="00F8282F"/>
    <w:rsid w:val="00F97F1B"/>
    <w:rsid w:val="00FB2035"/>
    <w:rsid w:val="00FD0960"/>
    <w:rsid w:val="00FD6634"/>
    <w:rsid w:val="00FE1309"/>
    <w:rsid w:val="00FE33F1"/>
    <w:rsid w:val="00FF4D52"/>
  </w:rsids>
  <w:themeFontLang w:val="en-GB"/>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en-US" w:val="en-GB"/>
      </w:rPr>
    </w:rPrDefault>
    <w:pPrDefault>
      <w:pPr>
        <w:spacing w:after="200" w:line="28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oc 1" w:qFormat="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uiPriority="39"/>
    <w:lsdException w:name="toc 7" w:uiPriority="39"/>
    <w:lsdException w:name="toc 8" w:uiPriority="39"/>
    <w:lsdException w:name="toc 9" w:uiPriority="39"/>
    <w:lsdException w:name="footnote text" w:qFormat="1" w:semiHidden="1" w:unhideWhenUsed="1"/>
    <w:lsdException w:name="annotation text" w:semiHidden="1" w:unhideWhenUsed="1"/>
    <w:lsdException w:name="header" w:semiHidden="1" w:unhideWhenUsed="1"/>
    <w:lsdException w:name="footer" w:semiHidden="1" w:unhideWhenUsed="1"/>
    <w:lsdException w:name="caption" w:qFormat="1" w:semiHidden="1" w:uiPriority="35" w:unhideWhenUsed="1"/>
    <w:lsdException w:name="footnote reference" w:semiHidden="1" w:unhideWhenUsed="1"/>
    <w:lsdException w:name="annotation reference" w:semiHidden="1" w:unhideWhenUsed="1"/>
    <w:lsdException w:name="Title" w:qFormat="1" w:uiPriority="10"/>
    <w:lsdException w:name="Default Paragraph Font" w:semiHidden="1" w:uiPriority="1" w:unhideWhenUsed="1"/>
    <w:lsdException w:name="Subtitle" w:semiHidden="1" w:uiPriority="11" w:unhideWhenUsed="1"/>
    <w:lsdException w:name="Hyperlink" w:qFormat="1" w:semiHidden="1" w:unhideWhenUsed="1"/>
    <w:lsdException w:name="Strong" w:qFormat="1" w:uiPriority="22"/>
    <w:lsdException w:name="Emphasis" w:uiPriority="20"/>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qFormat="1" w:uiPriority="21"/>
    <w:lsdException w:name="Subtle Reference" w:uiPriority="31"/>
    <w:lsdException w:name="Intense Reference" w:uiPriority="32"/>
    <w:lsdException w:name="Book Title" w:uiPriority="33"/>
    <w:lsdException w:name="Bibliography" w:uiPriority="37"/>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aliases w:val="Normal paragraph – EDPB"/>
    <w:uiPriority w:val="3"/>
    <w:qFormat/>
    <w:rsid w:val="008E6321"/>
    <w:pPr>
      <w:spacing w:after="120" w:before="120" w:line="259" w:lineRule="auto"/>
      <w:jc w:val="both"/>
    </w:pPr>
    <w:rPr>
      <w:rFonts w:ascii="Glory" w:cs="Calibri" w:eastAsia="Times New Roman" w:hAnsi="Glory"/>
      <w:color w:themeColor="text1" w:val="000000"/>
      <w:sz w:val="22"/>
      <w:szCs w:val="24"/>
    </w:rPr>
  </w:style>
  <w:style w:styleId="Heading1" w:type="paragraph">
    <w:name w:val="heading 1"/>
    <w:aliases w:val="EDPB H1,EDPB heading 1"/>
    <w:next w:val="Normal"/>
    <w:link w:val="Heading1Char"/>
    <w:autoRedefine/>
    <w:uiPriority w:val="9"/>
    <w:qFormat/>
    <w:rsid w:val="00002024"/>
    <w:pPr>
      <w:numPr>
        <w:numId w:val="7"/>
      </w:numPr>
      <w:spacing w:before="360"/>
      <w:outlineLvl w:val="0"/>
    </w:pPr>
    <w:rPr>
      <w:rFonts w:asciiTheme="majorHAnsi" w:cstheme="majorBidi" w:eastAsiaTheme="majorEastAsia" w:hAnsiTheme="majorHAnsi"/>
      <w:b/>
      <w:color w:themeColor="accent1" w:val="0A105D"/>
      <w:spacing w:val="10"/>
      <w:sz w:val="32"/>
      <w:szCs w:val="64"/>
    </w:rPr>
  </w:style>
  <w:style w:styleId="Heading2" w:type="paragraph">
    <w:name w:val="heading 2"/>
    <w:aliases w:val="EDPB H2,EDPB Heading 2"/>
    <w:next w:val="Normal"/>
    <w:link w:val="Heading2Char"/>
    <w:autoRedefine/>
    <w:uiPriority w:val="9"/>
    <w:qFormat/>
    <w:rsid w:val="00002024"/>
    <w:pPr>
      <w:numPr>
        <w:ilvl w:val="1"/>
        <w:numId w:val="0"/>
      </w:numPr>
      <w:spacing w:before="200"/>
      <w:outlineLvl w:val="1"/>
    </w:pPr>
    <w:rPr>
      <w:rFonts w:asciiTheme="majorHAnsi" w:cstheme="majorBidi" w:eastAsiaTheme="majorEastAsia" w:hAnsiTheme="majorHAnsi"/>
      <w:b/>
      <w:color w:themeColor="accent1" w:val="0A105D"/>
      <w:spacing w:val="10"/>
      <w:sz w:val="28"/>
      <w:szCs w:val="64"/>
    </w:rPr>
  </w:style>
  <w:style w:styleId="Heading3" w:type="paragraph">
    <w:name w:val="heading 3"/>
    <w:aliases w:val="EDPB H3,EDPB Heading 3"/>
    <w:next w:val="Normal"/>
    <w:link w:val="Heading3Char"/>
    <w:uiPriority w:val="9"/>
    <w:qFormat/>
    <w:rsid w:val="00002024"/>
    <w:pPr>
      <w:numPr>
        <w:ilvl w:val="2"/>
        <w:numId w:val="0"/>
      </w:numPr>
      <w:outlineLvl w:val="2"/>
    </w:pPr>
    <w:rPr>
      <w:rFonts w:asciiTheme="majorHAnsi" w:cstheme="majorBidi" w:eastAsiaTheme="majorEastAsia" w:hAnsiTheme="majorHAnsi"/>
      <w:b/>
      <w:color w:themeColor="accent1" w:val="0A105D"/>
      <w:spacing w:val="10"/>
      <w:sz w:val="24"/>
      <w:szCs w:val="64"/>
    </w:rPr>
  </w:style>
  <w:style w:styleId="Heading4" w:type="paragraph">
    <w:name w:val="heading 4"/>
    <w:aliases w:val="EDPB H4,EDPB Heading 4"/>
    <w:next w:val="Normal"/>
    <w:link w:val="Heading4Char"/>
    <w:autoRedefine/>
    <w:uiPriority w:val="9"/>
    <w:qFormat/>
    <w:rsid w:val="00002024"/>
    <w:pPr>
      <w:spacing w:before="120"/>
      <w:outlineLvl w:val="3"/>
    </w:pPr>
    <w:rPr>
      <w:rFonts w:asciiTheme="majorHAnsi" w:cstheme="majorBidi" w:eastAsiaTheme="majorEastAsia" w:hAnsiTheme="majorHAnsi"/>
      <w:b/>
      <w:color w:themeColor="accent2" w:val="08149C"/>
      <w:spacing w:val="10"/>
      <w:sz w:val="22"/>
      <w:szCs w:val="64"/>
    </w:rPr>
  </w:style>
  <w:style w:styleId="Heading5" w:type="paragraph">
    <w:name w:val="heading 5"/>
    <w:aliases w:val="EDPB H5"/>
    <w:next w:val="Normal"/>
    <w:link w:val="Heading5Char"/>
    <w:autoRedefine/>
    <w:uiPriority w:val="9"/>
    <w:qFormat/>
    <w:rsid w:val="00002024"/>
    <w:pPr>
      <w:spacing w:before="120"/>
      <w:outlineLvl w:val="4"/>
    </w:pPr>
    <w:rPr>
      <w:rFonts w:asciiTheme="majorHAnsi" w:cstheme="majorBidi" w:eastAsiaTheme="majorEastAsia" w:hAnsiTheme="majorHAnsi"/>
      <w:b/>
      <w:spacing w:val="10"/>
      <w:sz w:val="22"/>
      <w:szCs w:val="64"/>
    </w:rPr>
  </w:style>
  <w:style w:styleId="Heading6" w:type="paragraph">
    <w:name w:val="heading 6"/>
    <w:basedOn w:val="Normal"/>
    <w:next w:val="Normal"/>
    <w:link w:val="Heading6Char"/>
    <w:uiPriority w:val="9"/>
    <w:unhideWhenUsed/>
    <w:qFormat/>
    <w:rsid w:val="00824179"/>
    <w:pPr>
      <w:keepNext/>
      <w:numPr>
        <w:ilvl w:val="5"/>
        <w:numId w:val="7"/>
      </w:numPr>
      <w:spacing w:after="0" w:before="40"/>
      <w:outlineLvl w:val="5"/>
    </w:pPr>
    <w:rPr>
      <w:rFonts w:asciiTheme="majorHAnsi" w:cstheme="majorBidi" w:eastAsiaTheme="majorEastAsia" w:hAnsiTheme="majorHAnsi"/>
      <w:color w:themeColor="accent6" w:val="0A105D"/>
      <w:sz w:val="21"/>
      <w:szCs w:val="21"/>
    </w:rPr>
  </w:style>
  <w:style w:styleId="Heading7" w:type="paragraph">
    <w:name w:val="heading 7"/>
    <w:basedOn w:val="Normal"/>
    <w:next w:val="Normal"/>
    <w:link w:val="Heading7Char"/>
    <w:uiPriority w:val="9"/>
    <w:unhideWhenUsed/>
    <w:qFormat/>
    <w:rsid w:val="00824179"/>
    <w:pPr>
      <w:keepNext/>
      <w:numPr>
        <w:ilvl w:val="6"/>
        <w:numId w:val="7"/>
      </w:numPr>
      <w:spacing w:after="0" w:before="40"/>
      <w:outlineLvl w:val="6"/>
    </w:pPr>
    <w:rPr>
      <w:rFonts w:asciiTheme="majorHAnsi" w:cstheme="majorBidi" w:eastAsiaTheme="majorEastAsia" w:hAnsiTheme="majorHAnsi"/>
      <w:b/>
      <w:bCs/>
      <w:color w:themeColor="accent6" w:val="0A105D"/>
      <w:sz w:val="21"/>
      <w:szCs w:val="21"/>
    </w:rPr>
  </w:style>
  <w:style w:styleId="Heading8" w:type="paragraph">
    <w:name w:val="heading 8"/>
    <w:basedOn w:val="Normal"/>
    <w:next w:val="Normal"/>
    <w:link w:val="Heading8Char"/>
    <w:uiPriority w:val="9"/>
    <w:unhideWhenUsed/>
    <w:qFormat/>
    <w:rsid w:val="00824179"/>
    <w:pPr>
      <w:keepNext/>
      <w:numPr>
        <w:ilvl w:val="7"/>
        <w:numId w:val="7"/>
      </w:numPr>
      <w:spacing w:after="0" w:before="40"/>
      <w:outlineLvl w:val="7"/>
    </w:pPr>
    <w:rPr>
      <w:rFonts w:asciiTheme="majorHAnsi" w:cstheme="majorBidi" w:eastAsiaTheme="majorEastAsia" w:hAnsiTheme="majorHAnsi"/>
      <w:b/>
      <w:bCs/>
      <w:i/>
      <w:iCs/>
      <w:color w:themeColor="accent6" w:val="0A105D"/>
      <w:sz w:val="20"/>
      <w:szCs w:val="20"/>
    </w:rPr>
  </w:style>
  <w:style w:styleId="Heading9" w:type="paragraph">
    <w:name w:val="heading 9"/>
    <w:basedOn w:val="Normal"/>
    <w:next w:val="Normal"/>
    <w:link w:val="Heading9Char"/>
    <w:uiPriority w:val="9"/>
    <w:unhideWhenUsed/>
    <w:qFormat/>
    <w:rsid w:val="00824179"/>
    <w:pPr>
      <w:keepNext/>
      <w:numPr>
        <w:ilvl w:val="8"/>
        <w:numId w:val="7"/>
      </w:numPr>
      <w:spacing w:after="0" w:before="40"/>
      <w:outlineLvl w:val="8"/>
    </w:pPr>
    <w:rPr>
      <w:rFonts w:asciiTheme="majorHAnsi" w:cstheme="majorBidi" w:eastAsiaTheme="majorEastAsia" w:hAnsiTheme="majorHAnsi"/>
      <w:i/>
      <w:iCs/>
      <w:color w:themeColor="accent6" w:val="0A105D"/>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aliases w:val="EDPB H1 Char,EDPB heading 1 Char"/>
    <w:basedOn w:val="DefaultParagraphFont"/>
    <w:link w:val="Heading1"/>
    <w:uiPriority w:val="9"/>
    <w:rsid w:val="00002024"/>
    <w:rPr>
      <w:rFonts w:asciiTheme="majorHAnsi" w:cstheme="majorBidi" w:eastAsiaTheme="majorEastAsia" w:hAnsiTheme="majorHAnsi"/>
      <w:b/>
      <w:color w:themeColor="accent1" w:val="0A105D"/>
      <w:spacing w:val="10"/>
      <w:sz w:val="32"/>
      <w:szCs w:val="64"/>
    </w:rPr>
  </w:style>
  <w:style w:customStyle="1" w:styleId="Heading2Char" w:type="character">
    <w:name w:val="Heading 2 Char"/>
    <w:aliases w:val="EDPB H2 Char,EDPB Heading 2 Char"/>
    <w:basedOn w:val="DefaultParagraphFont"/>
    <w:link w:val="Heading2"/>
    <w:uiPriority w:val="9"/>
    <w:rsid w:val="00002024"/>
    <w:rPr>
      <w:rFonts w:asciiTheme="majorHAnsi" w:cstheme="majorBidi" w:eastAsiaTheme="majorEastAsia" w:hAnsiTheme="majorHAnsi"/>
      <w:b/>
      <w:color w:themeColor="accent1" w:val="0A105D"/>
      <w:spacing w:val="10"/>
      <w:sz w:val="28"/>
      <w:szCs w:val="64"/>
    </w:rPr>
  </w:style>
  <w:style w:customStyle="1" w:styleId="Heading3Char" w:type="character">
    <w:name w:val="Heading 3 Char"/>
    <w:aliases w:val="EDPB H3 Char,EDPB Heading 3 Char"/>
    <w:basedOn w:val="DefaultParagraphFont"/>
    <w:link w:val="Heading3"/>
    <w:uiPriority w:val="9"/>
    <w:rsid w:val="00002024"/>
    <w:rPr>
      <w:rFonts w:asciiTheme="majorHAnsi" w:cstheme="majorBidi" w:eastAsiaTheme="majorEastAsia" w:hAnsiTheme="majorHAnsi"/>
      <w:b/>
      <w:color w:themeColor="accent1" w:val="0A105D"/>
      <w:spacing w:val="10"/>
      <w:sz w:val="24"/>
      <w:szCs w:val="64"/>
    </w:rPr>
  </w:style>
  <w:style w:customStyle="1" w:styleId="Heading4Char" w:type="character">
    <w:name w:val="Heading 4 Char"/>
    <w:aliases w:val="EDPB H4 Char,EDPB Heading 4 Char"/>
    <w:basedOn w:val="DefaultParagraphFont"/>
    <w:link w:val="Heading4"/>
    <w:uiPriority w:val="9"/>
    <w:rsid w:val="00002024"/>
    <w:rPr>
      <w:rFonts w:asciiTheme="majorHAnsi" w:cstheme="majorBidi" w:eastAsiaTheme="majorEastAsia" w:hAnsiTheme="majorHAnsi"/>
      <w:b/>
      <w:color w:themeColor="accent2" w:val="08149C"/>
      <w:spacing w:val="10"/>
      <w:sz w:val="22"/>
      <w:szCs w:val="64"/>
    </w:rPr>
  </w:style>
  <w:style w:customStyle="1" w:styleId="Heading5Char" w:type="character">
    <w:name w:val="Heading 5 Char"/>
    <w:aliases w:val="EDPB H5 Char"/>
    <w:basedOn w:val="DefaultParagraphFont"/>
    <w:link w:val="Heading5"/>
    <w:uiPriority w:val="9"/>
    <w:rsid w:val="00002024"/>
    <w:rPr>
      <w:rFonts w:asciiTheme="majorHAnsi" w:cstheme="majorBidi" w:eastAsiaTheme="majorEastAsia" w:hAnsiTheme="majorHAnsi"/>
      <w:b/>
      <w:spacing w:val="10"/>
      <w:sz w:val="22"/>
      <w:szCs w:val="64"/>
    </w:rPr>
  </w:style>
  <w:style w:customStyle="1" w:styleId="Heading6Char" w:type="character">
    <w:name w:val="Heading 6 Char"/>
    <w:basedOn w:val="DefaultParagraphFont"/>
    <w:link w:val="Heading6"/>
    <w:uiPriority w:val="9"/>
    <w:rsid w:val="007B75F9"/>
    <w:rPr>
      <w:rFonts w:asciiTheme="majorHAnsi" w:cstheme="majorBidi" w:eastAsiaTheme="majorEastAsia" w:hAnsiTheme="majorHAnsi"/>
      <w:color w:themeColor="accent6" w:val="0A105D"/>
    </w:rPr>
  </w:style>
  <w:style w:customStyle="1" w:styleId="Heading7Char" w:type="character">
    <w:name w:val="Heading 7 Char"/>
    <w:basedOn w:val="DefaultParagraphFont"/>
    <w:link w:val="Heading7"/>
    <w:uiPriority w:val="9"/>
    <w:rsid w:val="007B75F9"/>
    <w:rPr>
      <w:rFonts w:asciiTheme="majorHAnsi" w:cstheme="majorBidi" w:eastAsiaTheme="majorEastAsia" w:hAnsiTheme="majorHAnsi"/>
      <w:b/>
      <w:bCs/>
      <w:color w:themeColor="accent6" w:val="0A105D"/>
    </w:rPr>
  </w:style>
  <w:style w:customStyle="1" w:styleId="Heading8Char" w:type="character">
    <w:name w:val="Heading 8 Char"/>
    <w:basedOn w:val="DefaultParagraphFont"/>
    <w:link w:val="Heading8"/>
    <w:uiPriority w:val="9"/>
    <w:rsid w:val="007B75F9"/>
    <w:rPr>
      <w:rFonts w:asciiTheme="majorHAnsi" w:cstheme="majorBidi" w:eastAsiaTheme="majorEastAsia" w:hAnsiTheme="majorHAnsi"/>
      <w:b/>
      <w:bCs/>
      <w:i/>
      <w:iCs/>
      <w:color w:themeColor="accent6" w:val="0A105D"/>
      <w:sz w:val="20"/>
      <w:szCs w:val="20"/>
    </w:rPr>
  </w:style>
  <w:style w:customStyle="1" w:styleId="Heading9Char" w:type="character">
    <w:name w:val="Heading 9 Char"/>
    <w:basedOn w:val="DefaultParagraphFont"/>
    <w:link w:val="Heading9"/>
    <w:uiPriority w:val="9"/>
    <w:rsid w:val="007B75F9"/>
    <w:rPr>
      <w:rFonts w:asciiTheme="majorHAnsi" w:cstheme="majorBidi" w:eastAsiaTheme="majorEastAsia" w:hAnsiTheme="majorHAnsi"/>
      <w:i/>
      <w:iCs/>
      <w:color w:themeColor="accent6" w:val="0A105D"/>
      <w:sz w:val="20"/>
      <w:szCs w:val="20"/>
    </w:rPr>
  </w:style>
  <w:style w:styleId="Title" w:type="paragraph">
    <w:name w:val="Title"/>
    <w:aliases w:val="Title EDPB doc"/>
    <w:basedOn w:val="Normal"/>
    <w:next w:val="Normal"/>
    <w:link w:val="TitleChar"/>
    <w:autoRedefine/>
    <w:uiPriority w:val="10"/>
    <w:qFormat/>
    <w:rsid w:val="00557DA5"/>
    <w:pPr>
      <w:spacing w:after="840" w:before="720" w:line="240" w:lineRule="auto"/>
      <w:ind w:left="227" w:right="227"/>
      <w:contextualSpacing/>
      <w:jc w:val="center"/>
      <w:outlineLvl w:val="0"/>
    </w:pPr>
    <w:rPr>
      <w:rFonts w:asciiTheme="majorHAnsi" w:cstheme="majorBidi" w:eastAsiaTheme="majorEastAsia" w:hAnsiTheme="majorHAnsi"/>
      <w:b/>
      <w:color w:val="002060"/>
      <w:spacing w:val="6"/>
      <w:sz w:val="40"/>
      <w:szCs w:val="64"/>
    </w:rPr>
  </w:style>
  <w:style w:customStyle="1" w:styleId="TitleChar" w:type="character">
    <w:name w:val="Title Char"/>
    <w:aliases w:val="Title EDPB doc Char"/>
    <w:basedOn w:val="DefaultParagraphFont"/>
    <w:link w:val="Title"/>
    <w:uiPriority w:val="10"/>
    <w:rsid w:val="00557DA5"/>
    <w:rPr>
      <w:rFonts w:asciiTheme="majorHAnsi" w:cstheme="majorBidi" w:eastAsiaTheme="majorEastAsia" w:hAnsiTheme="majorHAnsi"/>
      <w:b/>
      <w:color w:val="002060"/>
      <w:spacing w:val="6"/>
      <w:sz w:val="40"/>
      <w:szCs w:val="64"/>
    </w:rPr>
  </w:style>
  <w:style w:customStyle="1" w:styleId="Subtitle-EDPB" w:type="paragraph">
    <w:name w:val="Subtitle - EDPB"/>
    <w:next w:val="Normal"/>
    <w:autoRedefine/>
    <w:uiPriority w:val="1"/>
    <w:qFormat/>
    <w:rsid w:val="00557DA5"/>
    <w:rPr>
      <w:rFonts w:asciiTheme="majorHAnsi" w:cstheme="majorBidi" w:eastAsiaTheme="majorEastAsia" w:hAnsiTheme="majorHAnsi"/>
      <w:b/>
      <w:color w:val="002060"/>
      <w:spacing w:val="10"/>
      <w:sz w:val="32"/>
      <w:szCs w:val="64"/>
    </w:rPr>
  </w:style>
  <w:style w:customStyle="1" w:styleId="Subtitle2-EDPB" w:type="paragraph">
    <w:name w:val="Subtitle 2-EDPB"/>
    <w:next w:val="Normal"/>
    <w:autoRedefine/>
    <w:uiPriority w:val="1"/>
    <w:rsid w:val="000E559D"/>
    <w:rPr>
      <w:rFonts w:cs="Calibri" w:eastAsia="Times New Roman"/>
      <w:b/>
      <w:color w:themeColor="accent3" w:val="0A105D"/>
      <w:spacing w:val="8"/>
      <w:sz w:val="32"/>
      <w:szCs w:val="24"/>
    </w:rPr>
  </w:style>
  <w:style w:styleId="Strong" w:type="character">
    <w:name w:val="Strong"/>
    <w:aliases w:val="Strong - EDPB"/>
    <w:basedOn w:val="DefaultParagraphFont"/>
    <w:uiPriority w:val="22"/>
    <w:qFormat/>
    <w:rsid w:val="002A6295"/>
    <w:rPr>
      <w:rFonts w:ascii="Glory" w:hAnsi="Glory"/>
      <w:b/>
      <w:bCs/>
      <w:color w:themeColor="text1" w:val="000000"/>
      <w:sz w:val="22"/>
      <w:szCs w:val="22"/>
    </w:rPr>
  </w:style>
  <w:style w:styleId="Emphasis" w:type="character">
    <w:name w:val="Emphasis"/>
    <w:basedOn w:val="DefaultParagraphFont"/>
    <w:uiPriority w:val="2"/>
    <w:semiHidden/>
    <w:rsid w:val="00595B77"/>
    <w:rPr>
      <w:i/>
      <w:iCs/>
      <w:color w:themeColor="accent6" w:val="0A105D"/>
    </w:rPr>
  </w:style>
  <w:style w:styleId="NoSpacing" w:type="paragraph">
    <w:name w:val="No Spacing"/>
    <w:link w:val="NoSpacingChar"/>
    <w:uiPriority w:val="1"/>
    <w:unhideWhenUsed/>
    <w:qFormat/>
    <w:rsid w:val="00824179"/>
    <w:pPr>
      <w:spacing w:after="0" w:line="240" w:lineRule="auto"/>
    </w:pPr>
  </w:style>
  <w:style w:styleId="ListParagraph" w:type="paragraph">
    <w:name w:val="List Paragraph"/>
    <w:basedOn w:val="Normal"/>
    <w:uiPriority w:val="34"/>
    <w:qFormat/>
    <w:rsid w:val="00824179"/>
    <w:pPr>
      <w:ind w:left="720"/>
      <w:contextualSpacing/>
    </w:pPr>
  </w:style>
  <w:style w:styleId="Quote" w:type="paragraph">
    <w:name w:val="Quote"/>
    <w:basedOn w:val="Normal"/>
    <w:next w:val="Normal"/>
    <w:link w:val="QuoteChar"/>
    <w:uiPriority w:val="29"/>
    <w:rsid w:val="00824179"/>
    <w:pPr>
      <w:spacing w:before="160"/>
      <w:ind w:left="720" w:right="720"/>
      <w:jc w:val="center"/>
    </w:pPr>
    <w:rPr>
      <w:rFonts w:cstheme="minorBidi" w:eastAsiaTheme="minorEastAsia"/>
      <w:i/>
      <w:iCs/>
      <w:color w:themeColor="text1" w:themeTint="D9" w:val="262626"/>
      <w:sz w:val="21"/>
      <w:szCs w:val="21"/>
    </w:rPr>
  </w:style>
  <w:style w:customStyle="1" w:styleId="QuoteChar" w:type="character">
    <w:name w:val="Quote Char"/>
    <w:basedOn w:val="DefaultParagraphFont"/>
    <w:link w:val="Quote"/>
    <w:uiPriority w:val="29"/>
    <w:rsid w:val="00FE33F1"/>
    <w:rPr>
      <w:i/>
      <w:iCs/>
      <w:color w:themeColor="text1" w:themeTint="D9" w:val="262626"/>
    </w:rPr>
  </w:style>
  <w:style w:styleId="IntenseQuote" w:type="paragraph">
    <w:name w:val="Intense Quote"/>
    <w:basedOn w:val="Normal"/>
    <w:next w:val="Normal"/>
    <w:link w:val="IntenseQuoteChar"/>
    <w:uiPriority w:val="30"/>
    <w:rsid w:val="00824179"/>
    <w:pPr>
      <w:spacing w:before="160" w:line="264" w:lineRule="auto"/>
      <w:ind w:left="720" w:right="720"/>
      <w:jc w:val="center"/>
    </w:pPr>
    <w:rPr>
      <w:rFonts w:asciiTheme="majorHAnsi" w:cstheme="majorBidi" w:eastAsiaTheme="majorEastAsia" w:hAnsiTheme="majorHAnsi"/>
      <w:i/>
      <w:iCs/>
      <w:color w:themeColor="accent6" w:val="0A105D"/>
      <w:sz w:val="32"/>
      <w:szCs w:val="32"/>
    </w:rPr>
  </w:style>
  <w:style w:customStyle="1" w:styleId="IntenseQuoteChar" w:type="character">
    <w:name w:val="Intense Quote Char"/>
    <w:basedOn w:val="DefaultParagraphFont"/>
    <w:link w:val="IntenseQuote"/>
    <w:uiPriority w:val="30"/>
    <w:rsid w:val="00FE33F1"/>
    <w:rPr>
      <w:rFonts w:asciiTheme="majorHAnsi" w:cstheme="majorBidi" w:eastAsiaTheme="majorEastAsia" w:hAnsiTheme="majorHAnsi"/>
      <w:i/>
      <w:iCs/>
      <w:color w:themeColor="accent6" w:val="0A105D"/>
      <w:sz w:val="32"/>
      <w:szCs w:val="32"/>
    </w:rPr>
  </w:style>
  <w:style w:customStyle="1" w:styleId="Table2-EDPB" w:type="table">
    <w:name w:val="Table 2 - EDPB"/>
    <w:basedOn w:val="TableNormal"/>
    <w:uiPriority w:val="99"/>
    <w:rsid w:val="00E80001"/>
    <w:pPr>
      <w:spacing w:after="0" w:line="240" w:lineRule="auto"/>
    </w:pPr>
    <w:rPr>
      <w:sz w:val="20"/>
    </w:rPr>
    <w:tblPr>
      <w:tbl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blBorders>
    </w:tblPr>
    <w:tcPr>
      <w:shd w:color="auto" w:fill="auto" w:val="clear"/>
    </w:tcPr>
    <w:tblStylePr w:type="firstRow">
      <w:rPr>
        <w:b/>
        <w:sz w:val="22"/>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color="0A105D" w:space="0" w:sz="4" w:themeColor="accent3" w:val="single"/>
          <w:insideV w:color="0A105D" w:space="0" w:sz="4" w:themeColor="accent3" w:val="single"/>
        </w:tcBorders>
        <w:shd w:color="auto" w:fill="auto" w:val="clear"/>
      </w:tcPr>
    </w:tblStylePr>
  </w:style>
  <w:style w:styleId="IntenseEmphasis" w:type="character">
    <w:name w:val="Intense Emphasis"/>
    <w:aliases w:val="Instruction - EDPB"/>
    <w:basedOn w:val="DefaultParagraphFont"/>
    <w:uiPriority w:val="5"/>
    <w:qFormat/>
    <w:rsid w:val="00E67185"/>
    <w:rPr>
      <w:rFonts w:ascii="Glory" w:hAnsi="Glory"/>
      <w:bCs/>
      <w:iCs/>
      <w:color w:val="CC3300"/>
      <w:sz w:val="18"/>
    </w:rPr>
  </w:style>
  <w:style w:styleId="SubtleReference" w:type="character">
    <w:name w:val="Subtle Reference"/>
    <w:basedOn w:val="DefaultParagraphFont"/>
    <w:uiPriority w:val="31"/>
    <w:rsid w:val="00824179"/>
    <w:rPr>
      <w:smallCaps/>
      <w:color w:themeColor="text1" w:themeTint="A6" w:val="595959"/>
    </w:rPr>
  </w:style>
  <w:style w:styleId="IntenseReference" w:type="character">
    <w:name w:val="Intense Reference"/>
    <w:basedOn w:val="DefaultParagraphFont"/>
    <w:uiPriority w:val="32"/>
    <w:rsid w:val="00824179"/>
    <w:rPr>
      <w:b/>
      <w:bCs/>
      <w:smallCaps/>
      <w:color w:themeColor="accent6" w:val="0A105D"/>
    </w:rPr>
  </w:style>
  <w:style w:styleId="TOCHeading" w:type="paragraph">
    <w:name w:val="TOC Heading"/>
    <w:basedOn w:val="Heading1"/>
    <w:next w:val="Normal"/>
    <w:uiPriority w:val="39"/>
    <w:qFormat/>
    <w:rsid w:val="00595B77"/>
    <w:pPr>
      <w:outlineLvl w:val="9"/>
    </w:pPr>
  </w:style>
  <w:style w:styleId="ListTable1Light-Accent4" w:type="table">
    <w:name w:val="List Table 1 Light Accent 4"/>
    <w:basedOn w:val="TableNormal"/>
    <w:uiPriority w:val="46"/>
    <w:rsid w:val="0047378B"/>
    <w:pPr>
      <w:spacing w:after="0" w:line="240" w:lineRule="auto"/>
    </w:pPr>
    <w:tblPr>
      <w:tblStyleRowBandSize w:val="1"/>
      <w:tblStyleColBandSize w:val="1"/>
    </w:tblPr>
    <w:tblStylePr w:type="firstRow">
      <w:rPr>
        <w:b/>
        <w:bCs/>
      </w:rPr>
      <w:tblPr/>
      <w:tcPr>
        <w:tcBorders>
          <w:bottom w:color="9EDAFA" w:space="0" w:sz="4" w:themeColor="accent4" w:themeTint="99" w:val="single"/>
        </w:tcBorders>
      </w:tcPr>
    </w:tblStylePr>
    <w:tblStylePr w:type="lastRow">
      <w:rPr>
        <w:b/>
        <w:bCs/>
      </w:rPr>
      <w:tblPr/>
      <w:tcPr>
        <w:tcBorders>
          <w:top w:color="9EDAFA" w:space="0" w:sz="4" w:themeColor="accent4" w:themeTint="99" w:val="sing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TableGrid" w:type="table">
    <w:name w:val="Table Grid"/>
    <w:aliases w:val="Table 1 - EDPB"/>
    <w:basedOn w:val="TableNormal"/>
    <w:uiPriority w:val="59"/>
    <w:rsid w:val="009A25EE"/>
    <w:rPr>
      <w:sz w:val="22"/>
    </w:rPr>
    <w:tblPr>
      <w:tblStyleRowBandSize w:val="1"/>
      <w:tblBorders>
        <w:right w:color="0A105D" w:space="0" w:sz="4" w:themeColor="accent1" w:val="single"/>
        <w:insideV w:color="0A105D" w:space="0" w:sz="4" w:themeColor="accent1" w:val="single"/>
      </w:tblBorders>
    </w:tblPr>
    <w:tcPr>
      <w:shd w:color="auto" w:fill="auto" w:val="clear"/>
    </w:tcPr>
    <w:tblStylePr w:type="firstRow">
      <w:rPr>
        <w:rFonts w:ascii="Glory" w:hAnsi="Glory"/>
        <w:b/>
        <w:sz w:val="22"/>
      </w:rPr>
      <w:tblPr/>
      <w:tcPr>
        <w:tcBorders>
          <w:top w:val="nil"/>
          <w:left w:val="nil"/>
          <w:bottom w:val="nil"/>
          <w:right w:val="nil"/>
          <w:insideH w:val="nil"/>
          <w:insideV w:color="000000" w:space="0" w:sz="4" w:themeColor="accent5" w:val="single"/>
          <w:tl2br w:val="nil"/>
          <w:tr2bl w:val="nil"/>
        </w:tcBorders>
        <w:shd w:color="auto" w:fill="auto" w:val="clear"/>
      </w:tcPr>
    </w:tblStylePr>
    <w:tblStylePr w:type="band1Horz">
      <w:rPr>
        <w:rFonts w:ascii="Glory" w:hAnsi="Glory"/>
        <w:sz w:val="22"/>
      </w:rPr>
      <w:tblPr/>
      <w:tcPr>
        <w:tcBorders>
          <w:top w:val="nil"/>
          <w:left w:val="nil"/>
          <w:bottom w:val="nil"/>
          <w:right w:val="nil"/>
          <w:insideH w:color="0A105D" w:space="0" w:sz="8" w:themeColor="accent1" w:val="single"/>
          <w:insideV w:color="0A105D" w:space="0" w:sz="8" w:themeColor="accent1" w:val="single"/>
          <w:tl2br w:val="nil"/>
          <w:tr2bl w:val="nil"/>
        </w:tcBorders>
        <w:shd w:color="auto" w:fill="E9ECEB" w:themeFill="background2" w:val="clear"/>
      </w:tcPr>
    </w:tblStylePr>
    <w:tblStylePr w:type="band2Horz">
      <w:tblPr/>
      <w:tcPr>
        <w:tcBorders>
          <w:top w:val="nil"/>
          <w:left w:val="nil"/>
          <w:bottom w:val="nil"/>
          <w:right w:val="nil"/>
          <w:insideH w:color="0A105D" w:space="0" w:sz="8" w:themeColor="accent6" w:val="single"/>
          <w:insideV w:color="0A105D" w:space="0" w:sz="8" w:themeColor="accent6" w:val="single"/>
        </w:tcBorders>
        <w:shd w:color="auto" w:fill="FFFFFF" w:themeFill="background1" w:val="clear"/>
      </w:tcPr>
    </w:tblStylePr>
  </w:style>
  <w:style w:styleId="Hyperlink" w:type="character">
    <w:name w:val="Hyperlink"/>
    <w:aliases w:val="Hyperlink-EDPB"/>
    <w:basedOn w:val="DefaultParagraphFont"/>
    <w:uiPriority w:val="99"/>
    <w:qFormat/>
    <w:rsid w:val="00081837"/>
    <w:rPr>
      <w:rFonts w:cs="Times New Roman"/>
      <w:color w:themeColor="hyperlink" w:val="08149C"/>
      <w:u w:val="single"/>
    </w:rPr>
  </w:style>
  <w:style w:styleId="FootnoteText" w:type="paragraph">
    <w:name w:val="footnote text"/>
    <w:aliases w:val="Footnote Text - EDPB"/>
    <w:basedOn w:val="Normal"/>
    <w:link w:val="FootnoteTextChar"/>
    <w:autoRedefine/>
    <w:uiPriority w:val="99"/>
    <w:qFormat/>
    <w:rsid w:val="00824179"/>
    <w:pPr>
      <w:spacing w:after="0" w:before="0"/>
      <w:jc w:val="left"/>
    </w:pPr>
    <w:rPr>
      <w:sz w:val="16"/>
      <w:szCs w:val="20"/>
    </w:rPr>
  </w:style>
  <w:style w:customStyle="1" w:styleId="FootnoteTextChar" w:type="character">
    <w:name w:val="Footnote Text Char"/>
    <w:aliases w:val="Footnote Text - EDPB Char"/>
    <w:basedOn w:val="DefaultParagraphFont"/>
    <w:link w:val="FootnoteText"/>
    <w:uiPriority w:val="99"/>
    <w:rsid w:val="00FE33F1"/>
    <w:rPr>
      <w:rFonts w:cs="Calibri" w:eastAsia="Times New Roman"/>
      <w:color w:themeColor="text1" w:val="000000"/>
      <w:sz w:val="16"/>
      <w:szCs w:val="20"/>
    </w:rPr>
  </w:style>
  <w:style w:styleId="FootnoteReference" w:type="character">
    <w:name w:val="footnote reference"/>
    <w:basedOn w:val="DefaultParagraphFont"/>
    <w:uiPriority w:val="99"/>
    <w:rsid w:val="00081837"/>
    <w:rPr>
      <w:rFonts w:cs="Times New Roman"/>
      <w:vertAlign w:val="superscript"/>
    </w:rPr>
  </w:style>
  <w:style w:customStyle="1" w:styleId="NumberedExampleinabox-EDPB" w:type="paragraph">
    <w:name w:val="Numbered Example in a box - EDPB"/>
    <w:basedOn w:val="Normal"/>
    <w:link w:val="NumberedExampleinabox-EDPBChar"/>
    <w:autoRedefine/>
    <w:uiPriority w:val="3"/>
    <w:qFormat/>
    <w:rsid w:val="00824179"/>
    <w:pPr>
      <w:numPr>
        <w:numId w:val="1"/>
      </w:numPr>
      <w:pBdr>
        <w:top w:color="0A105D" w:space="1" w:sz="12" w:themeColor="accent6" w:val="single"/>
        <w:bottom w:color="0A105D" w:space="1" w:sz="12" w:themeColor="accent6" w:val="single"/>
      </w:pBdr>
      <w:tabs>
        <w:tab w:pos="993" w:val="left"/>
        <w:tab w:pos="1701" w:val="left"/>
      </w:tabs>
      <w:ind w:hanging="1247" w:left="1672"/>
    </w:pPr>
    <w:rPr>
      <w:szCs w:val="22"/>
    </w:rPr>
  </w:style>
  <w:style w:customStyle="1" w:styleId="NumberedExampleinabox-EDPBChar" w:type="character">
    <w:name w:val="Numbered Example in a box - EDPB Char"/>
    <w:basedOn w:val="DefaultParagraphFont"/>
    <w:link w:val="NumberedExampleinabox-EDPB"/>
    <w:uiPriority w:val="3"/>
    <w:locked/>
    <w:rsid w:val="007B75F9"/>
    <w:rPr>
      <w:rFonts w:ascii="Glory" w:cs="Calibri" w:eastAsia="Times New Roman" w:hAnsi="Glory"/>
      <w:color w:themeColor="text1" w:val="000000"/>
      <w:sz w:val="22"/>
      <w:szCs w:val="22"/>
    </w:rPr>
  </w:style>
  <w:style w:styleId="TOC2" w:type="paragraph">
    <w:name w:val="toc 2"/>
    <w:basedOn w:val="Normal"/>
    <w:next w:val="Normal"/>
    <w:autoRedefine/>
    <w:uiPriority w:val="39"/>
    <w:rsid w:val="00BB6F65"/>
    <w:pPr>
      <w:tabs>
        <w:tab w:pos="880" w:val="left"/>
        <w:tab w:leader="dot" w:pos="9016" w:val="right"/>
      </w:tabs>
      <w:spacing w:after="100"/>
      <w:ind w:left="567"/>
    </w:pPr>
  </w:style>
  <w:style w:styleId="Caption" w:type="paragraph">
    <w:name w:val="caption"/>
    <w:aliases w:val="Caption images - EDPB"/>
    <w:basedOn w:val="Normal"/>
    <w:next w:val="Normal"/>
    <w:autoRedefine/>
    <w:uiPriority w:val="35"/>
    <w:qFormat/>
    <w:rsid w:val="00E80001"/>
    <w:pPr>
      <w:spacing w:before="0" w:line="240" w:lineRule="auto"/>
      <w:ind w:left="284"/>
      <w:jc w:val="left"/>
    </w:pPr>
    <w:rPr>
      <w:bCs/>
      <w:spacing w:val="4"/>
      <w:sz w:val="18"/>
    </w:rPr>
  </w:style>
  <w:style w:customStyle="1" w:styleId="Numberedparagraph-EDPB" w:type="paragraph">
    <w:name w:val="Numbered paragraph - EDPB"/>
    <w:basedOn w:val="NumberedParagraph"/>
    <w:link w:val="Numberedparagraph-EDPBChar"/>
    <w:uiPriority w:val="3"/>
    <w:qFormat/>
    <w:rsid w:val="00B3739D"/>
    <w:pPr>
      <w:numPr>
        <w:numId w:val="3"/>
      </w:numPr>
      <w:ind w:hanging="567" w:left="0"/>
    </w:pPr>
  </w:style>
  <w:style w:customStyle="1" w:styleId="NumberedParagraph" w:type="paragraph">
    <w:name w:val="Numbered Paragraph"/>
    <w:basedOn w:val="Normal"/>
    <w:autoRedefine/>
    <w:qFormat/>
    <w:rsid w:val="007A17E8"/>
    <w:pPr>
      <w:numPr>
        <w:numId w:val="2"/>
      </w:numPr>
    </w:pPr>
  </w:style>
  <w:style w:customStyle="1" w:styleId="Numberedparagraph-EDPBChar" w:type="character">
    <w:name w:val="Numbered paragraph - EDPB Char"/>
    <w:basedOn w:val="DefaultParagraphFont"/>
    <w:link w:val="Numberedparagraph-EDPB"/>
    <w:uiPriority w:val="3"/>
    <w:rsid w:val="00B3739D"/>
    <w:rPr>
      <w:rFonts w:ascii="Glory" w:cs="Calibri" w:eastAsia="Times New Roman" w:hAnsi="Glory"/>
      <w:color w:themeColor="text1" w:val="000000"/>
      <w:sz w:val="22"/>
      <w:szCs w:val="24"/>
    </w:rPr>
  </w:style>
  <w:style w:styleId="Header" w:type="paragraph">
    <w:name w:val="header"/>
    <w:basedOn w:val="Normal"/>
    <w:link w:val="HeaderChar"/>
    <w:uiPriority w:val="99"/>
    <w:rsid w:val="00690B21"/>
    <w:pPr>
      <w:tabs>
        <w:tab w:pos="4513" w:val="center"/>
        <w:tab w:pos="9026" w:val="right"/>
      </w:tabs>
      <w:spacing w:after="0" w:line="240" w:lineRule="auto"/>
    </w:pPr>
  </w:style>
  <w:style w:customStyle="1" w:styleId="HeaderChar" w:type="character">
    <w:name w:val="Header Char"/>
    <w:basedOn w:val="DefaultParagraphFont"/>
    <w:link w:val="Header"/>
    <w:uiPriority w:val="99"/>
    <w:rsid w:val="00FE33F1"/>
    <w:rPr>
      <w:rFonts w:cs="Calibri" w:eastAsia="Times New Roman"/>
      <w:color w:themeColor="text1" w:val="000000"/>
      <w:sz w:val="22"/>
      <w:szCs w:val="24"/>
    </w:rPr>
  </w:style>
  <w:style w:styleId="Footer" w:type="paragraph">
    <w:name w:val="footer"/>
    <w:basedOn w:val="Normal"/>
    <w:link w:val="FooterChar"/>
    <w:uiPriority w:val="99"/>
    <w:rsid w:val="00690B21"/>
    <w:pPr>
      <w:tabs>
        <w:tab w:pos="4513" w:val="center"/>
        <w:tab w:pos="9026" w:val="right"/>
      </w:tabs>
      <w:spacing w:after="0" w:line="240" w:lineRule="auto"/>
    </w:pPr>
  </w:style>
  <w:style w:customStyle="1" w:styleId="FooterChar" w:type="character">
    <w:name w:val="Footer Char"/>
    <w:basedOn w:val="DefaultParagraphFont"/>
    <w:link w:val="Footer"/>
    <w:uiPriority w:val="99"/>
    <w:rsid w:val="00FE33F1"/>
    <w:rPr>
      <w:rFonts w:cs="Calibri" w:eastAsia="Times New Roman"/>
      <w:color w:themeColor="text1" w:val="000000"/>
      <w:sz w:val="22"/>
      <w:szCs w:val="24"/>
    </w:rPr>
  </w:style>
  <w:style w:styleId="PlaceholderText" w:type="character">
    <w:name w:val="Placeholder Text"/>
    <w:basedOn w:val="DefaultParagraphFont"/>
    <w:uiPriority w:val="99"/>
    <w:rsid w:val="002321F7"/>
    <w:rPr>
      <w:color w:val="808080"/>
    </w:rPr>
  </w:style>
  <w:style w:customStyle="1" w:styleId="FooterEDPB" w:type="paragraph">
    <w:name w:val="Footer EDPB"/>
    <w:basedOn w:val="Footer"/>
    <w:link w:val="FooterEDPBChar"/>
    <w:uiPriority w:val="4"/>
    <w:qFormat/>
    <w:rsid w:val="00824179"/>
    <w:rPr>
      <w:color w:themeColor="text2" w:val="0A105D"/>
      <w:sz w:val="18"/>
      <w:szCs w:val="18"/>
    </w:rPr>
  </w:style>
  <w:style w:customStyle="1" w:styleId="FooterEDPBChar" w:type="character">
    <w:name w:val="Footer EDPB Char"/>
    <w:basedOn w:val="FooterChar"/>
    <w:link w:val="FooterEDPB"/>
    <w:uiPriority w:val="4"/>
    <w:rsid w:val="007B75F9"/>
    <w:rPr>
      <w:rFonts w:ascii="Glory" w:cs="Calibri" w:eastAsia="Times New Roman" w:hAnsi="Glory"/>
      <w:color w:themeColor="text2" w:val="0A105D"/>
      <w:sz w:val="18"/>
      <w:szCs w:val="18"/>
    </w:rPr>
  </w:style>
  <w:style w:styleId="CommentReference" w:type="character">
    <w:name w:val="annotation reference"/>
    <w:basedOn w:val="DefaultParagraphFont"/>
    <w:uiPriority w:val="99"/>
    <w:rsid w:val="00924240"/>
    <w:rPr>
      <w:rFonts w:cs="Times New Roman"/>
      <w:sz w:val="16"/>
      <w:szCs w:val="16"/>
    </w:rPr>
  </w:style>
  <w:style w:styleId="CommentText" w:type="paragraph">
    <w:name w:val="annotation text"/>
    <w:basedOn w:val="Normal"/>
    <w:link w:val="CommentTextChar"/>
    <w:uiPriority w:val="99"/>
    <w:rsid w:val="00924240"/>
    <w:pPr>
      <w:spacing w:after="160" w:before="0" w:line="240" w:lineRule="auto"/>
      <w:jc w:val="left"/>
    </w:pPr>
    <w:rPr>
      <w:rFonts w:cs="Times New Roman"/>
      <w:color w:val="auto"/>
      <w:sz w:val="20"/>
      <w:szCs w:val="20"/>
    </w:rPr>
  </w:style>
  <w:style w:customStyle="1" w:styleId="CommentTextChar" w:type="character">
    <w:name w:val="Comment Text Char"/>
    <w:basedOn w:val="DefaultParagraphFont"/>
    <w:link w:val="CommentText"/>
    <w:uiPriority w:val="99"/>
    <w:rsid w:val="00FE33F1"/>
    <w:rPr>
      <w:rFonts w:cs="Times New Roman" w:eastAsia="Times New Roman"/>
      <w:sz w:val="20"/>
      <w:szCs w:val="20"/>
    </w:rPr>
  </w:style>
  <w:style w:customStyle="1" w:styleId="NoSpacingChar" w:type="character">
    <w:name w:val="No Spacing Char"/>
    <w:basedOn w:val="DefaultParagraphFont"/>
    <w:link w:val="NoSpacing"/>
    <w:uiPriority w:val="1"/>
    <w:locked/>
    <w:rsid w:val="007B75F9"/>
  </w:style>
  <w:style w:styleId="TOC1" w:type="paragraph">
    <w:name w:val="toc 1"/>
    <w:basedOn w:val="Normal"/>
    <w:next w:val="Normal"/>
    <w:link w:val="TOC1Char"/>
    <w:autoRedefine/>
    <w:uiPriority w:val="39"/>
    <w:qFormat/>
    <w:rsid w:val="00824272"/>
    <w:pPr>
      <w:tabs>
        <w:tab w:pos="567" w:val="left"/>
        <w:tab w:leader="dot" w:pos="9016" w:val="right"/>
      </w:tabs>
      <w:spacing w:after="100"/>
      <w:jc w:val="left"/>
    </w:pPr>
    <w:rPr>
      <w:b/>
      <w:color w:themeColor="text2" w:val="0A105D"/>
    </w:rPr>
  </w:style>
  <w:style w:styleId="BalloonText" w:type="paragraph">
    <w:name w:val="Balloon Text"/>
    <w:basedOn w:val="Normal"/>
    <w:link w:val="BalloonTextChar"/>
    <w:uiPriority w:val="99"/>
    <w:rsid w:val="00924240"/>
    <w:pPr>
      <w:spacing w:after="0" w:before="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rsid w:val="00FE33F1"/>
    <w:rPr>
      <w:rFonts w:ascii="Segoe UI" w:cs="Segoe UI" w:eastAsia="Times New Roman" w:hAnsi="Segoe UI"/>
      <w:color w:themeColor="text1" w:val="000000"/>
      <w:sz w:val="18"/>
      <w:szCs w:val="18"/>
    </w:rPr>
  </w:style>
  <w:style w:customStyle="1" w:styleId="TextInABox" w:type="paragraph">
    <w:name w:val="TextInABox"/>
    <w:basedOn w:val="Normal"/>
    <w:unhideWhenUsed/>
    <w:qFormat/>
    <w:rsid w:val="0025330E"/>
    <w:pPr>
      <w:pBdr>
        <w:top w:color="auto" w:space="1" w:sz="4" w:val="single"/>
        <w:left w:color="auto" w:space="4" w:sz="4" w:val="single"/>
        <w:bottom w:color="auto" w:space="1" w:sz="4" w:val="single"/>
        <w:right w:color="auto" w:space="4" w:sz="4" w:val="single"/>
      </w:pBdr>
      <w:spacing w:after="160" w:before="0"/>
    </w:pPr>
    <w:rPr>
      <w:rFonts w:cs="Times New Roman"/>
      <w:color w:val="auto"/>
      <w:szCs w:val="22"/>
    </w:rPr>
  </w:style>
  <w:style w:customStyle="1" w:styleId="UnnumberedSectionHeader" w:type="paragraph">
    <w:name w:val="UnnumberedSectionHeader"/>
    <w:basedOn w:val="Normal"/>
    <w:link w:val="UnnumberedSectionHeaderChar"/>
    <w:unhideWhenUsed/>
    <w:qFormat/>
    <w:rsid w:val="00824179"/>
    <w:pPr>
      <w:spacing w:after="160" w:before="240"/>
    </w:pPr>
    <w:rPr>
      <w:rFonts w:cs="Times New Roman"/>
      <w:i/>
      <w:color w:val="auto"/>
      <w:szCs w:val="22"/>
      <w:u w:val="single"/>
    </w:rPr>
  </w:style>
  <w:style w:customStyle="1" w:styleId="UnnumberedSectionHeaderChar" w:type="character">
    <w:name w:val="UnnumberedSectionHeader Char"/>
    <w:basedOn w:val="DefaultParagraphFont"/>
    <w:link w:val="UnnumberedSectionHeader"/>
    <w:locked/>
    <w:rsid w:val="007B75F9"/>
    <w:rPr>
      <w:rFonts w:ascii="Glory" w:cs="Times New Roman" w:eastAsia="Times New Roman" w:hAnsi="Glory"/>
      <w:i/>
      <w:sz w:val="22"/>
      <w:szCs w:val="22"/>
      <w:u w:val="single"/>
    </w:rPr>
  </w:style>
  <w:style w:customStyle="1" w:styleId="StarSpacer" w:type="paragraph">
    <w:name w:val="StarSpacer"/>
    <w:basedOn w:val="ListParagraph"/>
    <w:link w:val="StarSpacerChar"/>
    <w:unhideWhenUsed/>
    <w:qFormat/>
    <w:rsid w:val="00824179"/>
    <w:pPr>
      <w:spacing w:after="240" w:before="240"/>
      <w:ind w:left="0"/>
      <w:jc w:val="center"/>
    </w:pPr>
    <w:rPr>
      <w:rFonts w:cs="Times New Roman"/>
      <w:color w:val="auto"/>
      <w:szCs w:val="22"/>
    </w:rPr>
  </w:style>
  <w:style w:customStyle="1" w:styleId="StarSpacerChar" w:type="character">
    <w:name w:val="StarSpacer Char"/>
    <w:basedOn w:val="DefaultParagraphFont"/>
    <w:link w:val="StarSpacer"/>
    <w:locked/>
    <w:rsid w:val="007B75F9"/>
    <w:rPr>
      <w:rFonts w:ascii="Glory" w:cs="Times New Roman" w:eastAsia="Times New Roman" w:hAnsi="Glory"/>
      <w:sz w:val="22"/>
      <w:szCs w:val="22"/>
    </w:rPr>
  </w:style>
  <w:style w:styleId="TOC3" w:type="paragraph">
    <w:name w:val="toc 3"/>
    <w:basedOn w:val="Normal"/>
    <w:next w:val="Normal"/>
    <w:autoRedefine/>
    <w:uiPriority w:val="39"/>
    <w:rsid w:val="00BB6F65"/>
    <w:pPr>
      <w:tabs>
        <w:tab w:pos="1320" w:val="left"/>
        <w:tab w:leader="dot" w:pos="9016" w:val="right"/>
      </w:tabs>
      <w:spacing w:after="100"/>
      <w:ind w:left="794"/>
    </w:pPr>
  </w:style>
  <w:style w:customStyle="1" w:styleId="TOC1Char" w:type="character">
    <w:name w:val="TOC 1 Char"/>
    <w:basedOn w:val="DefaultParagraphFont"/>
    <w:link w:val="TOC1"/>
    <w:uiPriority w:val="39"/>
    <w:rsid w:val="00FE33F1"/>
    <w:rPr>
      <w:rFonts w:cs="Calibri" w:eastAsia="Times New Roman"/>
      <w:b/>
      <w:color w:themeColor="text2" w:val="0A105D"/>
      <w:sz w:val="22"/>
      <w:szCs w:val="24"/>
    </w:rPr>
  </w:style>
  <w:style w:styleId="PlainTable3" w:type="table">
    <w:name w:val="Plain Table 3"/>
    <w:basedOn w:val="TableNormal"/>
    <w:uiPriority w:val="43"/>
    <w:rsid w:val="0047378B"/>
    <w:pPr>
      <w:spacing w:after="0" w:line="240" w:lineRule="auto"/>
    </w:p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OC4" w:type="paragraph">
    <w:name w:val="toc 4"/>
    <w:basedOn w:val="Normal"/>
    <w:next w:val="Normal"/>
    <w:autoRedefine/>
    <w:uiPriority w:val="39"/>
    <w:rsid w:val="00BB6F65"/>
    <w:pPr>
      <w:spacing w:after="100"/>
      <w:ind w:left="720"/>
    </w:pPr>
  </w:style>
  <w:style w:customStyle="1" w:styleId="Listbullets-EDPB" w:type="paragraph">
    <w:name w:val="List bullets - EDPB"/>
    <w:basedOn w:val="ListParagraph"/>
    <w:next w:val="Normal"/>
    <w:uiPriority w:val="3"/>
    <w:qFormat/>
    <w:rsid w:val="00AA2554"/>
    <w:pPr>
      <w:numPr>
        <w:numId w:val="4"/>
      </w:numPr>
    </w:pPr>
  </w:style>
  <w:style w:styleId="GridTable2-Accent3" w:type="table">
    <w:name w:val="Grid Table 2 Accent 3"/>
    <w:basedOn w:val="TableNormal"/>
    <w:uiPriority w:val="47"/>
    <w:rsid w:val="00AA2554"/>
    <w:pPr>
      <w:spacing w:after="0" w:line="240" w:lineRule="auto"/>
    </w:pPr>
    <w:tblPr>
      <w:tblStyleRowBandSize w:val="1"/>
      <w:tblStyleColBandSize w:val="1"/>
      <w:tblBorders>
        <w:top w:color="2230E7" w:space="0" w:sz="2" w:themeColor="accent3" w:themeTint="99" w:val="single"/>
        <w:bottom w:color="2230E7" w:space="0" w:sz="2" w:themeColor="accent3" w:themeTint="99" w:val="single"/>
        <w:insideH w:color="2230E7" w:space="0" w:sz="2" w:themeColor="accent3" w:themeTint="99" w:val="single"/>
        <w:insideV w:color="2230E7" w:space="0" w:sz="2" w:themeColor="accent3" w:themeTint="99" w:val="single"/>
      </w:tblBorders>
    </w:tblPr>
    <w:tblStylePr w:type="firstRow">
      <w:rPr>
        <w:b/>
        <w:bCs/>
      </w:rPr>
      <w:tblPr/>
      <w:tcPr>
        <w:tcBorders>
          <w:top w:val="nil"/>
          <w:bottom w:color="2230E7" w:space="0" w:sz="12" w:themeColor="accent3" w:themeTint="99" w:val="single"/>
          <w:insideH w:val="nil"/>
          <w:insideV w:val="nil"/>
        </w:tcBorders>
        <w:shd w:color="auto" w:fill="FFFFFF" w:themeFill="background1" w:val="clear"/>
      </w:tcPr>
    </w:tblStylePr>
    <w:tblStylePr w:type="lastRow">
      <w:rPr>
        <w:b/>
        <w:bCs/>
      </w:rPr>
      <w:tblPr/>
      <w:tcPr>
        <w:tcBorders>
          <w:top w:color="2230E7" w:space="0" w:sz="2" w:themeColor="accent3"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customStyle="1" w:styleId="Listofnumbers-EDPB" w:type="paragraph">
    <w:name w:val="List of numbers - EDPB"/>
    <w:basedOn w:val="Listbullets-EDPB"/>
    <w:next w:val="Normal"/>
    <w:autoRedefine/>
    <w:uiPriority w:val="3"/>
    <w:qFormat/>
    <w:rsid w:val="00446B6F"/>
    <w:pPr>
      <w:numPr>
        <w:numId w:val="5"/>
      </w:numPr>
    </w:pPr>
  </w:style>
  <w:style w:customStyle="1" w:styleId="Editorialinfo-version" w:type="paragraph">
    <w:name w:val="Editorial info - version"/>
    <w:aliases w:val="date-EDPB"/>
    <w:autoRedefine/>
    <w:uiPriority w:val="1"/>
    <w:qFormat/>
    <w:rsid w:val="00557DA5"/>
    <w:pPr>
      <w:jc w:val="center"/>
    </w:pPr>
    <w:rPr>
      <w:rFonts w:cs="Calibri" w:eastAsia="Times New Roman"/>
      <w:color w:themeColor="text2" w:val="0A105D"/>
      <w:sz w:val="28"/>
      <w:szCs w:val="32"/>
    </w:rPr>
  </w:style>
  <w:style w:styleId="GridTable5Dark-Accent1" w:type="table">
    <w:name w:val="Grid Table 5 Dark Accent 1"/>
    <w:basedOn w:val="TableNormal"/>
    <w:uiPriority w:val="50"/>
    <w:rsid w:val="0065506B"/>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1" w:val="clear"/>
      </w:tcPr>
    </w:tblStylePr>
    <w:tblStylePr w:type="band1Vert">
      <w:tblPr/>
      <w:tcPr>
        <w:shd w:color="auto" w:fill="6B75EF" w:themeFill="accent1" w:themeFillTint="66" w:val="clear"/>
      </w:tcPr>
    </w:tblStylePr>
    <w:tblStylePr w:type="band1Horz">
      <w:tblPr/>
      <w:tcPr>
        <w:shd w:color="auto" w:fill="6B75EF" w:themeFill="accent1" w:themeFillTint="66" w:val="clear"/>
      </w:tcPr>
    </w:tblStylePr>
  </w:style>
  <w:style w:styleId="PlainTable5" w:type="table">
    <w:name w:val="Plain Table 5"/>
    <w:aliases w:val="Table 3 - EDPB"/>
    <w:basedOn w:val="TableNormal"/>
    <w:uiPriority w:val="45"/>
    <w:rsid w:val="009A25EE"/>
    <w:pPr>
      <w:spacing w:after="0" w:line="240" w:lineRule="auto"/>
    </w:pPr>
    <w:tblPr>
      <w:tblStyleRowBandSize w:val="1"/>
      <w:tblStyleColBandSize w:val="1"/>
    </w:tblPr>
    <w:tblStylePr w:type="firstRow">
      <w:rPr>
        <w:rFonts w:asciiTheme="majorHAnsi" w:cstheme="majorBidi" w:eastAsiaTheme="majorEastAsia" w:hAnsiTheme="majorHAnsi"/>
        <w:b/>
        <w:i w:val="0"/>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b/>
        <w:i w:val="0"/>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GridTable1Light-Accent5" w:type="table">
    <w:name w:val="Grid Table 1 Light Accent 5"/>
    <w:basedOn w:val="TableNormal"/>
    <w:uiPriority w:val="46"/>
    <w:rsid w:val="004B5C8E"/>
    <w:pPr>
      <w:spacing w:after="0" w:line="240" w:lineRule="auto"/>
    </w:pPr>
    <w:rPr>
      <w:sz w:val="22"/>
    </w:rPr>
    <w:tblPr>
      <w:tblStyleRowBandSize w:val="1"/>
      <w:tblStyleColBandSize w:val="1"/>
    </w:tblPr>
    <w:tblStylePr w:type="firstRow">
      <w:rPr>
        <w:rFonts w:ascii="Glory" w:hAnsi="Glory"/>
        <w:b/>
        <w:bCs/>
        <w:color w:themeColor="accent1" w:val="0A105D"/>
        <w:sz w:val="28"/>
      </w:rPr>
      <w:tblPr/>
      <w:tcPr>
        <w:tcBorders>
          <w:bottom w:color="666666" w:space="0" w:sz="12" w:themeColor="accent5" w:themeTint="99" w:val="single"/>
        </w:tcBorders>
      </w:tcPr>
    </w:tblStylePr>
    <w:tblStylePr w:type="lastRow">
      <w:rPr>
        <w:b/>
        <w:bCs/>
      </w:rPr>
      <w:tblPr/>
      <w:tcPr>
        <w:tcBorders>
          <w:top w:color="666666" w:space="0" w:sz="2" w:themeColor="accent5" w:themeTint="99" w:val="double"/>
        </w:tcBorders>
      </w:tcPr>
    </w:tblStylePr>
    <w:tblStylePr w:type="firstCol">
      <w:rPr>
        <w:b/>
        <w:bCs/>
      </w:rPr>
    </w:tblStylePr>
    <w:tblStylePr w:type="lastCol">
      <w:rPr>
        <w:b/>
        <w:bCs/>
      </w:rPr>
    </w:tblStylePr>
  </w:style>
  <w:style w:customStyle="1" w:styleId="Table5-EDPB" w:type="table">
    <w:name w:val="Table 5 - EDPB"/>
    <w:basedOn w:val="TableNormal"/>
    <w:uiPriority w:val="99"/>
    <w:rsid w:val="004B5C8E"/>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GridTable4-Accent1" w:type="table">
    <w:name w:val="Grid Table 4 Accent 1"/>
    <w:basedOn w:val="TableNormal"/>
    <w:uiPriority w:val="49"/>
    <w:rsid w:val="009A25EE"/>
    <w:pPr>
      <w:spacing w:after="0" w:line="240" w:lineRule="auto"/>
    </w:pPr>
    <w:tblPr>
      <w:tblStyleRowBandSize w:val="1"/>
      <w:tblStyleColBandSize w:val="1"/>
      <w:tblBorders>
        <w:top w:color="2230E7" w:space="0" w:sz="4" w:themeColor="accent1" w:themeTint="99" w:val="single"/>
        <w:left w:color="2230E7" w:space="0" w:sz="4" w:themeColor="accent1" w:themeTint="99" w:val="single"/>
        <w:bottom w:color="2230E7" w:space="0" w:sz="4" w:themeColor="accent1" w:themeTint="99" w:val="single"/>
        <w:right w:color="2230E7" w:space="0" w:sz="4" w:themeColor="accent1" w:themeTint="99" w:val="single"/>
        <w:insideH w:color="2230E7" w:space="0" w:sz="4" w:themeColor="accent1" w:themeTint="99" w:val="single"/>
        <w:insideV w:color="2230E7" w:space="0" w:sz="4" w:themeColor="accent1" w:themeTint="99" w:val="single"/>
      </w:tblBorders>
    </w:tblPr>
    <w:tblStylePr w:type="firstRow">
      <w:rPr>
        <w:b/>
        <w:bCs/>
        <w:color w:val="FFFFFF"/>
      </w:rPr>
      <w:tblPr/>
      <w:tcPr>
        <w:tcBorders>
          <w:top w:color="0A105D" w:space="0" w:sz="4" w:themeColor="accent1" w:val="single"/>
          <w:left w:color="0A105D" w:space="0" w:sz="4" w:themeColor="accent1" w:val="single"/>
          <w:bottom w:color="0A105D" w:space="0" w:sz="4" w:themeColor="accent1" w:val="single"/>
          <w:right w:color="0A105D" w:space="0" w:sz="4" w:themeColor="accent1" w:val="single"/>
          <w:insideH w:val="nil"/>
          <w:insideV w:val="nil"/>
        </w:tcBorders>
        <w:shd w:color="auto" w:fill="0A105D" w:themeFill="accent1" w:val="clear"/>
      </w:tcPr>
    </w:tblStylePr>
    <w:tblStylePr w:type="lastRow">
      <w:rPr>
        <w:b/>
        <w:bCs/>
      </w:rPr>
      <w:tblPr/>
      <w:tcPr>
        <w:tcBorders>
          <w:top w:color="0A105D" w:space="0" w:sz="4" w:themeColor="accent1" w:val="double"/>
        </w:tcBorders>
      </w:tcPr>
    </w:tblStylePr>
    <w:tblStylePr w:type="firstCol">
      <w:rPr>
        <w:b/>
        <w:bCs/>
      </w:rPr>
    </w:tblStylePr>
    <w:tblStylePr w:type="lastCol">
      <w:rPr>
        <w:b/>
        <w:bCs/>
      </w:rPr>
    </w:tblStylePr>
    <w:tblStylePr w:type="band1Vert">
      <w:tblPr/>
      <w:tcPr>
        <w:shd w:color="auto" w:fill="B5B9F7" w:themeFill="accent1" w:themeFillTint="33" w:val="clear"/>
      </w:tcPr>
    </w:tblStylePr>
    <w:tblStylePr w:type="band1Horz">
      <w:tblPr/>
      <w:tcPr>
        <w:shd w:color="auto" w:fill="B5B9F7" w:themeFill="accent1" w:themeFillTint="33" w:val="clear"/>
      </w:tcPr>
    </w:tblStylePr>
  </w:style>
  <w:style w:styleId="GridTable4-Accent3" w:type="table">
    <w:name w:val="Grid Table 4 Accent 3"/>
    <w:basedOn w:val="TableNormal"/>
    <w:uiPriority w:val="49"/>
    <w:rsid w:val="009A25EE"/>
    <w:pPr>
      <w:spacing w:after="0" w:line="240" w:lineRule="auto"/>
    </w:p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color w:themeColor="background1" w:val="FFFFFF"/>
      </w:rPr>
      <w:tblPr/>
      <w:tcPr>
        <w:tcBorders>
          <w:top w:color="0A105D" w:space="0" w:sz="4" w:themeColor="accent3" w:val="single"/>
          <w:left w:color="0A105D" w:space="0" w:sz="4" w:themeColor="accent3" w:val="single"/>
          <w:bottom w:color="0A105D" w:space="0" w:sz="4" w:themeColor="accent3" w:val="single"/>
          <w:right w:color="0A105D" w:space="0" w:sz="4" w:themeColor="accent3" w:val="single"/>
          <w:insideH w:val="nil"/>
          <w:insideV w:val="nil"/>
        </w:tcBorders>
        <w:shd w:color="auto" w:fill="0A105D" w:themeFill="accent3" w:val="clear"/>
      </w:tcPr>
    </w:tblStylePr>
    <w:tblStylePr w:type="lastRow">
      <w:rPr>
        <w:b/>
        <w:bCs/>
      </w:rPr>
      <w:tblPr/>
      <w:tcPr>
        <w:tcBorders>
          <w:top w:color="0A105D" w:space="0" w:sz="4" w:themeColor="accent3" w:val="double"/>
        </w:tcBorders>
      </w:tcPr>
    </w:tblStylePr>
    <w:tblStylePr w:type="firstCol">
      <w:rPr>
        <w:b/>
        <w:bCs/>
      </w:rPr>
    </w:tblStylePr>
    <w:tblStylePr w:type="lastCol">
      <w:rPr>
        <w:b/>
        <w:bCs/>
      </w:rPr>
    </w:tblStylePr>
    <w:tblStylePr w:type="band1Vert">
      <w:tblPr/>
      <w:tcPr>
        <w:shd w:color="auto" w:fill="B5B9F7" w:themeFill="accent3" w:themeFillTint="33" w:val="clear"/>
      </w:tcPr>
    </w:tblStylePr>
    <w:tblStylePr w:type="band1Horz">
      <w:tblPr/>
      <w:tcPr>
        <w:shd w:color="auto" w:fill="B5B9F7" w:themeFill="accent3" w:themeFillTint="33" w:val="clear"/>
      </w:tcPr>
    </w:tblStylePr>
  </w:style>
  <w:style w:styleId="GridTable4-Accent4" w:type="table">
    <w:name w:val="Grid Table 4 Accent 4"/>
    <w:basedOn w:val="TableNormal"/>
    <w:uiPriority w:val="49"/>
    <w:rsid w:val="009A25EE"/>
    <w:pPr>
      <w:spacing w:after="0" w:line="240" w:lineRule="auto"/>
    </w:pPr>
    <w:tblPr>
      <w:tblStyleRowBandSize w:val="1"/>
      <w:tblStyleColBandSize w:val="1"/>
      <w:tblBorders>
        <w:top w:color="9EDAFA" w:space="0" w:sz="4" w:themeColor="accent4" w:themeTint="99" w:val="single"/>
        <w:left w:color="9EDAFA" w:space="0" w:sz="4" w:themeColor="accent4" w:themeTint="99" w:val="single"/>
        <w:bottom w:color="9EDAFA" w:space="0" w:sz="4" w:themeColor="accent4" w:themeTint="99" w:val="single"/>
        <w:right w:color="9EDAFA" w:space="0" w:sz="4" w:themeColor="accent4" w:themeTint="99" w:val="single"/>
        <w:insideH w:color="9EDAFA" w:space="0" w:sz="4" w:themeColor="accent4" w:themeTint="99" w:val="single"/>
        <w:insideV w:color="9EDAFA" w:space="0" w:sz="4" w:themeColor="accent4" w:themeTint="99" w:val="single"/>
      </w:tblBorders>
    </w:tblPr>
    <w:tblStylePr w:type="firstRow">
      <w:rPr>
        <w:b/>
        <w:bCs/>
        <w:color w:themeColor="background1" w:val="FFFFFF"/>
      </w:rPr>
      <w:tblPr/>
      <w:tcPr>
        <w:tcBorders>
          <w:top w:color="5EC2F7" w:space="0" w:sz="4" w:themeColor="accent4" w:val="single"/>
          <w:left w:color="5EC2F7" w:space="0" w:sz="4" w:themeColor="accent4" w:val="single"/>
          <w:bottom w:color="5EC2F7" w:space="0" w:sz="4" w:themeColor="accent4" w:val="single"/>
          <w:right w:color="5EC2F7" w:space="0" w:sz="4" w:themeColor="accent4" w:val="single"/>
          <w:insideH w:val="nil"/>
          <w:insideV w:val="nil"/>
        </w:tcBorders>
        <w:shd w:color="auto" w:fill="5EC2F7" w:themeFill="accent4" w:val="clear"/>
      </w:tcPr>
    </w:tblStylePr>
    <w:tblStylePr w:type="lastRow">
      <w:rPr>
        <w:b/>
        <w:bCs/>
      </w:rPr>
      <w:tblPr/>
      <w:tcPr>
        <w:tcBorders>
          <w:top w:color="5EC2F7" w:space="0" w:sz="4" w:themeColor="accent4" w:val="double"/>
        </w:tcBorders>
      </w:tcPr>
    </w:tblStylePr>
    <w:tblStylePr w:type="firstCol">
      <w:rPr>
        <w:b/>
        <w:bCs/>
      </w:rPr>
    </w:tblStylePr>
    <w:tblStylePr w:type="lastCol">
      <w:rPr>
        <w:b/>
        <w:bCs/>
      </w:rPr>
    </w:tblStylePr>
    <w:tblStylePr w:type="band1Vert">
      <w:tblPr/>
      <w:tcPr>
        <w:shd w:color="auto" w:fill="DEF2FD" w:themeFill="accent4" w:themeFillTint="33" w:val="clear"/>
      </w:tcPr>
    </w:tblStylePr>
    <w:tblStylePr w:type="band1Horz">
      <w:tblPr/>
      <w:tcPr>
        <w:shd w:color="auto" w:fill="DEF2FD" w:themeFill="accent4" w:themeFillTint="33" w:val="clear"/>
      </w:tcPr>
    </w:tblStylePr>
  </w:style>
  <w:style w:styleId="GridTable4-Accent2" w:type="table">
    <w:name w:val="Grid Table 4 Accent 2"/>
    <w:basedOn w:val="TableNormal"/>
    <w:uiPriority w:val="49"/>
    <w:rsid w:val="009A25EE"/>
    <w:pPr>
      <w:spacing w:after="0" w:line="240" w:lineRule="auto"/>
    </w:pPr>
    <w:tblPr>
      <w:tblStyleRowBandSize w:val="1"/>
      <w:tblStyleColBandSize w:val="1"/>
      <w:tblBorders>
        <w:top w:color="3948F4" w:space="0" w:sz="4" w:themeColor="accent2" w:themeTint="99" w:val="single"/>
        <w:left w:color="3948F4" w:space="0" w:sz="4" w:themeColor="accent2" w:themeTint="99" w:val="single"/>
        <w:bottom w:color="3948F4" w:space="0" w:sz="4" w:themeColor="accent2" w:themeTint="99" w:val="single"/>
        <w:right w:color="3948F4" w:space="0" w:sz="4" w:themeColor="accent2" w:themeTint="99" w:val="single"/>
        <w:insideH w:color="3948F4" w:space="0" w:sz="4" w:themeColor="accent2" w:themeTint="99" w:val="single"/>
        <w:insideV w:color="3948F4" w:space="0" w:sz="4" w:themeColor="accent2" w:themeTint="99" w:val="single"/>
      </w:tblBorders>
    </w:tblPr>
    <w:tblStylePr w:type="firstRow">
      <w:rPr>
        <w:b/>
        <w:bCs/>
        <w:color w:themeColor="background1" w:val="FFFFFF"/>
      </w:rPr>
      <w:tblPr/>
      <w:tcPr>
        <w:tcBorders>
          <w:top w:color="08149C" w:space="0" w:sz="4" w:themeColor="accent2" w:val="single"/>
          <w:left w:color="08149C" w:space="0" w:sz="4" w:themeColor="accent2" w:val="single"/>
          <w:bottom w:color="08149C" w:space="0" w:sz="4" w:themeColor="accent2" w:val="single"/>
          <w:right w:color="08149C" w:space="0" w:sz="4" w:themeColor="accent2" w:val="single"/>
          <w:insideH w:val="nil"/>
          <w:insideV w:val="nil"/>
        </w:tcBorders>
        <w:shd w:color="auto" w:fill="08149C" w:themeFill="accent2" w:val="clear"/>
      </w:tcPr>
    </w:tblStylePr>
    <w:tblStylePr w:type="lastRow">
      <w:rPr>
        <w:b/>
        <w:bCs/>
      </w:rPr>
      <w:tblPr/>
      <w:tcPr>
        <w:tcBorders>
          <w:top w:color="08149C" w:space="0" w:sz="4" w:themeColor="accent2" w:val="double"/>
        </w:tcBorders>
      </w:tcPr>
    </w:tblStylePr>
    <w:tblStylePr w:type="firstCol">
      <w:rPr>
        <w:b/>
        <w:bCs/>
      </w:rPr>
    </w:tblStylePr>
    <w:tblStylePr w:type="lastCol">
      <w:rPr>
        <w:b/>
        <w:bCs/>
      </w:rPr>
    </w:tblStylePr>
    <w:tblStylePr w:type="band1Vert">
      <w:tblPr/>
      <w:tcPr>
        <w:shd w:color="auto" w:fill="BDC1FB" w:themeFill="accent2" w:themeFillTint="33" w:val="clear"/>
      </w:tcPr>
    </w:tblStylePr>
    <w:tblStylePr w:type="band1Horz">
      <w:tblPr/>
      <w:tcPr>
        <w:shd w:color="auto" w:fill="BDC1FB" w:themeFill="accent2" w:themeFillTint="33" w:val="clear"/>
      </w:tcPr>
    </w:tblStylePr>
  </w:style>
  <w:style w:styleId="GridTable5Dark" w:type="table">
    <w:name w:val="Grid Table 5 Dark"/>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text1"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text1"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text1"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text1"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text1" w:val="clear"/>
      </w:tcPr>
    </w:tblStylePr>
    <w:tblStylePr w:type="band1Vert">
      <w:tblPr/>
      <w:tcPr>
        <w:shd w:color="auto" w:fill="999999" w:themeFill="text1" w:themeFillTint="66" w:val="clear"/>
      </w:tcPr>
    </w:tblStylePr>
    <w:tblStylePr w:type="band1Horz">
      <w:tblPr/>
      <w:tcPr>
        <w:shd w:color="auto" w:fill="999999" w:themeFill="text1" w:themeFillTint="66" w:val="clear"/>
      </w:tcPr>
    </w:tblStylePr>
  </w:style>
  <w:style w:styleId="GridTable5Dark-Accent2" w:type="table">
    <w:name w:val="Grid Table 5 Dark Accent 2"/>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DC1FB" w:themeFill="accent2"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8149C" w:themeFill="accent2"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8149C" w:themeFill="accent2"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8149C" w:themeFill="accent2"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8149C" w:themeFill="accent2" w:val="clear"/>
      </w:tcPr>
    </w:tblStylePr>
    <w:tblStylePr w:type="band1Vert">
      <w:tblPr/>
      <w:tcPr>
        <w:shd w:color="auto" w:fill="7B84F8" w:themeFill="accent2" w:themeFillTint="66" w:val="clear"/>
      </w:tcPr>
    </w:tblStylePr>
    <w:tblStylePr w:type="band1Horz">
      <w:tblPr/>
      <w:tcPr>
        <w:shd w:color="auto" w:fill="7B84F8" w:themeFill="accent2" w:themeFillTint="66" w:val="clear"/>
      </w:tcPr>
    </w:tblStylePr>
  </w:style>
  <w:style w:styleId="GridTable5Dark-Accent3" w:type="table">
    <w:name w:val="Grid Table 5 Dark Accent 3"/>
    <w:basedOn w:val="TableNormal"/>
    <w:uiPriority w:val="50"/>
    <w:rsid w:val="009A25EE"/>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3"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3"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3"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3"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3" w:val="clear"/>
      </w:tcPr>
    </w:tblStylePr>
    <w:tblStylePr w:type="band1Vert">
      <w:tblPr/>
      <w:tcPr>
        <w:shd w:color="auto" w:fill="6B75EF" w:themeFill="accent3" w:themeFillTint="66" w:val="clear"/>
      </w:tcPr>
    </w:tblStylePr>
    <w:tblStylePr w:type="band1Horz">
      <w:tblPr/>
      <w:tcPr>
        <w:shd w:color="auto" w:fill="6B75EF" w:themeFill="accent3" w:themeFillTint="66" w:val="clear"/>
      </w:tcPr>
    </w:tblStylePr>
  </w:style>
  <w:style w:styleId="GridTable5Dark-Accent6" w:type="table">
    <w:name w:val="Grid Table 5 Dark Accent 6"/>
    <w:basedOn w:val="TableNormal"/>
    <w:uiPriority w:val="50"/>
    <w:rsid w:val="009A25EE"/>
    <w:pPr>
      <w:spacing w:after="0" w:line="240" w:lineRule="auto"/>
    </w:pPr>
    <w:rPr>
      <w:color w:themeColor="background1" w:themeShade="D9" w:val="D9D9D9"/>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B5B9F7" w:themeFill="accent6"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A105D" w:themeFill="accent6"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A105D" w:themeFill="accent6"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A105D" w:themeFill="accent6"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A105D" w:themeFill="accent6" w:val="clear"/>
      </w:tcPr>
    </w:tblStylePr>
    <w:tblStylePr w:type="band1Vert">
      <w:tblPr/>
      <w:tcPr>
        <w:shd w:color="auto" w:fill="6B75EF" w:themeFill="accent6" w:themeFillTint="66" w:val="clear"/>
      </w:tcPr>
    </w:tblStylePr>
    <w:tblStylePr w:type="band1Horz">
      <w:tblPr/>
      <w:tcPr>
        <w:shd w:color="auto" w:fill="6B75EF" w:themeFill="accent6" w:themeFillTint="66" w:val="clear"/>
      </w:tcPr>
    </w:tblStylePr>
  </w:style>
  <w:style w:styleId="GridTable1Light-Accent1" w:type="table">
    <w:name w:val="Grid Table 1 Light Accent 1"/>
    <w:aliases w:val="Table 4 - EDPB"/>
    <w:basedOn w:val="TableNormal"/>
    <w:uiPriority w:val="46"/>
    <w:rsid w:val="009A25EE"/>
    <w:pPr>
      <w:spacing w:after="0" w:line="240" w:lineRule="auto"/>
    </w:pPr>
    <w:tblPr>
      <w:tblStyleRowBandSize w:val="1"/>
      <w:tblStyleColBandSize w:val="1"/>
      <w:tblBorders>
        <w:top w:color="6B75EF" w:space="0" w:sz="4" w:themeColor="accent1" w:themeTint="66" w:val="single"/>
        <w:left w:color="6B75EF" w:space="0" w:sz="4" w:themeColor="accent1" w:themeTint="66" w:val="single"/>
        <w:bottom w:color="6B75EF" w:space="0" w:sz="4" w:themeColor="accent1" w:themeTint="66" w:val="single"/>
        <w:right w:color="6B75EF" w:space="0" w:sz="4" w:themeColor="accent1" w:themeTint="66" w:val="single"/>
        <w:insideH w:color="6B75EF" w:space="0" w:sz="4" w:themeColor="accent1" w:themeTint="66" w:val="single"/>
        <w:insideV w:color="6B75EF" w:space="0" w:sz="4" w:themeColor="accent1" w:themeTint="66" w:val="single"/>
      </w:tblBorders>
    </w:tblPr>
    <w:tblStylePr w:type="firstRow">
      <w:rPr>
        <w:b/>
        <w:bCs/>
      </w:rPr>
      <w:tblPr/>
      <w:tcPr>
        <w:tcBorders>
          <w:bottom w:color="2230E7" w:space="0" w:sz="12" w:themeColor="accent1" w:themeTint="99" w:val="single"/>
        </w:tcBorders>
      </w:tcPr>
    </w:tblStylePr>
    <w:tblStylePr w:type="lastRow">
      <w:rPr>
        <w:b/>
        <w:bCs/>
      </w:rPr>
      <w:tblPr/>
      <w:tcPr>
        <w:tcBorders>
          <w:top w:color="2230E7" w:space="0" w:sz="2" w:themeColor="accent1" w:themeTint="99" w:val="double"/>
        </w:tcBorders>
      </w:tcPr>
    </w:tblStylePr>
    <w:tblStylePr w:type="firstCol">
      <w:rPr>
        <w:b/>
        <w:bCs/>
      </w:rPr>
    </w:tblStylePr>
    <w:tblStylePr w:type="lastCol">
      <w:rPr>
        <w:b/>
        <w:bCs/>
      </w:rPr>
    </w:tblStylePr>
  </w:style>
  <w:style w:styleId="GridTable1Light-Accent3" w:type="table">
    <w:name w:val="Grid Table 1 Light Accent 3"/>
    <w:basedOn w:val="TableNormal"/>
    <w:uiPriority w:val="46"/>
    <w:rsid w:val="009A25EE"/>
    <w:pPr>
      <w:spacing w:after="0" w:line="240" w:lineRule="auto"/>
    </w:pPr>
    <w:tblPr>
      <w:tblStyleRowBandSize w:val="1"/>
      <w:tblStyleColBandSize w:val="1"/>
      <w:tblBorders>
        <w:top w:color="6B75EF" w:space="0" w:sz="4" w:themeColor="accent3" w:themeTint="66" w:val="single"/>
        <w:left w:color="6B75EF" w:space="0" w:sz="4" w:themeColor="accent3" w:themeTint="66" w:val="single"/>
        <w:bottom w:color="6B75EF" w:space="0" w:sz="4" w:themeColor="accent3" w:themeTint="66" w:val="single"/>
        <w:right w:color="6B75EF" w:space="0" w:sz="4" w:themeColor="accent3" w:themeTint="66" w:val="single"/>
        <w:insideH w:color="6B75EF" w:space="0" w:sz="4" w:themeColor="accent3" w:themeTint="66" w:val="single"/>
        <w:insideV w:color="6B75EF" w:space="0" w:sz="4" w:themeColor="accent3" w:themeTint="66" w:val="single"/>
      </w:tblBorders>
    </w:tblPr>
    <w:tblStylePr w:type="firstRow">
      <w:rPr>
        <w:b/>
        <w:bCs/>
      </w:rPr>
      <w:tblPr/>
      <w:tcPr>
        <w:tcBorders>
          <w:bottom w:color="2230E7" w:space="0" w:sz="12" w:themeColor="accent3" w:themeTint="99" w:val="single"/>
        </w:tcBorders>
      </w:tcPr>
    </w:tblStylePr>
    <w:tblStylePr w:type="lastRow">
      <w:rPr>
        <w:b/>
        <w:bCs/>
      </w:rPr>
      <w:tblPr/>
      <w:tcPr>
        <w:tcBorders>
          <w:top w:color="2230E7" w:space="0" w:sz="2" w:themeColor="accent3" w:themeTint="99" w:val="double"/>
        </w:tcBorders>
      </w:tcPr>
    </w:tblStylePr>
    <w:tblStylePr w:type="firstCol">
      <w:rPr>
        <w:b/>
        <w:bCs/>
      </w:rPr>
    </w:tblStylePr>
    <w:tblStylePr w:type="lastCol">
      <w:rPr>
        <w:b/>
        <w:bCs/>
      </w:rPr>
    </w:tblStylePr>
  </w:style>
  <w:style w:styleId="GridTable3-Accent5" w:type="table">
    <w:name w:val="Grid Table 3 Accent 5"/>
    <w:basedOn w:val="TableNormal"/>
    <w:uiPriority w:val="48"/>
    <w:rsid w:val="009A25EE"/>
    <w:pPr>
      <w:spacing w:after="0" w:line="240" w:lineRule="auto"/>
    </w:pPr>
    <w:tblPr>
      <w:tblStyleRowBandSize w:val="1"/>
      <w:tblStyleColBandSize w:val="1"/>
      <w:tblBorders>
        <w:top w:color="666666" w:space="0" w:sz="4" w:themeColor="accent5" w:themeTint="99" w:val="single"/>
        <w:left w:color="666666" w:space="0" w:sz="4" w:themeColor="accent5" w:themeTint="99" w:val="single"/>
        <w:bottom w:color="666666" w:space="0" w:sz="4" w:themeColor="accent5" w:themeTint="99" w:val="single"/>
        <w:right w:color="666666" w:space="0" w:sz="4" w:themeColor="accent5" w:themeTint="99" w:val="single"/>
        <w:insideH w:color="666666" w:space="0" w:sz="4" w:themeColor="accent5" w:themeTint="99" w:val="single"/>
        <w:insideV w:color="666666" w:space="0" w:sz="4" w:themeColor="accent5" w:themeTint="99" w:val="single"/>
      </w:tblBorders>
    </w:tblPr>
    <w:tblStylePr w:type="firstRow">
      <w:rPr>
        <w:b/>
        <w:bCs/>
        <w:i w:val="0"/>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val="0"/>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accent5" w:themeFillTint="33" w:val="clear"/>
      </w:tcPr>
    </w:tblStylePr>
    <w:tblStylePr w:type="band1Horz">
      <w:tblPr/>
      <w:tcPr>
        <w:shd w:color="auto" w:fill="CCCCCC" w:themeFill="accent5" w:themeFillTint="33" w:val="clear"/>
      </w:tcPr>
    </w:tblStylePr>
    <w:tblStylePr w:type="neCell">
      <w:tblPr/>
      <w:tcPr>
        <w:tcBorders>
          <w:bottom w:color="666666" w:space="0" w:sz="4" w:themeColor="accent5" w:themeTint="99" w:val="single"/>
        </w:tcBorders>
      </w:tcPr>
    </w:tblStylePr>
    <w:tblStylePr w:type="nwCell">
      <w:tblPr/>
      <w:tcPr>
        <w:tcBorders>
          <w:bottom w:color="666666" w:space="0" w:sz="4" w:themeColor="accent5" w:themeTint="99" w:val="single"/>
        </w:tcBorders>
      </w:tcPr>
    </w:tblStylePr>
    <w:tblStylePr w:type="seCell">
      <w:tblPr/>
      <w:tcPr>
        <w:tcBorders>
          <w:top w:color="666666" w:space="0" w:sz="4" w:themeColor="accent5" w:themeTint="99" w:val="single"/>
        </w:tcBorders>
      </w:tcPr>
    </w:tblStylePr>
    <w:tblStylePr w:type="swCell">
      <w:tblPr/>
      <w:tcPr>
        <w:tcBorders>
          <w:top w:color="666666" w:space="0" w:sz="4" w:themeColor="accent5" w:themeTint="99" w:val="single"/>
        </w:tcBorders>
      </w:tcPr>
    </w:tblStylePr>
  </w:style>
  <w:style w:styleId="GridTable7Colorful-Accent3" w:type="table">
    <w:name w:val="Grid Table 7 Colorful Accent 3"/>
    <w:basedOn w:val="TableNormal"/>
    <w:uiPriority w:val="52"/>
    <w:rsid w:val="009A25EE"/>
    <w:pPr>
      <w:spacing w:after="0" w:line="240" w:lineRule="auto"/>
    </w:pPr>
    <w:rPr>
      <w:color w:themeColor="accent3" w:themeShade="BF" w:val="070B45"/>
    </w:rPr>
    <w:tblPr>
      <w:tblStyleRowBandSize w:val="1"/>
      <w:tblStyleColBandSize w:val="1"/>
      <w:tblBorders>
        <w:top w:color="2230E7" w:space="0" w:sz="4" w:themeColor="accent3" w:themeTint="99" w:val="single"/>
        <w:left w:color="2230E7" w:space="0" w:sz="4" w:themeColor="accent3" w:themeTint="99" w:val="single"/>
        <w:bottom w:color="2230E7" w:space="0" w:sz="4" w:themeColor="accent3" w:themeTint="99" w:val="single"/>
        <w:right w:color="2230E7" w:space="0" w:sz="4" w:themeColor="accent3" w:themeTint="99" w:val="single"/>
        <w:insideH w:color="2230E7" w:space="0" w:sz="4" w:themeColor="accent3" w:themeTint="99" w:val="single"/>
        <w:insideV w:color="2230E7" w:space="0" w:sz="4" w:themeColor="accent3"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B5B9F7" w:themeFill="accent3" w:themeFillTint="33" w:val="clear"/>
      </w:tcPr>
    </w:tblStylePr>
    <w:tblStylePr w:type="band1Horz">
      <w:tblPr/>
      <w:tcPr>
        <w:shd w:color="auto" w:fill="B5B9F7" w:themeFill="accent3" w:themeFillTint="33" w:val="clear"/>
      </w:tcPr>
    </w:tblStylePr>
    <w:tblStylePr w:type="neCell">
      <w:tblPr/>
      <w:tcPr>
        <w:tcBorders>
          <w:bottom w:color="2230E7" w:space="0" w:sz="4" w:themeColor="accent3" w:themeTint="99" w:val="single"/>
        </w:tcBorders>
      </w:tcPr>
    </w:tblStylePr>
    <w:tblStylePr w:type="nwCell">
      <w:tblPr/>
      <w:tcPr>
        <w:tcBorders>
          <w:bottom w:color="2230E7" w:space="0" w:sz="4" w:themeColor="accent3" w:themeTint="99" w:val="single"/>
        </w:tcBorders>
      </w:tcPr>
    </w:tblStylePr>
    <w:tblStylePr w:type="seCell">
      <w:tblPr/>
      <w:tcPr>
        <w:tcBorders>
          <w:top w:color="2230E7" w:space="0" w:sz="4" w:themeColor="accent3" w:themeTint="99" w:val="single"/>
        </w:tcBorders>
      </w:tcPr>
    </w:tblStylePr>
    <w:tblStylePr w:type="swCell">
      <w:tblPr/>
      <w:tcPr>
        <w:tcBorders>
          <w:top w:color="2230E7" w:space="0" w:sz="4" w:themeColor="accent3" w:themeTint="99" w:val="single"/>
        </w:tcBorders>
      </w:tcPr>
    </w:tblStylePr>
  </w:style>
  <w:style w:styleId="GridTable5Dark-Accent5" w:type="table">
    <w:name w:val="Grid Table 5 Dark Accent 5"/>
    <w:basedOn w:val="TableNormal"/>
    <w:uiPriority w:val="50"/>
    <w:rsid w:val="009A25EE"/>
    <w:pPr>
      <w:spacing w:after="0" w:line="240" w:lineRule="auto"/>
    </w:pPr>
    <w:rPr>
      <w:color w:themeColor="background1" w:val="FFFFFF"/>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CCCCC"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000000"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000000"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000000"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000000" w:themeFill="accent5" w:val="clear"/>
      </w:tcPr>
    </w:tblStylePr>
    <w:tblStylePr w:type="band1Vert">
      <w:tblPr/>
      <w:tcPr>
        <w:shd w:color="auto" w:fill="999999" w:themeFill="accent5" w:themeFillTint="66" w:val="clear"/>
      </w:tcPr>
    </w:tblStylePr>
    <w:tblStylePr w:type="band1Horz">
      <w:tblPr/>
      <w:tcPr>
        <w:shd w:color="auto" w:fill="999999" w:themeFill="accent5" w:themeFillTint="66" w:val="clear"/>
      </w:tcPr>
    </w:tblStylePr>
  </w:style>
  <w:style w:customStyle="1" w:styleId="AnnexH1EDPB" w:type="paragraph">
    <w:name w:val="Annex H1 EDPB"/>
    <w:basedOn w:val="Heading1"/>
    <w:link w:val="AnnexH1EDPBChar"/>
    <w:uiPriority w:val="2"/>
    <w:qFormat/>
    <w:rsid w:val="00002024"/>
    <w:pPr>
      <w:numPr>
        <w:numId w:val="6"/>
      </w:numPr>
    </w:pPr>
  </w:style>
  <w:style w:styleId="GridTable1Light-Accent4" w:type="table">
    <w:name w:val="Grid Table 1 Light Accent 4"/>
    <w:basedOn w:val="TableNormal"/>
    <w:uiPriority w:val="46"/>
    <w:rsid w:val="00E80001"/>
    <w:pPr>
      <w:spacing w:after="0" w:line="240" w:lineRule="auto"/>
    </w:pPr>
    <w:tblPr>
      <w:tblStyleRowBandSize w:val="1"/>
      <w:tblStyleColBandSize w:val="1"/>
      <w:tblBorders>
        <w:top w:color="BEE6FB" w:space="0" w:sz="4" w:themeColor="accent4" w:themeTint="66" w:val="single"/>
        <w:left w:color="BEE6FB" w:space="0" w:sz="4" w:themeColor="accent4" w:themeTint="66" w:val="single"/>
        <w:bottom w:color="BEE6FB" w:space="0" w:sz="4" w:themeColor="accent4" w:themeTint="66" w:val="single"/>
        <w:right w:color="BEE6FB" w:space="0" w:sz="4" w:themeColor="accent4" w:themeTint="66" w:val="single"/>
        <w:insideH w:color="BEE6FB" w:space="0" w:sz="4" w:themeColor="accent4" w:themeTint="66" w:val="single"/>
        <w:insideV w:color="BEE6FB" w:space="0" w:sz="4" w:themeColor="accent4" w:themeTint="66" w:val="single"/>
      </w:tblBorders>
    </w:tblPr>
    <w:tblStylePr w:type="firstRow">
      <w:rPr>
        <w:b/>
        <w:bCs/>
      </w:rPr>
      <w:tblPr/>
      <w:tcPr>
        <w:tcBorders>
          <w:bottom w:color="9EDAFA" w:space="0" w:sz="12" w:themeColor="accent4" w:themeTint="99" w:val="single"/>
        </w:tcBorders>
      </w:tcPr>
    </w:tblStylePr>
    <w:tblStylePr w:type="lastRow">
      <w:rPr>
        <w:b/>
        <w:bCs/>
      </w:rPr>
      <w:tblPr/>
      <w:tcPr>
        <w:tcBorders>
          <w:top w:color="9EDAFA" w:space="0" w:sz="2" w:themeColor="accent4" w:themeTint="99" w:val="double"/>
        </w:tcBorders>
      </w:tcPr>
    </w:tblStylePr>
    <w:tblStylePr w:type="firstCol">
      <w:rPr>
        <w:b/>
        <w:bCs/>
      </w:rPr>
    </w:tblStylePr>
    <w:tblStylePr w:type="lastCol">
      <w:rPr>
        <w:b/>
        <w:bCs/>
      </w:rPr>
    </w:tblStylePr>
  </w:style>
  <w:style w:customStyle="1" w:styleId="AnnexH1EDPBChar" w:type="character">
    <w:name w:val="Annex H1 EDPB Char"/>
    <w:basedOn w:val="Heading1Char"/>
    <w:link w:val="AnnexH1EDPB"/>
    <w:uiPriority w:val="2"/>
    <w:rsid w:val="00002024"/>
    <w:rPr>
      <w:rFonts w:asciiTheme="majorHAnsi" w:cstheme="majorBidi" w:eastAsiaTheme="majorEastAsia" w:hAnsiTheme="majorHAnsi"/>
      <w:b/>
      <w:color w:themeColor="accent1" w:val="0A105D"/>
      <w:spacing w:val="10"/>
      <w:sz w:val="32"/>
      <w:szCs w:val="64"/>
    </w:rPr>
  </w:style>
  <w:style w:styleId="GridTable1Light" w:type="table">
    <w:name w:val="Grid Table 1 Light"/>
    <w:basedOn w:val="TableNormal"/>
    <w:uiPriority w:val="46"/>
    <w:rsid w:val="00E80001"/>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EDPBtable2" w:type="table">
    <w:name w:val="EDPB table 2"/>
    <w:basedOn w:val="TableNormal"/>
    <w:uiPriority w:val="99"/>
    <w:rsid w:val="00E80001"/>
    <w:pPr>
      <w:spacing w:after="0" w:line="240" w:lineRule="auto"/>
    </w:pPr>
    <w:tblPr/>
  </w:style>
  <w:style w:customStyle="1" w:styleId="EDPBH6tabletitle" w:type="paragraph">
    <w:name w:val="EDPB H6 table title"/>
    <w:basedOn w:val="Heading5"/>
    <w:uiPriority w:val="2"/>
    <w:rsid w:val="008C11D8"/>
  </w:style>
  <w:style w:customStyle="1" w:styleId="EDPBstyle1" w:type="table">
    <w:name w:val="EDPB style 1"/>
    <w:basedOn w:val="TableNormal"/>
    <w:uiPriority w:val="99"/>
    <w:rsid w:val="002E0587"/>
    <w:pPr>
      <w:spacing w:after="0" w:line="240" w:lineRule="auto"/>
    </w:pPr>
    <w:rPr>
      <w:sz w:val="22"/>
    </w:rPr>
    <w:tblPr/>
    <w:tcPr>
      <w:vAlign w:val="center"/>
    </w:tcPr>
    <w:tblStylePr w:type="firstRow">
      <w:pPr>
        <w:jc w:val="left"/>
      </w:pPr>
      <w:rPr>
        <w:rFonts w:ascii="Glory" w:hAnsi="Glory"/>
        <w:b/>
        <w:sz w:val="28"/>
      </w:rPr>
      <w:tblPr/>
      <w:tcPr>
        <w:tcBorders>
          <w:top w:val="nil"/>
          <w:left w:val="nil"/>
          <w:bottom w:color="08149C" w:space="0" w:sz="12" w:themeColor="accent2" w:val="single"/>
          <w:right w:val="nil"/>
          <w:insideH w:val="nil"/>
          <w:insideV w:val="nil"/>
        </w:tcBorders>
        <w:vAlign w:val="center"/>
      </w:tcPr>
    </w:tblStylePr>
  </w:style>
  <w:style w:styleId="CommentSubject" w:type="paragraph">
    <w:name w:val="annotation subject"/>
    <w:basedOn w:val="CommentText"/>
    <w:next w:val="CommentText"/>
    <w:link w:val="CommentSubjectChar"/>
    <w:uiPriority w:val="99"/>
    <w:rsid w:val="00791A24"/>
    <w:pPr>
      <w:spacing w:after="120" w:before="120"/>
      <w:jc w:val="both"/>
    </w:pPr>
    <w:rPr>
      <w:rFonts w:cs="Calibri"/>
      <w:b/>
      <w:bCs/>
      <w:color w:themeColor="text1" w:val="000000"/>
    </w:rPr>
  </w:style>
  <w:style w:customStyle="1" w:styleId="CommentSubjectChar" w:type="character">
    <w:name w:val="Comment Subject Char"/>
    <w:basedOn w:val="CommentTextChar"/>
    <w:link w:val="CommentSubject"/>
    <w:uiPriority w:val="99"/>
    <w:rsid w:val="00791A24"/>
    <w:rPr>
      <w:rFonts w:ascii="Glory" w:cs="Calibri" w:eastAsia="Times New Roman" w:hAnsi="Glory"/>
      <w:b/>
      <w:bCs/>
      <w:color w:themeColor="text1" w:val="000000"/>
      <w:sz w:val="20"/>
      <w:szCs w:val="20"/>
    </w:rPr>
  </w:style>
  <w:style w:customStyle="1" w:styleId="Grilledutableau1" w:type="table">
    <w:name w:val="Grille du tableau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fontstyle01" w:type="character">
    <w:name w:val="fontstyle01"/>
    <w:basedOn w:val="DefaultParagraphFont"/>
    <w:rsid w:val="009B0283"/>
    <w:rPr>
      <w:rFonts w:ascii="Times New Roman" w:cs="Times New Roman" w:hAnsi="Times New Roman" w:hint="default"/>
      <w:b w:val="0"/>
      <w:bCs w:val="0"/>
      <w:i w:val="0"/>
      <w:iCs w:val="0"/>
      <w:color w:val="000000"/>
      <w:sz w:val="24"/>
      <w:szCs w:val="24"/>
    </w:rPr>
  </w:style>
  <w:style w:styleId="FollowedHyperlink" w:type="character">
    <w:name w:val="FollowedHyperlink"/>
    <w:basedOn w:val="DefaultParagraphFont"/>
    <w:uiPriority w:val="99"/>
    <w:unhideWhenUsed/>
    <w:rsid w:val="009B0283"/>
    <w:rPr>
      <w:color w:themeColor="followedHyperlink" w:val="5EC2F7"/>
      <w:u w:val="single"/>
    </w:rPr>
  </w:style>
  <w:style w:styleId="Revision" w:type="paragraph">
    <w:name w:val="Revision"/>
    <w:hidden/>
    <w:uiPriority w:val="99"/>
    <w:semiHidden/>
    <w:rsid w:val="009B0283"/>
    <w:pPr>
      <w:spacing w:after="0" w:line="240" w:lineRule="auto"/>
    </w:pPr>
    <w:rPr>
      <w:rFonts w:eastAsiaTheme="minorHAnsi"/>
      <w:sz w:val="22"/>
      <w:szCs w:val="22"/>
      <w:lang w:val="fr-FR"/>
    </w:rPr>
  </w:style>
  <w:style w:styleId="EndnoteText" w:type="paragraph">
    <w:name w:val="endnote text"/>
    <w:basedOn w:val="Normal"/>
    <w:link w:val="EndnoteTextChar"/>
    <w:uiPriority w:val="99"/>
    <w:unhideWhenUsed/>
    <w:rsid w:val="009B0283"/>
    <w:pPr>
      <w:spacing w:after="0" w:before="0" w:line="240" w:lineRule="auto"/>
      <w:jc w:val="left"/>
    </w:pPr>
    <w:rPr>
      <w:rFonts w:asciiTheme="minorHAnsi" w:cstheme="minorBidi" w:eastAsiaTheme="minorHAnsi" w:hAnsiTheme="minorHAnsi"/>
      <w:color w:val="auto"/>
      <w:sz w:val="20"/>
      <w:szCs w:val="20"/>
    </w:rPr>
  </w:style>
  <w:style w:customStyle="1" w:styleId="EndnoteTextChar" w:type="character">
    <w:name w:val="Endnote Text Char"/>
    <w:basedOn w:val="DefaultParagraphFont"/>
    <w:link w:val="EndnoteText"/>
    <w:uiPriority w:val="99"/>
    <w:rsid w:val="009B0283"/>
    <w:rPr>
      <w:rFonts w:eastAsiaTheme="minorHAnsi"/>
      <w:sz w:val="20"/>
      <w:szCs w:val="20"/>
    </w:rPr>
  </w:style>
  <w:style w:styleId="EndnoteReference" w:type="character">
    <w:name w:val="endnote reference"/>
    <w:basedOn w:val="DefaultParagraphFont"/>
    <w:uiPriority w:val="99"/>
    <w:unhideWhenUsed/>
    <w:rsid w:val="009B0283"/>
    <w:rPr>
      <w:vertAlign w:val="superscript"/>
    </w:rPr>
  </w:style>
  <w:style w:customStyle="1" w:styleId="ind" w:type="character">
    <w:name w:val="ind"/>
    <w:basedOn w:val="DefaultParagraphFont"/>
    <w:rsid w:val="009B0283"/>
  </w:style>
  <w:style w:customStyle="1" w:styleId="PreambuleTheEDPB" w:type="paragraph">
    <w:name w:val="Preambule The EDPB ..."/>
    <w:basedOn w:val="Normal"/>
    <w:next w:val="Normal"/>
    <w:qFormat/>
    <w:rsid w:val="009B0283"/>
    <w:pPr>
      <w:spacing w:after="480" w:before="0"/>
    </w:pPr>
    <w:rPr>
      <w:rFonts w:asciiTheme="minorHAnsi" w:cstheme="minorBidi" w:eastAsiaTheme="minorHAnsi" w:hAnsiTheme="minorHAnsi"/>
      <w:b/>
      <w:color w:val="auto"/>
      <w:sz w:val="28"/>
      <w:szCs w:val="28"/>
    </w:rPr>
  </w:style>
  <w:style w:customStyle="1" w:styleId="Preambulehasadopted" w:type="paragraph">
    <w:name w:val="Preambule 'has adopted'"/>
    <w:basedOn w:val="Normal"/>
    <w:next w:val="Normal"/>
    <w:qFormat/>
    <w:rsid w:val="009B0283"/>
    <w:pPr>
      <w:spacing w:after="480" w:before="480"/>
    </w:pPr>
    <w:rPr>
      <w:rFonts w:asciiTheme="minorHAnsi" w:cstheme="minorBidi" w:eastAsiaTheme="minorHAnsi" w:hAnsiTheme="minorHAnsi"/>
      <w:b/>
      <w:caps/>
      <w:color w:val="auto"/>
      <w:sz w:val="24"/>
    </w:rPr>
  </w:style>
  <w:style w:customStyle="1" w:styleId="Annexheading1" w:type="paragraph">
    <w:name w:val="Annex heading 1"/>
    <w:basedOn w:val="Heading1"/>
    <w:link w:val="Annexheading1Char"/>
    <w:qFormat/>
    <w:rsid w:val="009B0283"/>
    <w:pPr>
      <w:keepNext/>
      <w:keepLines/>
      <w:numPr>
        <w:numId w:val="0"/>
      </w:numPr>
      <w:spacing w:after="240" w:line="259" w:lineRule="auto"/>
    </w:pPr>
    <w:rPr>
      <w:b w:val="0"/>
      <w:caps/>
      <w:color w:themeColor="accent1" w:themeShade="BF" w:val="070B45"/>
      <w:szCs w:val="32"/>
    </w:rPr>
  </w:style>
  <w:style w:customStyle="1" w:styleId="Annexheading1Char" w:type="character">
    <w:name w:val="Annex heading 1 Char"/>
    <w:basedOn w:val="Heading1Char"/>
    <w:link w:val="Annexheading1"/>
    <w:rsid w:val="009B0283"/>
    <w:rPr>
      <w:rFonts w:asciiTheme="majorHAnsi" w:cstheme="majorBidi" w:eastAsiaTheme="majorEastAsia" w:hAnsiTheme="majorHAnsi"/>
      <w:b w:val="0"/>
      <w:caps/>
      <w:color w:themeColor="accent1" w:themeShade="BF" w:val="070B45"/>
      <w:spacing w:val="10"/>
      <w:sz w:val="32"/>
      <w:szCs w:val="32"/>
    </w:rPr>
  </w:style>
  <w:style w:customStyle="1" w:styleId="TableGrid1" w:type="table">
    <w:name w:val="Table Grid1"/>
    <w:basedOn w:val="TableNormal"/>
    <w:next w:val="TableGrid"/>
    <w:uiPriority w:val="59"/>
    <w:rsid w:val="009B0283"/>
    <w:pPr>
      <w:spacing w:after="0" w:line="240" w:lineRule="auto"/>
    </w:pPr>
    <w:rPr>
      <w:rFonts w:ascii="Verdana" w:eastAsiaTheme="minorHAnsi" w:hAnsi="Verdana"/>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nnexheading2" w:type="paragraph">
    <w:name w:val="Annex heading 2"/>
    <w:basedOn w:val="Heading2"/>
    <w:next w:val="Normal"/>
    <w:qFormat/>
    <w:rsid w:val="009B0283"/>
    <w:pPr>
      <w:numPr>
        <w:ilvl w:val="0"/>
        <w:numId w:val="0"/>
      </w:numPr>
      <w:spacing w:after="240" w:before="240" w:line="259" w:lineRule="auto"/>
    </w:pPr>
    <w:rPr>
      <w:b w:val="0"/>
      <w:color w:themeColor="accent1" w:themeShade="BF" w:val="070B45"/>
      <w:spacing w:val="0"/>
      <w:sz w:val="26"/>
      <w:szCs w:val="26"/>
    </w:rPr>
  </w:style>
  <w:style w:customStyle="1" w:styleId="UnnumberedEDPBParagraph" w:type="paragraph">
    <w:name w:val="Unnumbered EDPB Paragraph"/>
    <w:basedOn w:val="Normal"/>
    <w:qFormat/>
    <w:rsid w:val="009B0283"/>
    <w:pPr>
      <w:tabs>
        <w:tab w:pos="0" w:val="left"/>
      </w:tabs>
      <w:spacing w:after="160" w:before="0"/>
    </w:pPr>
    <w:rPr>
      <w:rFonts w:asciiTheme="minorHAnsi" w:cstheme="minorBidi" w:eastAsiaTheme="minorHAnsi" w:hAnsiTheme="minorHAnsi"/>
      <w:color w:val="auto"/>
      <w:szCs w:val="22"/>
    </w:rPr>
  </w:style>
  <w:style w:customStyle="1" w:styleId="EditorialNotesEDPB" w:type="paragraph">
    <w:name w:val="EditorialNotesEDPB"/>
    <w:basedOn w:val="Normal"/>
    <w:qFormat/>
    <w:rsid w:val="009B0283"/>
    <w:pPr>
      <w:spacing w:after="160" w:before="0"/>
      <w:jc w:val="left"/>
    </w:pPr>
    <w:rPr>
      <w:rFonts w:asciiTheme="minorHAnsi" w:cstheme="minorBidi" w:eastAsiaTheme="minorEastAsia" w:hAnsiTheme="minorHAnsi"/>
      <w:i/>
      <w:noProof/>
      <w:color w:themeColor="accent2" w:val="08149C"/>
      <w:szCs w:val="22"/>
      <w:lang w:eastAsia="nl-NL"/>
    </w:rPr>
  </w:style>
  <w:style w:customStyle="1" w:styleId="Default" w:type="paragraph">
    <w:name w:val="Default"/>
    <w:rsid w:val="009B0283"/>
    <w:pPr>
      <w:autoSpaceDE w:val="0"/>
      <w:autoSpaceDN w:val="0"/>
      <w:adjustRightInd w:val="0"/>
      <w:spacing w:after="0" w:line="240" w:lineRule="auto"/>
    </w:pPr>
    <w:rPr>
      <w:rFonts w:ascii="Calibri" w:cs="Calibri" w:eastAsiaTheme="minorHAnsi" w:hAnsi="Calibri"/>
      <w:color w:val="000000"/>
      <w:sz w:val="24"/>
      <w:szCs w:val="24"/>
    </w:rPr>
  </w:style>
  <w:style w:customStyle="1" w:styleId="EDBPtextinatable" w:type="paragraph">
    <w:name w:val="EDBP text in a table"/>
    <w:basedOn w:val="Normal"/>
    <w:link w:val="EDBPtextinatableChar"/>
    <w:qFormat/>
    <w:rsid w:val="009B0283"/>
    <w:pPr>
      <w:spacing w:after="0" w:before="0" w:line="276" w:lineRule="auto"/>
    </w:pPr>
    <w:rPr>
      <w:rFonts w:ascii="Calibri" w:cstheme="minorHAnsi" w:eastAsiaTheme="minorHAnsi" w:hAnsi="Calibri"/>
      <w:color w:val="auto"/>
      <w:szCs w:val="22"/>
    </w:rPr>
  </w:style>
  <w:style w:customStyle="1" w:styleId="EDBPtextinatableChar" w:type="character">
    <w:name w:val="EDBP text in a table Char"/>
    <w:basedOn w:val="DefaultParagraphFont"/>
    <w:link w:val="EDBPtextinatable"/>
    <w:rsid w:val="009B0283"/>
    <w:rPr>
      <w:rFonts w:ascii="Calibri" w:cstheme="minorHAnsi" w:eastAsiaTheme="minorHAnsi" w:hAnsi="Calibri"/>
      <w:sz w:val="22"/>
      <w:szCs w:val="22"/>
    </w:rPr>
  </w:style>
  <w:style w:customStyle="1" w:styleId="EditorialHeadingsEDPB" w:type="paragraph">
    <w:name w:val="Editorial Headings EDPB"/>
    <w:basedOn w:val="Normal"/>
    <w:next w:val="Normal"/>
    <w:qFormat/>
    <w:rsid w:val="009B0283"/>
    <w:pPr>
      <w:spacing w:after="160" w:before="0"/>
      <w:jc w:val="left"/>
    </w:pPr>
    <w:rPr>
      <w:rFonts w:asciiTheme="majorHAnsi" w:cstheme="majorHAnsi" w:eastAsiaTheme="minorHAnsi" w:hAnsiTheme="majorHAnsi"/>
      <w:b/>
      <w:color w:themeColor="accent1" w:themeShade="BF" w:val="070B45"/>
      <w:sz w:val="28"/>
      <w:szCs w:val="28"/>
    </w:rPr>
  </w:style>
  <w:style w:styleId="UnresolvedMention" w:type="character">
    <w:name w:val="Unresolved Mention"/>
    <w:basedOn w:val="DefaultParagraphFont"/>
    <w:uiPriority w:val="99"/>
    <w:semiHidden/>
    <w:unhideWhenUsed/>
    <w:rsid w:val="009B0283"/>
    <w:rPr>
      <w:color w:val="605E5C"/>
      <w:shd w:color="auto" w:fill="E1DFDD" w:val="clear"/>
    </w:rPr>
  </w:style>
  <w:style w:customStyle="1" w:styleId="my-2" w:type="paragraph">
    <w:name w:val="my-2"/>
    <w:basedOn w:val="Normal"/>
    <w:rsid w:val="009B0283"/>
    <w:pPr>
      <w:spacing w:after="100" w:afterAutospacing="1" w:before="100" w:beforeAutospacing="1" w:line="240" w:lineRule="auto"/>
      <w:jc w:val="left"/>
    </w:pPr>
    <w:rPr>
      <w:rFonts w:ascii="Times New Roman" w:cs="Times New Roman" w:hAnsi="Times New Roman"/>
      <w:color w:val="auto"/>
      <w:sz w:val="24"/>
      <w:lang w:eastAsia="es-ES" w:val="es-ES"/>
    </w:rPr>
  </w:style>
  <w:style w:styleId="TableGridLight" w:type="table">
    <w:name w:val="Grid Table Light"/>
    <w:basedOn w:val="TableNormal"/>
    <w:uiPriority w:val="40"/>
    <w:rsid w:val="009B0283"/>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8" Target="footer1.xml" Type="http://schemas.openxmlformats.org/officeDocument/2006/relationships/footer" /><Relationship Id="rId9" Target="header1.xml" Type="http://schemas.openxmlformats.org/officeDocument/2006/relationships/header"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 />
</file>

<file path=word/_rels/header1.xml.rels><?xml version="1.0" encoding="UTF-8" standalone="yes"?><Relationships xmlns="http://schemas.openxmlformats.org/package/2006/relationships"/>
</file>

<file path=word/theme/theme1.xml><?xml version="1.0" encoding="utf-8"?>
<a:theme xmlns:a="http://schemas.openxmlformats.org/drawingml/2006/main" name="Office Theme">
  <a:themeElements>
    <a:clrScheme name="EDPB Palette">
      <a:dk1>
        <a:srgbClr val="000000"/>
      </a:dk1>
      <a:lt1>
        <a:sysClr val="window" lastClr="FFFFFF"/>
      </a:lt1>
      <a:dk2>
        <a:srgbClr val="0A105D"/>
      </a:dk2>
      <a:lt2>
        <a:srgbClr val="E9ECEB"/>
      </a:lt2>
      <a:accent1>
        <a:srgbClr val="0A105D"/>
      </a:accent1>
      <a:accent2>
        <a:srgbClr val="08149C"/>
      </a:accent2>
      <a:accent3>
        <a:srgbClr val="0A105D"/>
      </a:accent3>
      <a:accent4>
        <a:srgbClr val="5EC2F7"/>
      </a:accent4>
      <a:accent5>
        <a:srgbClr val="000000"/>
      </a:accent5>
      <a:accent6>
        <a:srgbClr val="0A105D"/>
      </a:accent6>
      <a:hlink>
        <a:srgbClr val="08149C"/>
      </a:hlink>
      <a:folHlink>
        <a:srgbClr val="5EC2F7"/>
      </a:folHlink>
    </a:clrScheme>
    <a:fontScheme name="EDPB font">
      <a:majorFont>
        <a:latin typeface="Glory"/>
        <a:ea typeface=""/>
        <a:cs typeface=""/>
      </a:majorFont>
      <a:minorFont>
        <a:latin typeface="Glory"/>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4031</Words>
  <Characters>22981</Characters>
  <Application>Microsoft Office Word</Application>
  <DocSecurity>0</DocSecurity>
  <Lines>191</Lines>
  <Paragraphs>53</Paragraphs>
  <ScaleCrop>false</ScaleCrop>
  <Company/>
  <LinksUpToDate>false</LinksUpToDate>
  <CharactersWithSpaces>26959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2026-05-24T18:51:49Z</dcterms:created>
  <dcterms:modified xsi:type="dcterms:W3CDTF">2026-05-24T18:51:49Z</dcterms:modified>
</cp:coreProperties>
</file>

<file path=docProps/custom.xml><?xml version="1.0" encoding="utf-8"?>
<Properties xmlns="http://schemas.openxmlformats.org/officeDocument/2006/custom-properties" xmlns:vt="http://schemas.openxmlformats.org/officeDocument/2006/docPropsVTypes"/>
</file>