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var关键字声明可修改变量。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val关键字声明只读变量。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const关键字：编译时常量，只能在函数外定义。因为编译时常量都是在编译的时候赋值，而函数都是在运行的时候才调用，函数内的变量也是在函数运行的时候赋值，编译时常量要在这些变量赋值前就已经存在。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注：编译时常量只能是基本数据类型：String ，Int，Double，Float，Long，Short，Byte，Char，Boolean。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类型推断：对于已声明并赋值的变量，允许省略类型定义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模板支持在字符串的引号内放入变量值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还支持字符串里计算表达式的值并插入结果，添加在${}中的任何表达式，该表达式的值都会作为字符串的一部分。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例如下面代码：</w:t>
      </w:r>
    </w:p>
    <w:p>
      <w:r>
        <w:drawing>
          <wp:inline distT="0" distB="0" distL="114300" distR="114300">
            <wp:extent cx="399097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r>
        <w:drawing>
          <wp:inline distT="0" distB="0" distL="114300" distR="114300">
            <wp:extent cx="200977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函数头：private public等，若函数有函数头修饰，必须注明返回类型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没有返回值的函数叫Unit函数，也就是它们返回Unit类型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默认参数值：kotlin中可以给函数传入默认参数值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命名函数参数：调用函数时，如果使用命名值参，就可以不用值参的顺序</w:t>
      </w:r>
    </w:p>
    <w:p>
      <w:r>
        <w:drawing>
          <wp:inline distT="0" distB="0" distL="114300" distR="114300">
            <wp:extent cx="4249420" cy="1416685"/>
            <wp:effectExtent l="0" t="0" r="177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格式X in A..B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in关键字用来检查某个值X是否在指定的范围之内，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5640" cy="120586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反引号中的函数名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1.Kotlin可以使用空格和特殊字符对函数命名，不过函数名要用一对反应号 `` 括起来。可以用于测试函数的命名。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2.为了支持Kotlin和Java的互操作，而Kotlin和Java各自却有着不同的保留关键字，不能作为函数名，使用反引号包住函数名就能避免冲突</w:t>
      </w:r>
    </w:p>
    <w:p>
      <w:r>
        <w:drawing>
          <wp:inline distT="0" distB="0" distL="114300" distR="114300">
            <wp:extent cx="3926840" cy="2340610"/>
            <wp:effectExtent l="0" t="0" r="165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关于Kotlin中只有引用数据类型问题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由于刚刚进入Kotlin的学习当中，我起先对这个问题抱有怀疑态度，原因如下图</w:t>
      </w:r>
    </w:p>
    <w:p>
      <w:r>
        <w:drawing>
          <wp:inline distT="0" distB="0" distL="114300" distR="114300">
            <wp:extent cx="4621530" cy="213931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我定义了一个age变量（很明显它会是Int类型），如果说Kotlin只有应用数据类型的话，那么Kotlin中的Int类型也将是应用数据类型，但是编译后的字节码文件中age的类型是I ，</w:t>
      </w:r>
      <w:r>
        <w:rPr>
          <w:rFonts w:hint="eastAsia"/>
          <w:color w:val="FF0000"/>
          <w:lang w:val="en-US" w:eastAsia="zh-CN"/>
        </w:rPr>
        <w:t>而Java代码通过编译后代码中的int类型变量在字节码文件中的标识也是I</w:t>
      </w:r>
      <w:r>
        <w:rPr>
          <w:rFonts w:hint="eastAsia"/>
          <w:lang w:val="en-US" w:eastAsia="zh-CN"/>
        </w:rPr>
        <w:t xml:space="preserve"> ，所以我对该问题产生了疑问。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但是再看看Kotlin中的String类型编译过后是Ljava/lang/String，我的观点就变成了这样：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假设Kotlin中只有引用数据类型，只不过在编译的阶段，Kotlin的编译器会将一些特定的引用类型比如Int，Char等自动转换成Java中的基本数据类型。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Kotlin协程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谷歌在协程的官方介绍中说可以将协程看成是轻量级的线程。我对于这句话的理解是这样的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协程必须依赖于线程运行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协程可以在线程之间切换，并且不会造成当前线程的阻塞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【今日进度】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落地完善 Kotin协程 + Retrofit + MVVM + Jetpcack的网络请求Demo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【明日计划】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对Kotlin的协程进行更加深入地学习并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做好学习总结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【风险点】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无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E00C"/>
    <w:multiLevelType w:val="singleLevel"/>
    <w:tmpl w:val="EFFFE0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36B54"/>
    <w:rsid w:val="42A945E1"/>
    <w:rsid w:val="7197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2021-09-15T01:29:00Z</dcterms:created>
  <dc:creator>asus</dc:creator>
  <cp:lastModifiedBy>。。。</cp:lastModifiedBy>
  <dcterms:modified xsi:type="dcterms:W3CDTF">2021-09-18T08:03:30Z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295166CE5928485AB6DDD7CFD6150FC6</vt:lpwstr>
  </property>
</Properties>
</file>