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线程池(主要参数)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corePoolSize 核心线程数   一直维护的线程的个数，这种线程不会消亡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maximumPoolSize 最大线程数   并发执行的最大线程数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闲置时间  空闲大于等于60s且超过了核心线程数的线程会被回收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任务队列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当一个任务通过excute(Runnable)方法添加到线程池当时: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线程数量小于corePoolSize(设定的核心线程数)，会新建核心线程直到线程数量等于corePoolSize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线程数量大于corePoolSIze时，新任务被添加到等待队列、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若添加成功 执行线程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若添加失败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线程数量小于maximumPoolSize(设定的最大线程数量) -----&gt; 新建线程执行任务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线程数量小于maximumPoolSize   ------&gt;   使用RejectedExcutionHandler拒绝策略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Okhttp的分发器处理策略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Running队列  正在执行的队列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Ready队列  等待的队列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异步请求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1.一个任务T被添加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当前正在进行的请求个数大于64(可以设置，64是默认值),则将T加入等待队列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当前正在进行的请求个数小于64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判断对同一域名的主机发起的请求数是否大于5个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是 --&gt; 加入Ready队列等待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否 --&gt; 加入Running队列执行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2.从Ready队列加入到Running队列中的条件是什么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每个请求执行完成就会从running移除，移除后会按顺序从等待队列中的一个符合执行的任务加入Running队列中执行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分发器线程池的工作行为 无等待，高并发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为什么呢，首先得了解三种不同数据结构的等待队列(选取什么样的数据结构会决定线程池的排队机制)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SynchronousQueue&lt;Runnable&gt; //没有容量的容器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LinkedBlockingQUeue&lt;Runnable&gt; // 链表 有容量的容器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ArrayBlockingQueue&lt;Runnable&gt; // 数组 有容量的容器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Okhttp的分发器选择了SynchronousQueue&lt;Runnable&gt;，这是一个没有容量的容器，也就是i该队列无法添加东西，所以在执行addWork操作的时候会失败，会直接新建一个线程来执行该任务(</w:t>
      </w:r>
      <w:r>
        <w:rPr>
          <w:rFonts w:hint="eastAsia"/>
          <w:color w:val="0000FF"/>
          <w:lang w:val="en-US" w:eastAsia="zh-CN"/>
        </w:rPr>
        <w:t>线程池的源码，ctrl然后点击excute查看即可)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同步请求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一个任务T被添加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加入running队列中，结束后移除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2.同步线程会在主线程中执行，所以在等待数据的时候会造成线程阻塞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OKhttp的不足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用户网络请求的接口配置繁琐，尤其是需要配置复杂请求的body，请求头，参数的时候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数据解析过程需要用户手动 拿到responseBody进行解析，不能复用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无法适配自动进行线程切换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网易我们存在嵌套网络请求就会陷入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回调陷阱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补充:回调陷阱就是当你发起一次网络请求的时候，在第一次网络请求的callback中再次发起一次网络请求(也就是嵌套网络)，造成代码可读性低和维护性差。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retrofit的简介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retrofit本身不提供http请求，它是通过okhttp来实现http请求的。Retrofit是对okhttp的高度封装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Retrofit是一个RESTful的HTTP网络请求框架的封装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原因: 网络请求的工作本质上是okhttp完成的，而Retrofit仅负责网络请求接口的封装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App应用程序通过Retrofit请求网络，实际上是使用Retrofit接口层封装请求参数、Header、Url等星系，之后由OkHttp完成后续的操作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在服务器返回数据之后，okHttp将原始的结果交给Retrofit、retrofit根据用户的需求对结果进行解析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学习Retrofit 主要学习它的架构思路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Retrofit封装的点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Okhttp创建的是OkhttpClient，然而Retrofit创建的是Retrofit实例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构建Request，Retrofit是通过注解来完成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配置Call的过程中，retrofit利用Adapter适配的Okhttp的Call，为call提供了多样性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相对okhttp，retrofit会对responseBody进行解析(Gson)，提供了可服用，容易拓展的数据解析方案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相对okhttp，retrofit会自动的完成线程的切换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Retrofit这个类主要使用了</w:t>
      </w:r>
      <w:r>
        <w:rPr>
          <w:rFonts w:hint="eastAsia"/>
          <w:color w:val="FF0000"/>
          <w:lang w:val="en-US" w:eastAsia="zh-CN"/>
        </w:rPr>
        <w:t>外观设计模式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而对于</w:t>
      </w:r>
      <w:r>
        <w:rPr>
          <w:rFonts w:hint="eastAsia"/>
          <w:b/>
          <w:bCs/>
          <w:sz w:val="28"/>
          <w:szCs w:val="36"/>
          <w:lang w:val="en-US" w:eastAsia="zh-CN"/>
        </w:rPr>
        <w:t>外观设计模式的定义</w:t>
      </w:r>
      <w:r>
        <w:rPr>
          <w:rFonts w:hint="eastAsia"/>
          <w:lang w:val="en-US" w:eastAsia="zh-CN"/>
        </w:rPr>
        <w:t>是</w:t>
      </w:r>
      <w:r>
        <w:rPr>
          <w:rFonts w:hint="eastAsia"/>
          <w:color w:val="FF0000"/>
          <w:lang w:val="en-US" w:eastAsia="zh-CN"/>
        </w:rPr>
        <w:t>为子系统的一组接口提供了一个统一的入口。外观模式定义了一个高层接口，这个接口使得这一子系统更加容易使用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显然这么专业的定义不好看懂，那就举个例子，就比如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电脑启动的过程  启动cpu--&gt;启动Memory--&gt;启动Disk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674110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如果不用外观设计模式对它们进行封装的话  用户启动电脑必须做出以下操作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cpu = new CPU();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memory = new Menory();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Disk disk = new Disk();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cpu.startUp();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memory.startUp();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disk.startUp();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而利用外观设计模式，利用Computer类对这三个类进行封装，用户只需要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 computer = new Computer();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Computer.startUp();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782060"/>
            <wp:effectExtent l="0" t="0" r="1016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了解retrofit前，先来聊一聊反射(图可以自行放大)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946775" cy="3712210"/>
            <wp:effectExtent l="0" t="0" r="15875" b="0"/>
            <wp:docPr id="2" name="图片 2" descr="神经网络基本模型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神经网络基本模型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上面的图描述了一个类在编码阶段到运行阶段的流程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其中，Java利用ClassLoader类将位于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外存</w:t>
      </w:r>
      <w:r>
        <w:rPr>
          <w:rFonts w:hint="eastAsia"/>
          <w:lang w:val="en-US" w:eastAsia="zh-CN"/>
        </w:rPr>
        <w:t>的Person.class的字节码文件加载入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内存</w:t>
      </w:r>
      <w:r>
        <w:rPr>
          <w:rFonts w:hint="eastAsia"/>
          <w:lang w:val="en-US" w:eastAsia="zh-CN"/>
        </w:rPr>
        <w:t>并封装成相应的Class对象，这个过程就叫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反射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三种方式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加载外存中的字节码文件，返回Class对象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object = 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全类名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全类名也就是包名com.example.demo.Person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多用于配置文件，将类名定义在配置文件中。读取文件，加载类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类名.class : 通过类名的属性class获取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多用于参数的传递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通过实例化对象的getClass方法获取(这时字节码文件已经加载到内存并且已经封装成Class类了)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多用于判断该对象是什么类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Person person = new Person();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person.getClass();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Class对象功能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*获取功能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获取成员变量们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Field[] getFields() : 获取所有public修饰的成员变量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Field getField(String name) : 获取指定public修饰的成员变量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Field[] getDeclaredFields() : 获取所有声明的成员变量(包括private等)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Field getDeclaredField(String name) : 获取指定声明的成员变量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获取值  field.get(Object o);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设置值  field.set(Object o)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Field：成员变量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*操作: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* void set(Object obj, Object value);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* void get(Object obj) 参数中的obj指的是持有该引用的类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忽略访问修饰符的安全检查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*setAccessible(true) ：暴力反射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实例代码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1881505"/>
            <wp:effectExtent l="0" t="0" r="4445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Set方法需要传入一个该类的实例化对象，修改的是该实例化对象对应变量的值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464310"/>
            <wp:effectExtent l="0" t="0" r="444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045335"/>
            <wp:effectExtent l="0" t="0" r="2540" b="1206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275715"/>
            <wp:effectExtent l="0" t="0" r="8255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获取构造方法们（有没有Declared的区别和获取成员变量的一样，注意也需要setAccessible(true)）</w:t>
      </w:r>
    </w:p>
    <w:p>
      <w:pPr>
        <w:numPr>
          <w:ilvl w:val="0"/>
          <w:numId w:val="0"/>
        </w:numPr>
        <w:ind w:leftChars="0"/>
        <w:rPr>
          <w:rFonts w:hint="eastAsia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* Constructor[] getConstructors()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* Constructor[] getConstructor(String name(方法名字)，参数1，参数2 ...) 没有参数就不用填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* Constructor[] getDeclaredConstructors()</w:t>
      </w:r>
    </w:p>
    <w:p>
      <w:pPr>
        <w:numPr>
          <w:ilvl w:val="0"/>
          <w:numId w:val="0"/>
        </w:numPr>
        <w:ind w:leftChars="0"/>
        <w:rPr>
          <w:rFonts w:hint="eastAsia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* Constructor[] getDeclaredConstructor(String name(方法名字)，参数1，参数2 ...) 没有参数就不用填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70AD47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* setAccessible(true)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899285"/>
            <wp:effectExtent l="0" t="0" r="9525" b="571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操作: 创建实例化对象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179320"/>
            <wp:effectExtent l="0" t="0" r="2540" b="1143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获取成员类方们(注意setAccessible)</w:t>
      </w:r>
    </w:p>
    <w:p>
      <w:pPr>
        <w:numPr>
          <w:ilvl w:val="0"/>
          <w:numId w:val="0"/>
        </w:numPr>
        <w:ind w:leftChars="0" w:firstLine="240" w:firstLineChars="100"/>
        <w:rPr>
          <w:rFonts w:hint="default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* Methon[] getMethons() 这里需要注意，获取到的方法会包含子类从父类中继承的方法，而所有类默认继承Object类，所以都会有Object的方法</w:t>
      </w:r>
    </w:p>
    <w:p>
      <w:pPr>
        <w:numPr>
          <w:ilvl w:val="0"/>
          <w:numId w:val="0"/>
        </w:numPr>
        <w:ind w:leftChars="0" w:firstLine="240" w:firstLineChars="100"/>
        <w:rPr>
          <w:rFonts w:hint="default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* MethongetMethon(String name(方法名) ,  参数1 ，参数2 ....) 有几个参数写几个，没有就不用写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* Methon[] getDeclaredMethons()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* Methon getDeclaredMethon(String name ,  参数1 ，参数2 ....)有几个参数写几个，没有就不用写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* setAccessible(true)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543175"/>
            <wp:effectExtent l="0" t="0" r="5715" b="952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操作:执行方法   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* invoke( 实例化对 , 方法所需参数 )  注意和获取到的Methon参数对应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drawing>
          <wp:inline distT="0" distB="0" distL="114300" distR="114300">
            <wp:extent cx="5269230" cy="2674620"/>
            <wp:effectExtent l="0" t="0" r="7620" b="1143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获取类名 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* getName()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结论: 同一个字节码文件(*.class) 在一次程序运行的过程中，只会被加载一次，无论通过以上三方式方式中的哪种方式获取的class对象都是同一个对象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首先来了解一下retrofit的注解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成功建立一个Retrofit对象的标准: 配置好Retrofit类里面的成员变量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baseUrl: 网络请求的地址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CallFactory: 网络请求工厂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CallbackExecutor: 回调方法的执行器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AdapterFactories: 网络请求适配器工厂的集合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ConverterFactories: 数据转换器工厂的集合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retrofit的call对象是对okhttp的call的封装1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请求类型的注解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GET、POST、PUT、DELETE、PATCH、HTTP、HEAD、OPTIONS一共8个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1"/>
          <w:numId w:val="13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这里path注解表示到时候参数id会取代@GET(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new/{</w:t>
      </w:r>
      <w:r>
        <w:rPr>
          <w:rFonts w:hint="eastAsia"/>
          <w:color w:val="0000FF"/>
          <w:lang w:val="en-US" w:eastAsia="zh-CN"/>
        </w:rPr>
        <w:t>id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)中的id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21"/>
          <w:szCs w:val="21"/>
          <w:shd w:val="clear" w:fill="2D2D2D"/>
        </w:rPr>
        <w:t>@GET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21"/>
          <w:szCs w:val="21"/>
          <w:shd w:val="clear" w:fill="2D2D2D"/>
        </w:rPr>
        <w:t>"new/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Call&lt;ResponseBody&gt;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21"/>
          <w:szCs w:val="21"/>
          <w:shd w:val="clear" w:fill="2D2D2D"/>
        </w:rPr>
        <w:t>getNew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21"/>
          <w:szCs w:val="21"/>
          <w:shd w:val="clear" w:fill="2D2D2D"/>
        </w:rPr>
        <w:t>@path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21"/>
          <w:szCs w:val="21"/>
          <w:shd w:val="clear" w:fill="2D2D2D"/>
        </w:rPr>
        <w:t>"id"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21"/>
          <w:szCs w:val="21"/>
          <w:shd w:val="clear" w:fill="2D2D2D"/>
        </w:rPr>
        <w:t xml:space="preserve"> int id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1E942"/>
    <w:multiLevelType w:val="singleLevel"/>
    <w:tmpl w:val="94E1E9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EB5F01"/>
    <w:multiLevelType w:val="singleLevel"/>
    <w:tmpl w:val="BFEB5F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EB36D3D"/>
    <w:multiLevelType w:val="singleLevel"/>
    <w:tmpl w:val="CEB36D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3F9ACDB"/>
    <w:multiLevelType w:val="singleLevel"/>
    <w:tmpl w:val="D3F9A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78F87E0"/>
    <w:multiLevelType w:val="singleLevel"/>
    <w:tmpl w:val="D78F87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6BED357"/>
    <w:multiLevelType w:val="singleLevel"/>
    <w:tmpl w:val="E6BED35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B2AE9C8"/>
    <w:multiLevelType w:val="singleLevel"/>
    <w:tmpl w:val="EB2AE9C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01CA9398"/>
    <w:multiLevelType w:val="singleLevel"/>
    <w:tmpl w:val="01CA9398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8">
    <w:nsid w:val="3FD5265A"/>
    <w:multiLevelType w:val="singleLevel"/>
    <w:tmpl w:val="3FD5265A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52FEFCA1"/>
    <w:multiLevelType w:val="singleLevel"/>
    <w:tmpl w:val="52FEFC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4435E2F"/>
    <w:multiLevelType w:val="singleLevel"/>
    <w:tmpl w:val="64435E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A65E20F"/>
    <w:multiLevelType w:val="multilevel"/>
    <w:tmpl w:val="6A65E2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6F2F1C4E"/>
    <w:multiLevelType w:val="singleLevel"/>
    <w:tmpl w:val="6F2F1C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01779"/>
    <w:rsid w:val="360839EA"/>
    <w:rsid w:val="3ED51CEB"/>
    <w:rsid w:val="54EC5C2E"/>
    <w:rsid w:val="615B0A1D"/>
    <w:rsid w:val="77EC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396</TotalTime>
  <ScaleCrop>false</ScaleCrop>
  <LinksUpToDate>false</LinksUpToDate>
  <CharactersWithSpaces>0</CharactersWithSpaces>
  <Application>WPS Office_11.1.0.10931_F1E327BC-269C-435d-A152-05C5408002CA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2021-05-20T13:08:00Z</dcterms:created>
  <dc:creator>asus</dc:creator>
  <cp:lastModifiedBy>asus</cp:lastModifiedBy>
  <dcterms:modified xsi:type="dcterms:W3CDTF">2021-08-31T13:51:02Z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2052-11.1.0.10931</vt:lpwstr>
  </property>
  <property fmtid="{D5CDD505-2E9C-101B-9397-08002B2CF9AE}" pid="3" name="ICV">
    <vt:lpwstr>52D06055A9EA46A1A46FDC27D8BD9631</vt:lpwstr>
  </property>
</Properties>
</file>