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Agent Trajectory Pruning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0"/>
          <w:szCs w:val="20"/>
          <w:rtl w:val="0"/>
        </w:rPr>
        <w:t xml:space="preserve">Research Proposal — Draft v0.1   |   Last updated: 2026-05-31</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32"/>
          <w:szCs w:val="32"/>
          <w:rtl w:val="0"/>
        </w:rPr>
        <w:t xml:space="preserve">Motivation</w:t>
      </w: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[TODO] Not discussed yet. To fill: who is affected (which SE researchers / open-source agent users), what specifically breaks today, how severe, what they do today and why it falls short, what changed that makes this solvable or urgent now.</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32"/>
          <w:szCs w:val="32"/>
          <w:rtl w:val="0"/>
        </w:rPr>
        <w:t xml:space="preserve">Research Questions</w:t>
      </w: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[TODO] Not finalised. Depends on the central claim, which we agreed to defer until the task setup is concrete (see Open Questions). Each RQ must be answerable by an experiment in the next section.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32"/>
          <w:szCs w:val="32"/>
          <w:rtl w:val="0"/>
        </w:rPr>
        <w:t xml:space="preserve">Study Design &amp; Experiment</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26"/>
          <w:szCs w:val="26"/>
          <w:rtl w:val="0"/>
        </w:rPr>
        <w:t xml:space="preserve">Task</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SWE-bench–style software engineering: given a real repository and a failing test (or a natural-language issue), the agent must produce a patch that makes the test suite pass. The student model is trained by distillation from a stronger open teacher model.</w:t>
      </w:r>
    </w:p>
    <w:p w:rsidR="00000000" w:rsidDel="00000000" w:rsidP="00000000" w:rsidRDefault="00000000" w:rsidRPr="00000000" w14:paraId="0000000A">
      <w:pPr>
        <w:rPr/>
      </w:pPr>
      <w:r w:rsidDel="00000000" w:rsidR="00000000" w:rsidRPr="00000000">
        <w:rPr>
          <w:b w:val="1"/>
          <w:bCs w:val="1"/>
          <w:sz w:val="26"/>
          <w:szCs w:val="26"/>
          <w:rtl w:val="0"/>
        </w:rPr>
        <w:t xml:space="preserve">Pipeline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reproduce the distillation pipeline of an existing public distilled open-source model as the baseline, then collect (or reuse) teacher rollouts, apply pruning, redo distillation, and compare the pruned student against the baseline student across multiple scaffolds and benchmarks.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 A. Teacher rollout ingestion.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 B. Quality scoring of each trajectory.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 C. Pruning policy applies a selection rule to produce the SFT training set.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 D. SFT on the same student backbone and recipe as the anchor; evaluate on the grid below.</w:t>
      </w:r>
    </w:p>
    <w:p w:rsidR="00000000" w:rsidDel="00000000" w:rsidP="00000000" w:rsidRDefault="00000000" w:rsidRPr="00000000" w14:paraId="00000010">
      <w:pPr>
        <w:rPr/>
      </w:pPr>
      <w:r w:rsidDel="00000000" w:rsidR="00000000" w:rsidRPr="00000000">
        <w:rPr>
          <w:b w:val="1"/>
          <w:bCs w:val="1"/>
          <w:sz w:val="26"/>
          <w:szCs w:val="26"/>
          <w:rtl w:val="0"/>
        </w:rPr>
        <w:t xml:space="preserve">Model selection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Teacher constraints. The teacher must (i) be open enough to expose its full reasoning trace so trajectory-level distillation is possible, and (ii) already be shaped toward SWE-style tool use rather than generic chat or pure-math reasoning. Current closed SOTA (GPT-5.5, Opus 4.8, DPV4) suppress chain-of-thought and are therefore disqualified as teachers for this study.</w:t>
      </w:r>
    </w:p>
    <w:p w:rsidR="00000000" w:rsidDel="00000000" w:rsidP="00000000" w:rsidRDefault="00000000" w:rsidRPr="00000000" w14:paraId="00000012">
      <w:pPr>
        <w:rPr/>
      </w:pPr>
      <w:r w:rsidDel="00000000" w:rsidR="00000000" w:rsidRPr="00000000">
        <w:rPr>
          <w:rtl w:val="0"/>
        </w:rPr>
        <w:t xml:space="preserve">Student constraints. The student backbone must match the anchor's recipe (so the baseline replication is faithful) and must fit our available training budget for multiple SFT runs across the policy grid.</w:t>
      </w:r>
    </w:p>
    <w:p w:rsidR="00000000" w:rsidDel="00000000" w:rsidP="00000000" w:rsidRDefault="00000000" w:rsidRPr="00000000" w14:paraId="00000013">
      <w:pPr>
        <w:rPr/>
      </w:pPr>
      <w:r w:rsidDel="00000000" w:rsidR="00000000" w:rsidRPr="00000000">
        <w:rPr>
          <w:rtl w:val="0"/>
        </w:rPr>
        <w:t xml:space="preserve">Selected pair (inherited from the anchor in the next subsection): teacher = Qwen3-Coder-480B, student = Qwen2.5-Coder-32B.</w:t>
      </w:r>
    </w:p>
    <w:p w:rsidR="00000000" w:rsidDel="00000000" w:rsidP="00000000" w:rsidRDefault="00000000" w:rsidRPr="00000000" w14:paraId="00000014">
      <w:pPr>
        <w:rPr/>
      </w:pPr>
      <w:r w:rsidDel="00000000" w:rsidR="00000000" w:rsidRPr="00000000">
        <w:rPr>
          <w:b w:val="1"/>
          <w:bCs w:val="1"/>
          <w:sz w:val="26"/>
          <w:szCs w:val="26"/>
          <w:rtl w:val="0"/>
        </w:rPr>
        <w:t xml:space="preserve">Replication anchor</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anchor on SWE-HERO </w:t>
      </w:r>
      <w:hyperlink w:anchor="orxorfndi21s">
        <w:r w:rsidDel="00000000" w:rsidR="00000000" w:rsidRPr="00000000">
          <w:rPr>
            <w:color w:val="0563c1"/>
            <w:u w:val="single"/>
            <w:rtl w:val="0"/>
          </w:rPr>
          <w:t xml:space="preserve">[Ludwig et al., 2026</w:t>
        </w:r>
      </w:hyperlink>
      <w:r w:rsidDel="00000000" w:rsidR="00000000" w:rsidRPr="00000000">
        <w:rPr>
          <w:rtl w:val="0"/>
        </w:rPr>
        <w:t xml:space="preserve">] — a two-stage SFT (SWE-ZERO execution-free pretraining, then SWE-HERO execution-backed refinement) on Qwen2.5-Coder-32B distilled from Qwen3-Coder-480B. Concrete reasons for this choice: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teacher (Qwen3-Coder-480B) and distilled student (SWE-HERO-32B) are publicly released — satisfies the meeting requirement of anchoring on a paper that publishes both pre- and post-distillation models.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300k SWE-ZERO + 13k SWE-HERO trajectories are released under the OpenHands scaffold — directly consumable as the pruning input, avoiding the cost of re-running teacher inference.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two-stage recipe gives a precise insertion point for the pruning intervention (before each SFT stage).</w:t>
      </w:r>
    </w:p>
    <w:p w:rsidR="00000000" w:rsidDel="00000000" w:rsidP="00000000" w:rsidRDefault="00000000" w:rsidRPr="00000000" w14:paraId="00000019">
      <w:pPr>
        <w:rPr/>
      </w:pPr>
      <w:r w:rsidDel="00000000" w:rsidR="00000000" w:rsidRPr="00000000">
        <w:rPr>
          <w:b w:val="1"/>
          <w:bCs w:val="1"/>
          <w:sz w:val="26"/>
          <w:szCs w:val="26"/>
          <w:rtl w:val="0"/>
        </w:rPr>
        <w:t xml:space="preserve">Teacher rollouts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Primary source: the SWE-HERO trajectory release (under the OpenHands scaffold). Supplement, if scaffold-transfer evidence in training is required: NVIDIA SWE-Hero-OpenHands-Trajectories (HuggingFace dataset, released 2026-04).</w:t>
      </w:r>
    </w:p>
    <w:p w:rsidR="00000000" w:rsidDel="00000000" w:rsidP="00000000" w:rsidRDefault="00000000" w:rsidRPr="00000000" w14:paraId="0000001B">
      <w:pPr>
        <w:rPr/>
      </w:pPr>
      <w:r w:rsidDel="00000000" w:rsidR="00000000" w:rsidRPr="00000000">
        <w:rPr>
          <w:b w:val="1"/>
          <w:bCs w:val="1"/>
          <w:sz w:val="26"/>
          <w:szCs w:val="26"/>
          <w:rtl w:val="0"/>
        </w:rPr>
        <w:t xml:space="preserve">Quality signals (for pruning)</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Quality is grounded on execution-based correctness from the same testbeds we evaluate on, plus lighter complementary signals. For each training trajectory: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S1. Testbed pass/fail (execution-based): apply the final patch, run the task's test suite. Hardest signal but only defined for tasks with executable tests.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S2. LLM-judge: stronger model judges reasoning chain and final patch on a calibrated rubric. Inter-judge agreement (≥2 judges) reported to bound judge bias.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S3. Static patch metrics: code-smell, complexity, duplication on the final patch.</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S4. Structural trajectory features: length, retries, repeated tool-call loops, recovery after explicit error.</w:t>
      </w:r>
    </w:p>
    <w:p w:rsidR="00000000" w:rsidDel="00000000" w:rsidP="00000000" w:rsidRDefault="00000000" w:rsidRPr="00000000" w14:paraId="00000021">
      <w:pPr>
        <w:rPr/>
      </w:pPr>
      <w:r w:rsidDel="00000000" w:rsidR="00000000" w:rsidRPr="00000000">
        <w:rPr>
          <w:b w:val="1"/>
          <w:bCs w:val="1"/>
          <w:sz w:val="26"/>
          <w:szCs w:val="26"/>
          <w:rtl w:val="0"/>
        </w:rPr>
        <w:t xml:space="preserve">Pruning policies to compare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Granularity (whole-trajectory vs. step-level) is deferred — see Open Questions. The committed minimum policy set is: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P0. Vanilla anchor replication, no pruning. Primary baseline.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P1. Random pruning to size matched to each quality-based policy. Critical control — without it, any gain is confounded with "less data is better".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P2. Testbed-correct only (S1 ≥ pass).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P3. LLM-judge top-k% (S2).</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P4. Combined (intersection of S1 and S2, or learned ensemble).</w:t>
      </w:r>
    </w:p>
    <w:p w:rsidR="00000000" w:rsidDel="00000000" w:rsidP="00000000" w:rsidRDefault="00000000" w:rsidRPr="00000000" w14:paraId="00000028">
      <w:pPr>
        <w:rPr/>
      </w:pPr>
      <w:r w:rsidDel="00000000" w:rsidR="00000000" w:rsidRPr="00000000">
        <w:rPr>
          <w:b w:val="1"/>
          <w:bCs w:val="1"/>
          <w:sz w:val="26"/>
          <w:szCs w:val="26"/>
          <w:rtl w:val="0"/>
        </w:rPr>
        <w:t xml:space="preserve">Scaffolds (for evaluation)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mini-SWE-agent </w:t>
      </w:r>
      <w:hyperlink w:anchor="uq3n9gki7e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[Yang et al.</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lightweight descendant of SWE-agent; fast ablation lane.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OpenHands </w:t>
      </w:r>
      <w:hyperlink w:anchor="njzpudvu61in">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[Wang et al., 2025</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matches the training scaffold, so it bounds the in-distribution gain.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Terminus2 </w:t>
      </w:r>
      <w:hyperlink w:anchor="86muxrxzcigq">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[Merrill et al., 2026</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contrastive third scaffold introduced alongside Terminal-Bench.</w:t>
      </w:r>
    </w:p>
    <w:p w:rsidR="00000000" w:rsidDel="00000000" w:rsidP="00000000" w:rsidRDefault="00000000" w:rsidRPr="00000000" w14:paraId="0000002C">
      <w:pPr>
        <w:rPr/>
      </w:pPr>
      <w:r w:rsidDel="00000000" w:rsidR="00000000" w:rsidRPr="00000000">
        <w:rPr>
          <w:rtl w:val="0"/>
        </w:rPr>
        <w:t xml:space="preserve">Three scaffolds ensures any pruning gain is not bound to a single scaffold by accident.</w:t>
      </w:r>
    </w:p>
    <w:p w:rsidR="00000000" w:rsidDel="00000000" w:rsidP="00000000" w:rsidRDefault="00000000" w:rsidRPr="00000000" w14:paraId="0000002D">
      <w:pPr>
        <w:rPr/>
      </w:pPr>
      <w:r w:rsidDel="00000000" w:rsidR="00000000" w:rsidRPr="00000000">
        <w:rPr>
          <w:b w:val="1"/>
          <w:bCs w:val="1"/>
          <w:sz w:val="26"/>
          <w:szCs w:val="26"/>
          <w:rtl w:val="0"/>
        </w:rPr>
        <w:t xml:space="preserve">Benchmarks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SWE-Bench Pro </w:t>
      </w:r>
      <w:hyperlink w:anchor="9ignmeq592w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[Deng et al., 2025</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primary benchmark; 1,865 long-horizon, contamination-resistant tasks across 41 actively maintained repositories. We use the public split.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Terminal-Bench 2.0 </w:t>
      </w:r>
      <w:hyperlink w:anchor="86muxrxzcigq">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[Merrill et al., 2026</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89 hard CLI tasks with deterministic tests; used to probe whether pruning gains transfer beyond SWE-bench-shaped tasks.</w:t>
      </w:r>
    </w:p>
    <w:p w:rsidR="00000000" w:rsidDel="00000000" w:rsidP="00000000" w:rsidRDefault="00000000" w:rsidRPr="00000000" w14:paraId="00000030">
      <w:pPr>
        <w:rPr/>
      </w:pPr>
      <w:r w:rsidDel="00000000" w:rsidR="00000000" w:rsidRPr="00000000">
        <w:rPr>
          <w:b w:val="1"/>
          <w:bCs w:val="1"/>
          <w:sz w:val="26"/>
          <w:szCs w:val="26"/>
          <w:rtl w:val="0"/>
        </w:rPr>
        <w:t xml:space="preserve">Evaluation grid</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Each trained student is evaluated on the cross product of {3 scaffolds} × {2 benchmarks}. Primary metric: Pass@1. Secondary: Pass@k for k ∈ {1, 3, 5}, mean trajectory length, mean tool-call count.</w:t>
      </w:r>
    </w:p>
    <w:p w:rsidR="00000000" w:rsidDel="00000000" w:rsidP="00000000" w:rsidRDefault="00000000" w:rsidRPr="00000000" w14:paraId="00000032">
      <w:pPr>
        <w:rPr/>
      </w:pPr>
      <w:r w:rsidDel="00000000" w:rsidR="00000000" w:rsidRPr="00000000">
        <w:rPr>
          <w:rtl w:val="0"/>
        </w:rPr>
        <w:t xml:space="preserve">Statistical plan: each (policy × scaffold × benchmark) cell evaluated with ≥3 inference seeds; effect sizes (Cliff's δ) and paired tests across instance-level Pass scores, not just aggregate Pass@1 deltas.</w:t>
      </w:r>
    </w:p>
    <w:p w:rsidR="00000000" w:rsidDel="00000000" w:rsidP="00000000" w:rsidRDefault="00000000" w:rsidRPr="00000000" w14:paraId="00000033">
      <w:pPr>
        <w:rPr/>
      </w:pPr>
      <w:r w:rsidDel="00000000" w:rsidR="00000000" w:rsidRPr="00000000">
        <w:rPr>
          <w:b w:val="1"/>
          <w:bCs w:val="1"/>
          <w:sz w:val="26"/>
          <w:szCs w:val="26"/>
          <w:rtl w:val="0"/>
        </w:rPr>
        <w:t xml:space="preserve">Minimum viable experiment (MVE)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smallest test that validates the core assumption — that trajectory quality matters at all for SWE-agent distillation — is: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Replicate SWE-HERO Stage-2 SFT on the released 13k trajectories. Call this M_full.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M_pruned on the subset of trajectories whose final patch passes the held-out test (S1 = pass).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M_random on a random subset of equal size to M_pruned.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all three on SWE-Bench Pro public split under the OpenHands scaffold (matching training).</w:t>
      </w:r>
    </w:p>
    <w:p w:rsidR="00000000" w:rsidDel="00000000" w:rsidP="00000000" w:rsidRDefault="00000000" w:rsidRPr="00000000" w14:paraId="00000039">
      <w:pPr>
        <w:rPr/>
      </w:pPr>
      <w:r w:rsidDel="00000000" w:rsidR="00000000" w:rsidRPr="00000000">
        <w:rPr>
          <w:rtl w:val="0"/>
        </w:rPr>
        <w:t xml:space="preserve">Stop criterion: if M_pruned − M_random &lt; 2 Pass@1 points (overlapping CIs), the broader study (scaffold transfer, multi-signal pruning) is not justified and we stop.</w:t>
      </w:r>
    </w:p>
    <w:p w:rsidR="00000000" w:rsidDel="00000000" w:rsidP="00000000" w:rsidRDefault="00000000" w:rsidRPr="00000000" w14:paraId="0000003A">
      <w:pPr>
        <w:rPr/>
      </w:pPr>
      <w:r w:rsidDel="00000000" w:rsidR="00000000" w:rsidRPr="00000000">
        <w:rPr>
          <w:b w:val="1"/>
          <w:bCs w:val="1"/>
          <w:sz w:val="32"/>
          <w:szCs w:val="32"/>
          <w:rtl w:val="0"/>
        </w:rPr>
        <w:t xml:space="preserve">Expected Outcomes</w:t>
      </w: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rtl w:val="0"/>
        </w:rPr>
        <w:t xml:space="preserve">[TODO] Not discussed yet. To fill: contributions C1, C2, ... that an intro would claim and the evaluation must later validate.</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sz w:val="32"/>
          <w:szCs w:val="32"/>
          <w:rtl w:val="0"/>
        </w:rPr>
        <w:t xml:space="preserve">Results</w:t>
      </w: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rtl w:val="0"/>
        </w:rPr>
        <w:t xml:space="preserve">[TODO] Until data exists.</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sz w:val="32"/>
          <w:szCs w:val="32"/>
          <w:rtl w:val="0"/>
        </w:rPr>
        <w:t xml:space="preserve">Discussion</w:t>
      </w: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rtl w:val="0"/>
        </w:rPr>
        <w:t xml:space="preserve">[TODO] Not discussed yet. To fill: what the results change; threats to validity; technical and data risks; what could kill the project.</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sz w:val="32"/>
          <w:szCs w:val="32"/>
          <w:rtl w:val="0"/>
        </w:rPr>
        <w:t xml:space="preserve">Open Questions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Working log for design decisions still to be made. Answers are left blank until we resolve them together.</w:t>
      </w:r>
    </w:p>
    <w:p w:rsidR="00000000" w:rsidDel="00000000" w:rsidP="00000000" w:rsidRDefault="00000000" w:rsidRPr="00000000" w14:paraId="00000042">
      <w:pPr>
        <w:rPr/>
      </w:pPr>
      <w:r w:rsidDel="00000000" w:rsidR="00000000" w:rsidRPr="00000000">
        <w:rPr>
          <w:b w:val="1"/>
          <w:bCs w:val="1"/>
          <w:rtl w:val="0"/>
        </w:rPr>
        <w:t xml:space="preserve">Q: What is the pruning granularity — whole-trajectory filtering, per-step pruning, or both as an ablation axis?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w:t>
      </w:r>
    </w:p>
    <w:p w:rsidR="00000000" w:rsidDel="00000000" w:rsidP="00000000" w:rsidRDefault="00000000" w:rsidRPr="00000000" w14:paraId="00000044">
      <w:pPr>
        <w:rPr/>
      </w:pPr>
      <w:r w:rsidDel="00000000" w:rsidR="00000000" w:rsidRPr="00000000">
        <w:rPr>
          <w:b w:val="1"/>
          <w:bCs w:val="1"/>
          <w:rtl w:val="0"/>
        </w:rPr>
        <w:t xml:space="preserve">Q: What is the central claim the paper will commit to?</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w:t>
      </w:r>
    </w:p>
    <w:p w:rsidR="00000000" w:rsidDel="00000000" w:rsidP="00000000" w:rsidRDefault="00000000" w:rsidRPr="00000000" w14:paraId="00000046">
      <w:pPr>
        <w:rPr/>
      </w:pPr>
      <w:r w:rsidDel="00000000" w:rsidR="00000000" w:rsidRPr="00000000">
        <w:rPr>
          <w:b w:val="1"/>
          <w:bCs w:val="1"/>
          <w:rtl w:val="0"/>
        </w:rPr>
        <w:t xml:space="preserve">Q: Should the LLM-judge use the same family as the teacher, or a deliberately different family?</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 </w:t>
      </w:r>
    </w:p>
    <w:p w:rsidR="00000000" w:rsidDel="00000000" w:rsidP="00000000" w:rsidRDefault="00000000" w:rsidRPr="00000000" w14:paraId="00000048">
      <w:pPr>
        <w:rPr/>
      </w:pPr>
      <w:r w:rsidDel="00000000" w:rsidR="00000000" w:rsidRPr="00000000">
        <w:rPr>
          <w:b w:val="1"/>
          <w:bCs w:val="1"/>
          <w:rtl w:val="0"/>
        </w:rPr>
        <w:t xml:space="preserve">Q: Do we re-collect any trajectories ourselves, or rely solely on the released set?</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w:t>
      </w:r>
    </w:p>
    <w:p w:rsidR="00000000" w:rsidDel="00000000" w:rsidP="00000000" w:rsidRDefault="00000000" w:rsidRPr="00000000" w14:paraId="0000004A">
      <w:pPr>
        <w:rPr/>
      </w:pPr>
      <w:r w:rsidDel="00000000" w:rsidR="00000000" w:rsidRPr="00000000">
        <w:rPr>
          <w:b w:val="1"/>
          <w:bCs w:val="1"/>
          <w:rtl w:val="0"/>
        </w:rPr>
        <w:t xml:space="preserve">Q: Subset strategy for SWE-Bench Pro under tight compute?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w:t>
      </w:r>
    </w:p>
    <w:p w:rsidR="00000000" w:rsidDel="00000000" w:rsidP="00000000" w:rsidRDefault="00000000" w:rsidRPr="00000000" w14:paraId="0000004C">
      <w:pPr>
        <w:rPr/>
      </w:pPr>
      <w:r w:rsidDel="00000000" w:rsidR="00000000" w:rsidRPr="00000000">
        <w:rPr>
          <w:b w:val="1"/>
          <w:bCs w:val="1"/>
          <w:rtl w:val="0"/>
        </w:rPr>
        <w:t xml:space="preserve">Q: How do we treat the SWE-ZERO (execution-free, 300k) stage — also prune, or keep as-is?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w:t>
      </w:r>
    </w:p>
    <w:p w:rsidR="00000000" w:rsidDel="00000000" w:rsidP="00000000" w:rsidRDefault="00000000" w:rsidRPr="00000000" w14:paraId="0000004E">
      <w:pPr>
        <w:rPr/>
      </w:pPr>
      <w:r w:rsidDel="00000000" w:rsidR="00000000" w:rsidRPr="00000000">
        <w:rPr>
          <w:b w:val="1"/>
          <w:bCs w:val="1"/>
          <w:rtl w:val="0"/>
        </w:rPr>
        <w:t xml:space="preserve">Q: Human audit role?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 Per meeting: default is model-based auditing; human audit is optional and expensive. Open: whether to keep a small human-audited sample (~100 trajectories) as a calibration set for the LLM-judge.</w:t>
      </w:r>
    </w:p>
    <w:p w:rsidR="00000000" w:rsidDel="00000000" w:rsidP="00000000" w:rsidRDefault="00000000" w:rsidRPr="00000000" w14:paraId="00000050">
      <w:pPr>
        <w:rPr/>
      </w:pPr>
      <w:r w:rsidDel="00000000" w:rsidR="00000000" w:rsidRPr="00000000">
        <w:rPr>
          <w:b w:val="1"/>
          <w:bCs w:val="1"/>
          <w:rtl w:val="0"/>
        </w:rPr>
        <w:t xml:space="preserve">Q: Reporting baseline numbers: re-run SWE-HERO ourselves, or cite their reported Pass@1?</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w:t>
      </w:r>
    </w:p>
    <w:p w:rsidR="00000000" w:rsidDel="00000000" w:rsidP="00000000" w:rsidRDefault="00000000" w:rsidRPr="00000000" w14:paraId="00000052">
      <w:pPr>
        <w:rPr/>
      </w:pPr>
      <w:r w:rsidDel="00000000" w:rsidR="00000000" w:rsidRPr="00000000">
        <w:rPr>
          <w:b w:val="1"/>
          <w:bCs w:val="1"/>
          <w:rtl w:val="0"/>
        </w:rPr>
        <w:t xml:space="preserve">Q: Do we expand beyond the single (Qwen3-Coder-480B → Qwen2.5-Coder-32B) pair — e.g. add SWE-agent-LM-32B as a second teacher pair, or sweep multiple student sizes for a scaling-curve angle? DeepSeek-R1 is a candidate but its reasoning is math/competition-shaped rather than SWE-agent-shaped.</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w:t>
      </w:r>
    </w:p>
    <w:p w:rsidR="00000000" w:rsidDel="00000000" w:rsidP="00000000" w:rsidRDefault="00000000" w:rsidRPr="00000000" w14:paraId="00000054">
      <w:pPr>
        <w:rPr/>
      </w:pPr>
      <w:r w:rsidDel="00000000" w:rsidR="00000000" w:rsidRPr="00000000">
        <w:rPr>
          <w:b w:val="1"/>
          <w:bCs w:val="1"/>
          <w:sz w:val="32"/>
          <w:szCs w:val="32"/>
          <w:rtl w:val="0"/>
        </w:rPr>
        <w:t xml:space="preserve">Related Work</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Additional papers in the Zotero pruning collection that are topically adjacent but not yet woven into the experiment design. Listed here for reference when the Motivation / Discussion sections are written: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Zhou, C. et al. LIMA: Less Is More for Alignment.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Hsieh, C.-Y. et al. (2023). Distilling Step-by-Step! Outperforming Larger Language Models with Less Training Data and Smaller Model Sizes (ACL Findings 2023). </w:t>
      </w:r>
      <w:hyperlink r:id="rId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aclanthology.org/2023.findings-acl.507</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Majgaonkar, O., Fei, Z., Li, X., Sarro, F., Ye, H. (2025). Understanding Code Agent Behaviour: An Empirical Study of Success and Failure Trajectories. </w:t>
      </w: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arXiv:2511.00197</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DeepSeek-AI et al. (2025). DeepSeek-R1: Incentivizing Reasoning Capability in LLMs via Reinforcement Learning. </w:t>
      </w: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doi:10.1038/s41586-025-09422-z</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Wang, J. et al. (2026). NanoRollout: Scale digital agent rollouts without pain. </w:t>
      </w: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cocoa-org.notion.site/nanorollout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J., Lieret, K., Jimenez, C. E. et al. SWE-smith: Scaling Data for Software Engineering Agents.</w:t>
      </w:r>
    </w:p>
    <w:p w:rsidR="00000000" w:rsidDel="00000000" w:rsidP="00000000" w:rsidRDefault="00000000" w:rsidRPr="00000000" w14:paraId="0000005C">
      <w:pPr>
        <w:rPr/>
      </w:pPr>
      <w:r w:rsidDel="00000000" w:rsidR="00000000" w:rsidRPr="00000000">
        <w:rPr>
          <w:b w:val="1"/>
          <w:bCs w:val="1"/>
          <w:sz w:val="32"/>
          <w:szCs w:val="32"/>
          <w:rtl w:val="0"/>
        </w:rPr>
        <w:t xml:space="preserve">References</w:t>
      </w:r>
      <w:r w:rsidDel="00000000" w:rsidR="00000000" w:rsidRPr="00000000">
        <w:rPr>
          <w:rtl w:val="0"/>
        </w:rPr>
      </w:r>
    </w:p>
    <w:bookmarkStart w:colFirst="0" w:colLast="0" w:name="9ignmeq592w4" w:id="0"/>
    <w:bookmarkEnd w:id="0"/>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Deng, X. et al. (2025). SWE-Bench Pro: Can AI Agents Solve Long-Horizon Software Engineering Tasks? </w:t>
      </w:r>
      <w:hyperlink r:id="rId1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arXiv:2509.16941</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orxorfndi21s" w:id="1"/>
    <w:bookmarkEnd w:id="1"/>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Ludwig, N., Ahmad, W. U., Majumdar, S., Ginsburg, B. (2026). From SWE-ZERO to SWE-HERO: Execution-free to Execution-based Fine-tuning for Software Engineering Agents. </w:t>
      </w: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arXiv:2604.01496</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86muxrxzcigq" w:id="2"/>
    <w:bookmarkEnd w:id="2"/>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Merrill, M. A. et al. (2026). Terminal-Bench: Benchmarking Agents on Hard, Realistic Tasks in Command Line Interfaces. </w:t>
      </w: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arXiv:2601.11868</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bookmarkStart w:colFirst="0" w:colLast="0" w:name="njzpudvu61in" w:id="3"/>
    <w:bookmarkEnd w:id="3"/>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Wang, X. et al. (2025). OpenHands: An Open Platform for AI Software Developers as Generalist Agents.</w:t>
      </w:r>
    </w:p>
    <w:bookmarkStart w:colFirst="0" w:colLast="0" w:name="uq3n9gki7e9" w:id="4"/>
    <w:bookmarkEnd w:id="4"/>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J., Jimenez, C. E., Wettig, A., Lieret, K., Yao, S., Narasimhan, K., Press, O. SWE-agent: Agent-Computer Interfaces Enable Automated Software Engineering.</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sz w:val="32"/>
          <w:szCs w:val="32"/>
          <w:rtl w:val="0"/>
        </w:rPr>
        <w:t xml:space="preserve">Appendix. ESE Empirical Standards Completeness Checklist</w:t>
      </w:r>
      <w:r w:rsidDel="00000000" w:rsidR="00000000" w:rsidRPr="00000000">
        <w:rPr>
          <w:rtl w:val="0"/>
        </w:rPr>
      </w:r>
    </w:p>
    <w:p w:rsidR="00000000" w:rsidDel="00000000" w:rsidP="00000000" w:rsidRDefault="00000000" w:rsidRPr="00000000" w14:paraId="00000064">
      <w:pPr>
        <w:rPr/>
      </w:pPr>
      <w:r w:rsidDel="00000000" w:rsidR="00000000" w:rsidRPr="00000000">
        <w:rPr>
          <w:i w:val="1"/>
          <w:iCs w:val="1"/>
          <w:sz w:val="20"/>
          <w:szCs w:val="20"/>
          <w:rtl w:val="0"/>
        </w:rPr>
        <w:t xml:space="preserve">Legend: ✓ addressed in current draft   ◐ partially addressed / design committed but execution pending   ✗ missing — must be added   — not yet applicable at proposal stage</w:t>
      </w: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8"/>
        <w:gridCol w:w="3118"/>
        <w:gridCol w:w="1786"/>
        <w:gridCol w:w="2664"/>
        <w:tblGridChange w:id="0">
          <w:tblGrid>
            <w:gridCol w:w="2008"/>
            <w:gridCol w:w="3118"/>
            <w:gridCol w:w="1786"/>
            <w:gridCol w:w="2664"/>
          </w:tblGrid>
        </w:tblGridChange>
      </w:tblGrid>
      <w:tr>
        <w:trPr>
          <w:cantSplit w:val="0"/>
          <w:tblHeader w:val="0"/>
        </w:trPr>
        <w:tc>
          <w:tcPr/>
          <w:p w:rsidR="00000000" w:rsidDel="00000000" w:rsidP="00000000" w:rsidRDefault="00000000" w:rsidRPr="00000000" w14:paraId="00000065">
            <w:pPr>
              <w:rPr/>
            </w:pPr>
            <w:r w:rsidDel="00000000" w:rsidR="00000000" w:rsidRPr="00000000">
              <w:rPr>
                <w:sz w:val="20"/>
                <w:szCs w:val="20"/>
                <w:rtl w:val="0"/>
              </w:rPr>
              <w:t xml:space="preserve">Standard</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20"/>
                <w:szCs w:val="20"/>
                <w:rtl w:val="0"/>
              </w:rPr>
              <w:t xml:space="preserve">Essential attribute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20"/>
                <w:szCs w:val="20"/>
                <w:rtl w:val="0"/>
              </w:rPr>
              <w:t xml:space="preserve">Status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20"/>
                <w:szCs w:val="20"/>
                <w:rtl w:val="0"/>
              </w:rPr>
              <w:t xml:space="preserve">Where / what is missing</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b w:val="0"/>
                <w:bCs w:val="0"/>
                <w:sz w:val="20"/>
                <w:szCs w:val="20"/>
                <w:rtl w:val="0"/>
              </w:rPr>
              <w:t xml:space="preserve">General</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20"/>
                <w:szCs w:val="20"/>
                <w:rtl w:val="0"/>
              </w:rPr>
              <w:t xml:space="preserve">States purpose / problem / research question</w:t>
            </w:r>
            <w:r w:rsidDel="00000000" w:rsidR="00000000" w:rsidRPr="00000000">
              <w:rPr>
                <w:rtl w:val="0"/>
              </w:rPr>
            </w:r>
          </w:p>
        </w:tc>
        <w:tc>
          <w:tcPr/>
          <w:p w:rsidR="00000000" w:rsidDel="00000000" w:rsidP="00000000" w:rsidRDefault="00000000" w:rsidRPr="00000000" w14:paraId="0000006B">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20"/>
                <w:szCs w:val="20"/>
                <w:rtl w:val="0"/>
              </w:rPr>
              <w:t xml:space="preserve">Working RQ implied in Study Design; the RQ section itself is TODO.</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b w:val="0"/>
                <w:bCs w:val="0"/>
                <w:sz w:val="20"/>
                <w:szCs w:val="20"/>
                <w:rtl w:val="0"/>
              </w:rPr>
              <w:t xml:space="preserve">General</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20"/>
                <w:szCs w:val="20"/>
                <w:rtl w:val="0"/>
              </w:rPr>
              <w:t xml:space="preserve">Explains why the purpose is important (motivation)</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20"/>
                <w:szCs w:val="20"/>
                <w:rtl w:val="0"/>
              </w:rPr>
              <w:t xml:space="preserve">Motivation section is TODO.</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b w:val="0"/>
                <w:bCs w:val="0"/>
                <w:sz w:val="20"/>
                <w:szCs w:val="20"/>
                <w:rtl w:val="0"/>
              </w:rPr>
              <w:t xml:space="preserve">General</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20"/>
                <w:szCs w:val="20"/>
                <w:rtl w:val="0"/>
              </w:rPr>
              <w:t xml:space="preserve">Names the methodology used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20"/>
                <w:szCs w:val="20"/>
                <w:rtl w:val="0"/>
              </w:rPr>
              <w:t xml:space="preserve">Engineering research + benchmarking, stated implicitly in Pipeline.</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b w:val="0"/>
                <w:bCs w:val="0"/>
                <w:sz w:val="20"/>
                <w:szCs w:val="20"/>
                <w:rtl w:val="0"/>
              </w:rPr>
              <w:t xml:space="preserve">General</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20"/>
                <w:szCs w:val="20"/>
                <w:rtl w:val="0"/>
              </w:rPr>
              <w:t xml:space="preserve">Methodology appropriate for stated purpose</w:t>
            </w:r>
            <w:r w:rsidDel="00000000" w:rsidR="00000000" w:rsidRPr="00000000">
              <w:rPr>
                <w:rtl w:val="0"/>
              </w:rPr>
            </w:r>
          </w:p>
        </w:tc>
        <w:tc>
          <w:tcPr/>
          <w:p w:rsidR="00000000" w:rsidDel="00000000" w:rsidP="00000000" w:rsidRDefault="00000000" w:rsidRPr="00000000" w14:paraId="00000077">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20"/>
                <w:szCs w:val="20"/>
                <w:rtl w:val="0"/>
              </w:rPr>
              <w:t xml:space="preserve">Distillation + controlled pruning + benchmarking matches the question.</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b w:val="0"/>
                <w:bCs w:val="0"/>
                <w:sz w:val="20"/>
                <w:szCs w:val="20"/>
                <w:rtl w:val="0"/>
              </w:rPr>
              <w:t xml:space="preserve">General</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20"/>
                <w:szCs w:val="20"/>
                <w:rtl w:val="0"/>
              </w:rPr>
              <w:t xml:space="preserve">Describes what / where / when / how data were collected</w:t>
            </w:r>
            <w:r w:rsidDel="00000000" w:rsidR="00000000" w:rsidRPr="00000000">
              <w:rPr>
                <w:rtl w:val="0"/>
              </w:rPr>
            </w:r>
          </w:p>
        </w:tc>
        <w:tc>
          <w:tcPr/>
          <w:p w:rsidR="00000000" w:rsidDel="00000000" w:rsidP="00000000" w:rsidRDefault="00000000" w:rsidRPr="00000000" w14:paraId="0000007B">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20"/>
                <w:szCs w:val="20"/>
                <w:rtl w:val="0"/>
              </w:rPr>
              <w:t xml:space="preserve">Trajectory source (NVIDIA / SWE-HERO release) and scoring named; concrete ingestion + storage procedure not yet documented.</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b w:val="0"/>
                <w:bCs w:val="0"/>
                <w:sz w:val="20"/>
                <w:szCs w:val="20"/>
                <w:rtl w:val="0"/>
              </w:rPr>
              <w:t xml:space="preserve">General</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Describes how data are analyzed</w:t>
            </w:r>
            <w:r w:rsidDel="00000000" w:rsidR="00000000" w:rsidRPr="00000000">
              <w:rPr>
                <w:rtl w:val="0"/>
              </w:rPr>
            </w:r>
          </w:p>
        </w:tc>
        <w:tc>
          <w:tcPr/>
          <w:p w:rsidR="00000000" w:rsidDel="00000000" w:rsidP="00000000" w:rsidRDefault="00000000" w:rsidRPr="00000000" w14:paraId="0000007F">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Effect-size and paired-test plan in Evaluation grid; full analysis script not yet.</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b w:val="0"/>
                <w:bCs w:val="0"/>
                <w:sz w:val="20"/>
                <w:szCs w:val="20"/>
                <w:rtl w:val="0"/>
              </w:rPr>
              <w:t xml:space="preserve">General</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20"/>
                <w:szCs w:val="20"/>
                <w:rtl w:val="0"/>
              </w:rPr>
              <w:t xml:space="preserve">Enumerates / validates statistical-test assumptions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Cliff's δ chosen but assumptions (e.g. paired-instance independence) not stated.</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b w:val="0"/>
                <w:bCs w:val="0"/>
                <w:sz w:val="20"/>
                <w:szCs w:val="20"/>
                <w:rtl w:val="0"/>
              </w:rPr>
              <w:t xml:space="preserve">General</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Discusses implications of results</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20"/>
                <w:szCs w:val="20"/>
                <w:rtl w:val="0"/>
              </w:rPr>
              <w:t xml:space="preserve">Discussion section is TODO until results exist.</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b w:val="0"/>
                <w:bCs w:val="0"/>
                <w:sz w:val="20"/>
                <w:szCs w:val="20"/>
                <w:rtl w:val="0"/>
              </w:rPr>
              <w:t xml:space="preserve">General</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20"/>
                <w:szCs w:val="20"/>
                <w:rtl w:val="0"/>
              </w:rPr>
              <w:t xml:space="preserve">Discloses major limitations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20"/>
                <w:szCs w:val="20"/>
                <w:rtl w:val="0"/>
              </w:rPr>
              <w:t xml:space="preserve">Discussion section is TODO.</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b w:val="0"/>
                <w:bCs w:val="0"/>
                <w:sz w:val="20"/>
                <w:szCs w:val="20"/>
                <w:rtl w:val="0"/>
              </w:rPr>
              <w:t xml:space="preserve">General</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20"/>
                <w:szCs w:val="20"/>
                <w:rtl w:val="0"/>
              </w:rPr>
              <w:t xml:space="preserve">Acknowledges / mitigates risks of the research</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20"/>
                <w:szCs w:val="20"/>
                <w:rtl w:val="0"/>
              </w:rPr>
              <w:t xml:space="preserve">No ethics / dual-use note yet (compute cost, model release safety).</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b w:val="0"/>
                <w:bCs w:val="0"/>
                <w:sz w:val="20"/>
                <w:szCs w:val="20"/>
                <w:rtl w:val="0"/>
              </w:rPr>
              <w:t xml:space="preserve">Engineering</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20"/>
                <w:szCs w:val="20"/>
                <w:rtl w:val="0"/>
              </w:rPr>
              <w:t xml:space="preserve">Describes the proposed artifact in adequate detail</w:t>
            </w:r>
            <w:r w:rsidDel="00000000" w:rsidR="00000000" w:rsidRPr="00000000">
              <w:rPr>
                <w:rtl w:val="0"/>
              </w:rPr>
            </w:r>
          </w:p>
        </w:tc>
        <w:tc>
          <w:tcPr/>
          <w:p w:rsidR="00000000" w:rsidDel="00000000" w:rsidP="00000000" w:rsidRDefault="00000000" w:rsidRPr="00000000" w14:paraId="0000009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20"/>
                <w:szCs w:val="20"/>
                <w:rtl w:val="0"/>
              </w:rPr>
              <w:t xml:space="preserve">Pruning pipeline + policy slots P0–P4 listed; concrete algorithms for each policy not yet pinned down (waiting on granularity decision).</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b w:val="0"/>
                <w:bCs w:val="0"/>
                <w:sz w:val="20"/>
                <w:szCs w:val="20"/>
                <w:rtl w:val="0"/>
              </w:rPr>
              <w:t xml:space="preserve">Engineering</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20"/>
                <w:szCs w:val="20"/>
                <w:rtl w:val="0"/>
              </w:rPr>
              <w:t xml:space="preserve">Justifies the need / usefulness of the artifact</w:t>
            </w:r>
            <w:r w:rsidDel="00000000" w:rsidR="00000000" w:rsidRPr="00000000">
              <w:rPr>
                <w:rtl w:val="0"/>
              </w:rPr>
            </w:r>
          </w:p>
        </w:tc>
        <w:tc>
          <w:tcPr/>
          <w:p w:rsidR="00000000" w:rsidDel="00000000" w:rsidP="00000000" w:rsidRDefault="00000000" w:rsidRPr="00000000" w14:paraId="00000097">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0"/>
                <w:szCs w:val="20"/>
                <w:rtl w:val="0"/>
              </w:rPr>
              <w:t xml:space="preserve">Motivation section is TODO.</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b w:val="0"/>
                <w:bCs w:val="0"/>
                <w:sz w:val="20"/>
                <w:szCs w:val="20"/>
                <w:rtl w:val="0"/>
              </w:rPr>
              <w:t xml:space="preserve">Engineering</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20"/>
                <w:szCs w:val="20"/>
                <w:rtl w:val="0"/>
              </w:rPr>
              <w:t xml:space="preserve">Conceptually evaluates the artifact (strengths / weaknesses)</w:t>
            </w:r>
            <w:r w:rsidDel="00000000" w:rsidR="00000000" w:rsidRPr="00000000">
              <w:rPr>
                <w:rtl w:val="0"/>
              </w:rPr>
            </w:r>
          </w:p>
        </w:tc>
        <w:tc>
          <w:tcPr/>
          <w:p w:rsidR="00000000" w:rsidDel="00000000" w:rsidP="00000000" w:rsidRDefault="00000000" w:rsidRPr="00000000" w14:paraId="0000009B">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20"/>
                <w:szCs w:val="20"/>
                <w:rtl w:val="0"/>
              </w:rPr>
              <w:t xml:space="preserve">Discussion section is TODO.</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b w:val="0"/>
                <w:bCs w:val="0"/>
                <w:sz w:val="20"/>
                <w:szCs w:val="20"/>
                <w:rtl w:val="0"/>
              </w:rPr>
              <w:t xml:space="preserve">Engineering</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20"/>
                <w:szCs w:val="20"/>
                <w:rtl w:val="0"/>
              </w:rPr>
              <w:t xml:space="preserve">Empirically evaluates using a recognised method</w:t>
            </w:r>
            <w:r w:rsidDel="00000000" w:rsidR="00000000" w:rsidRPr="00000000">
              <w:rPr>
                <w:rtl w:val="0"/>
              </w:rPr>
            </w:r>
          </w:p>
        </w:tc>
        <w:tc>
          <w:tcPr/>
          <w:p w:rsidR="00000000" w:rsidDel="00000000" w:rsidP="00000000" w:rsidRDefault="00000000" w:rsidRPr="00000000" w14:paraId="0000009F">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20"/>
                <w:szCs w:val="20"/>
                <w:rtl w:val="0"/>
              </w:rPr>
              <w:t xml:space="preserve">Benchmarking on SWE-Bench Pro + Terminal-Bench, multi-scaffold grid.</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b w:val="0"/>
                <w:bCs w:val="0"/>
                <w:sz w:val="20"/>
                <w:szCs w:val="20"/>
                <w:rtl w:val="0"/>
              </w:rPr>
              <w:t xml:space="preserve">Engineering</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20"/>
                <w:szCs w:val="20"/>
                <w:rtl w:val="0"/>
              </w:rPr>
              <w:t xml:space="preserve">Discusses state-of-the-art alternatives</w:t>
            </w:r>
            <w:r w:rsidDel="00000000" w:rsidR="00000000" w:rsidRPr="00000000">
              <w:rPr>
                <w:rtl w:val="0"/>
              </w:rPr>
            </w:r>
          </w:p>
        </w:tc>
        <w:tc>
          <w:tcPr/>
          <w:p w:rsidR="00000000" w:rsidDel="00000000" w:rsidP="00000000" w:rsidRDefault="00000000" w:rsidRPr="00000000" w14:paraId="000000A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20"/>
                <w:szCs w:val="20"/>
                <w:rtl w:val="0"/>
              </w:rPr>
              <w:t xml:space="preserve">Related Work lists adjacent papers but does not yet compare strengths / weaknesses of each.</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b w:val="0"/>
                <w:bCs w:val="0"/>
                <w:sz w:val="20"/>
                <w:szCs w:val="20"/>
                <w:rtl w:val="0"/>
              </w:rPr>
              <w:t xml:space="preserve">Engineering</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20"/>
                <w:szCs w:val="20"/>
                <w:rtl w:val="0"/>
              </w:rPr>
              <w:t xml:space="preserve">Empirically compares artifact to SOTA alternatives or benchmarks</w:t>
            </w:r>
            <w:r w:rsidDel="00000000" w:rsidR="00000000" w:rsidRPr="00000000">
              <w:rPr>
                <w:rtl w:val="0"/>
              </w:rPr>
            </w:r>
          </w:p>
        </w:tc>
        <w:tc>
          <w:tcPr/>
          <w:p w:rsidR="00000000" w:rsidDel="00000000" w:rsidP="00000000" w:rsidRDefault="00000000" w:rsidRPr="00000000" w14:paraId="000000A7">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20"/>
                <w:szCs w:val="20"/>
                <w:rtl w:val="0"/>
              </w:rPr>
              <w:t xml:space="preserve">Vanilla SWE-HERO replication + size-matched random pruning are the controls in P0 / P1.</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b w:val="0"/>
                <w:bCs w:val="0"/>
                <w:sz w:val="20"/>
                <w:szCs w:val="20"/>
                <w:rtl w:val="0"/>
              </w:rPr>
              <w:t xml:space="preserve">Engineering</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20"/>
                <w:szCs w:val="20"/>
                <w:rtl w:val="0"/>
              </w:rPr>
              <w:t xml:space="preserve">Assumptions explicit, plausible, non-contradictory</w:t>
            </w:r>
            <w:r w:rsidDel="00000000" w:rsidR="00000000" w:rsidRPr="00000000">
              <w:rPr>
                <w:rtl w:val="0"/>
              </w:rPr>
            </w:r>
          </w:p>
        </w:tc>
        <w:tc>
          <w:tcPr/>
          <w:p w:rsidR="00000000" w:rsidDel="00000000" w:rsidP="00000000" w:rsidRDefault="00000000" w:rsidRPr="00000000" w14:paraId="000000AB">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20"/>
                <w:szCs w:val="20"/>
                <w:rtl w:val="0"/>
              </w:rPr>
              <w:t xml:space="preserve">Implicit assumptions (e.g. "testbed pass = useful learning signal") not yet listed.</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b w:val="0"/>
                <w:bCs w:val="0"/>
                <w:sz w:val="20"/>
                <w:szCs w:val="20"/>
                <w:rtl w:val="0"/>
              </w:rPr>
              <w:t xml:space="preserve">Benchmarking</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20"/>
                <w:szCs w:val="20"/>
                <w:rtl w:val="0"/>
              </w:rPr>
              <w:t xml:space="preserve">Justifies selection of the benchmark(s)</w:t>
            </w:r>
            <w:r w:rsidDel="00000000" w:rsidR="00000000" w:rsidRPr="00000000">
              <w:rPr>
                <w:rtl w:val="0"/>
              </w:rPr>
            </w:r>
          </w:p>
        </w:tc>
        <w:tc>
          <w:tcPr/>
          <w:p w:rsidR="00000000" w:rsidDel="00000000" w:rsidP="00000000" w:rsidRDefault="00000000" w:rsidRPr="00000000" w14:paraId="000000AF">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20"/>
                <w:szCs w:val="20"/>
                <w:rtl w:val="0"/>
              </w:rPr>
              <w:t xml:space="preserve">SWE-Bench Pro chosen for repo-level realism + contamination resistance; Terminal-Bench chosen as a generality probe. Justification in Benchmarks subsection.</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b w:val="0"/>
                <w:bCs w:val="0"/>
                <w:sz w:val="20"/>
                <w:szCs w:val="20"/>
                <w:rtl w:val="0"/>
              </w:rPr>
              <w:t xml:space="preserve">Benchmarking</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20"/>
                <w:szCs w:val="20"/>
                <w:rtl w:val="0"/>
              </w:rPr>
              <w:t xml:space="preserve">Describes experimental setup in replication-sufficient detail</w:t>
            </w:r>
            <w:r w:rsidDel="00000000" w:rsidR="00000000" w:rsidRPr="00000000">
              <w:rPr>
                <w:rtl w:val="0"/>
              </w:rPr>
            </w:r>
          </w:p>
        </w:tc>
        <w:tc>
          <w:tcPr/>
          <w:p w:rsidR="00000000" w:rsidDel="00000000" w:rsidP="00000000" w:rsidRDefault="00000000" w:rsidRPr="00000000" w14:paraId="000000B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20"/>
                <w:szCs w:val="20"/>
                <w:rtl w:val="0"/>
              </w:rPr>
              <w:t xml:space="preserve">Scaffold names, seed counts, metrics specified; hardware, hyperparams, exact eval-harness version not yet pinned.</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b w:val="0"/>
                <w:bCs w:val="0"/>
                <w:sz w:val="20"/>
                <w:szCs w:val="20"/>
                <w:rtl w:val="0"/>
              </w:rPr>
              <w:t xml:space="preserve">Benchmarking</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20"/>
                <w:szCs w:val="20"/>
                <w:rtl w:val="0"/>
              </w:rPr>
              <w:t xml:space="preserve">Specifies workload / usage profile</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20"/>
                <w:szCs w:val="20"/>
                <w:rtl w:val="0"/>
              </w:rPr>
              <w:t xml:space="preserve">Workload = SWE-Bench Pro public split + Terminal-Bench 2.0, both with deterministic test suites.</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b w:val="0"/>
                <w:bCs w:val="0"/>
                <w:sz w:val="20"/>
                <w:szCs w:val="20"/>
                <w:rtl w:val="0"/>
              </w:rPr>
              <w:t xml:space="preserve">Benchmarking</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20"/>
                <w:szCs w:val="20"/>
                <w:rtl w:val="0"/>
              </w:rPr>
              <w:t xml:space="preserve">Allows different configurations to compete fairly</w:t>
            </w:r>
            <w:r w:rsidDel="00000000" w:rsidR="00000000" w:rsidRPr="00000000">
              <w:rPr>
                <w:rtl w:val="0"/>
              </w:rPr>
            </w:r>
          </w:p>
        </w:tc>
        <w:tc>
          <w:tcPr/>
          <w:p w:rsidR="00000000" w:rsidDel="00000000" w:rsidP="00000000" w:rsidRDefault="00000000" w:rsidRPr="00000000" w14:paraId="000000BB">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0"/>
              </w:rPr>
              <w:t xml:space="preserve">Size-matched random pruning baseline (P1) is the fairness control; same scaffold / same eval harness across policies.</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b w:val="0"/>
                <w:bCs w:val="0"/>
                <w:sz w:val="20"/>
                <w:szCs w:val="20"/>
                <w:rtl w:val="0"/>
              </w:rPr>
              <w:t xml:space="preserve">Benchmarking</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Sufficient repetitions for stability</w:t>
            </w:r>
            <w:r w:rsidDel="00000000" w:rsidR="00000000" w:rsidRPr="00000000">
              <w:rPr>
                <w:rtl w:val="0"/>
              </w:rPr>
            </w:r>
          </w:p>
        </w:tc>
        <w:tc>
          <w:tcPr/>
          <w:p w:rsidR="00000000" w:rsidDel="00000000" w:rsidP="00000000" w:rsidRDefault="00000000" w:rsidRPr="00000000" w14:paraId="000000BF">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20"/>
                <w:szCs w:val="20"/>
                <w:rtl w:val="0"/>
              </w:rPr>
              <w:t xml:space="preserve">≥3 inference seeds committed; no commitment yet on training-side seeds (single SFT run per policy is the current implicit plan).</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b w:val="0"/>
                <w:bCs w:val="0"/>
                <w:sz w:val="20"/>
                <w:szCs w:val="20"/>
                <w:rtl w:val="0"/>
              </w:rPr>
              <w:t xml:space="preserve">Benchmarking</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0"/>
              </w:rPr>
              <w:t xml:space="preserve">Discusses construct validity of the benchmark</w:t>
            </w:r>
            <w:r w:rsidDel="00000000" w:rsidR="00000000" w:rsidRPr="00000000">
              <w:rPr>
                <w:rtl w:val="0"/>
              </w:rPr>
            </w:r>
          </w:p>
        </w:tc>
        <w:tc>
          <w:tcPr/>
          <w:p w:rsidR="00000000" w:rsidDel="00000000" w:rsidP="00000000" w:rsidRDefault="00000000" w:rsidRPr="00000000" w14:paraId="000000C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20"/>
                <w:szCs w:val="20"/>
                <w:rtl w:val="0"/>
              </w:rPr>
              <w:t xml:space="preserve">Pass@1 on SWE-Bench Pro as a proxy for "agent capability" not yet discussed — open to known critiques (test gaming, narrow-fix bias).</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b w:val="0"/>
                <w:bCs w:val="0"/>
                <w:sz w:val="20"/>
                <w:szCs w:val="20"/>
                <w:rtl w:val="0"/>
              </w:rPr>
              <w:t xml:space="preserve">Experiment</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States formal hypotheses</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20"/>
                <w:szCs w:val="20"/>
                <w:rtl w:val="0"/>
              </w:rPr>
              <w:t xml:space="preserve">Working hypothesis sketched implicitly via P0 vs P_i; formal H0 / H1 not stated. Pending RQ section.</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b w:val="0"/>
                <w:bCs w:val="0"/>
                <w:sz w:val="20"/>
                <w:szCs w:val="20"/>
                <w:rtl w:val="0"/>
              </w:rPr>
              <w:t xml:space="preserve">Experiment</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Describes independent variable(s)</w:t>
            </w:r>
            <w:r w:rsidDel="00000000" w:rsidR="00000000" w:rsidRPr="00000000">
              <w:rPr>
                <w:rtl w:val="0"/>
              </w:rPr>
            </w:r>
          </w:p>
        </w:tc>
        <w:tc>
          <w:tcPr/>
          <w:p w:rsidR="00000000" w:rsidDel="00000000" w:rsidP="00000000" w:rsidRDefault="00000000" w:rsidRPr="00000000" w14:paraId="000000CB">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20"/>
                <w:szCs w:val="20"/>
                <w:rtl w:val="0"/>
              </w:rPr>
              <w:t xml:space="preserve">IV = pruning policy (P0…P4); granularity is a deferred secondary IV.</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b w:val="0"/>
                <w:bCs w:val="0"/>
                <w:sz w:val="20"/>
                <w:szCs w:val="20"/>
                <w:rtl w:val="0"/>
              </w:rPr>
              <w:t xml:space="preserve">Experiment</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0"/>
                <w:szCs w:val="20"/>
                <w:rtl w:val="0"/>
              </w:rPr>
              <w:t xml:space="preserve">Describes dependent variable(s)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Pass@1 (primary), Pass@k, mean trajectory length, mean tool-call count.</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b w:val="0"/>
                <w:bCs w:val="0"/>
                <w:sz w:val="20"/>
                <w:szCs w:val="20"/>
                <w:rtl w:val="0"/>
              </w:rPr>
              <w:t xml:space="preserve">Experiment</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20"/>
                <w:szCs w:val="20"/>
                <w:rtl w:val="0"/>
              </w:rPr>
              <w:t xml:space="preserve">Extraneous variables controlled</w:t>
            </w:r>
            <w:r w:rsidDel="00000000" w:rsidR="00000000" w:rsidRPr="00000000">
              <w:rPr>
                <w:rtl w:val="0"/>
              </w:rPr>
            </w:r>
          </w:p>
        </w:tc>
        <w:tc>
          <w:tcPr/>
          <w:p w:rsidR="00000000" w:rsidDel="00000000" w:rsidP="00000000" w:rsidRDefault="00000000" w:rsidRPr="00000000" w14:paraId="000000D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20"/>
                <w:szCs w:val="20"/>
                <w:rtl w:val="0"/>
              </w:rPr>
              <w:t xml:space="preserve">Training-set size controlled by P1; scaffold confound bounded by 3× grid; hardware / hyperparams not yet locked.</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b w:val="0"/>
                <w:bCs w:val="0"/>
                <w:sz w:val="20"/>
                <w:szCs w:val="20"/>
                <w:rtl w:val="0"/>
              </w:rPr>
              <w:t xml:space="preserve">Experiment</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20"/>
                <w:szCs w:val="20"/>
                <w:rtl w:val="0"/>
              </w:rPr>
              <w:t xml:space="preserve">Justifies sample size</w:t>
            </w:r>
            <w:r w:rsidDel="00000000" w:rsidR="00000000" w:rsidRPr="00000000">
              <w:rPr>
                <w:rtl w:val="0"/>
              </w:rPr>
            </w:r>
          </w:p>
        </w:tc>
        <w:tc>
          <w:tcPr/>
          <w:p w:rsidR="00000000" w:rsidDel="00000000" w:rsidP="00000000" w:rsidRDefault="00000000" w:rsidRPr="00000000" w14:paraId="000000D7">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20"/>
                <w:szCs w:val="20"/>
                <w:rtl w:val="0"/>
              </w:rPr>
              <w:t xml:space="preserve">No power analysis or effect-size pre-estimation; relying on 1.8k tasks of SWE-Bench Pro as "large enough" without argument.</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b w:val="0"/>
                <w:bCs w:val="0"/>
                <w:sz w:val="20"/>
                <w:szCs w:val="20"/>
                <w:rtl w:val="0"/>
              </w:rPr>
              <w:t xml:space="preserve">Experiment</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20"/>
                <w:szCs w:val="20"/>
                <w:rtl w:val="0"/>
              </w:rPr>
              <w:t xml:space="preserve">Reports effect sizes with confidence intervals</w:t>
            </w:r>
            <w:r w:rsidDel="00000000" w:rsidR="00000000" w:rsidRPr="00000000">
              <w:rPr>
                <w:rtl w:val="0"/>
              </w:rPr>
            </w:r>
          </w:p>
        </w:tc>
        <w:tc>
          <w:tcPr/>
          <w:p w:rsidR="00000000" w:rsidDel="00000000" w:rsidP="00000000" w:rsidRDefault="00000000" w:rsidRPr="00000000" w14:paraId="000000DB">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Plan to report Cliff's δ and paired-test CIs at instance level.</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b w:val="0"/>
                <w:bCs w:val="0"/>
                <w:sz w:val="20"/>
                <w:szCs w:val="20"/>
                <w:rtl w:val="0"/>
              </w:rPr>
              <w:t xml:space="preserve">Experiment</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20"/>
                <w:szCs w:val="20"/>
                <w:rtl w:val="0"/>
              </w:rPr>
              <w:t xml:space="preserve">Discusses construct / internal / external / conclusion validity</w:t>
            </w:r>
            <w:r w:rsidDel="00000000" w:rsidR="00000000" w:rsidRPr="00000000">
              <w:rPr>
                <w:rtl w:val="0"/>
              </w:rPr>
            </w:r>
          </w:p>
        </w:tc>
        <w:tc>
          <w:tcPr/>
          <w:p w:rsidR="00000000" w:rsidDel="00000000" w:rsidP="00000000" w:rsidRDefault="00000000" w:rsidRPr="00000000" w14:paraId="000000DF">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20"/>
                <w:szCs w:val="20"/>
                <w:rtl w:val="0"/>
              </w:rPr>
              <w:t xml:space="preserve">Discussion section is TODO; threats-to-validity matrix not yet drafted.</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b w:val="0"/>
                <w:bCs w:val="0"/>
                <w:sz w:val="20"/>
                <w:szCs w:val="20"/>
                <w:rtl w:val="0"/>
              </w:rPr>
              <w:t xml:space="preserve">Experiment</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20"/>
                <w:szCs w:val="20"/>
                <w:rtl w:val="0"/>
              </w:rPr>
              <w:t xml:space="preserve">Distinguishes evidence-based results from interpretation</w:t>
            </w:r>
            <w:r w:rsidDel="00000000" w:rsidR="00000000" w:rsidRPr="00000000">
              <w:rPr>
                <w:rtl w:val="0"/>
              </w:rPr>
            </w:r>
          </w:p>
        </w:tc>
        <w:tc>
          <w:tcPr/>
          <w:p w:rsidR="00000000" w:rsidDel="00000000" w:rsidP="00000000" w:rsidRDefault="00000000" w:rsidRPr="00000000" w14:paraId="000000E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20"/>
                <w:szCs w:val="20"/>
                <w:rtl w:val="0"/>
              </w:rPr>
              <w:t xml:space="preserve">Results / Discussion sections are TODO.</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jc w:val="center"/>
      <w:pBdr>
        <w:bottom w:color="000000" w:space="4" w:sz="8" w:val="single"/>
      </w:pBd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xiv.org/abs/2604.01496" TargetMode="External"/><Relationship Id="rId10" Type="http://schemas.openxmlformats.org/officeDocument/2006/relationships/hyperlink" Target="https://arxiv.org/abs/2509.16941" TargetMode="External"/><Relationship Id="rId12" Type="http://schemas.openxmlformats.org/officeDocument/2006/relationships/hyperlink" Target="https://arxiv.org/abs/2601.11868" TargetMode="External"/><Relationship Id="rId9" Type="http://schemas.openxmlformats.org/officeDocument/2006/relationships/hyperlink" Target="https://cocoa-org.notion.site/nanorollout" TargetMode="External"/><Relationship Id="rId5" Type="http://schemas.openxmlformats.org/officeDocument/2006/relationships/styles" Target="styles.xml"/><Relationship Id="rId6" Type="http://schemas.openxmlformats.org/officeDocument/2006/relationships/hyperlink" Target="https://aclanthology.org/2023.findings-acl.507" TargetMode="External"/><Relationship Id="rId7" Type="http://schemas.openxmlformats.org/officeDocument/2006/relationships/hyperlink" Target="https://arxiv.org/abs/2511.00197" TargetMode="External"/><Relationship Id="rId8" Type="http://schemas.openxmlformats.org/officeDocument/2006/relationships/hyperlink" Target="https://doi.org/10.1038/s41586-025-09422-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