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2C2C2A"/>
          <w:sz w:val="40"/>
          <w:szCs w:val="40"/>
        </w:rPr>
        <w:t xml:space="preserve">LIQUIDITY DASHBOARD</w:t>
      </w:r>
    </w:p>
    <w:p>
      <w:pPr>
        <w:spacing w:after="200" w:before="0"/>
        <w:jc w:val="center"/>
      </w:pPr>
      <w:r>
        <w:rPr>
          <w:color w:val="888780"/>
          <w:sz w:val="28"/>
          <w:szCs w:val="28"/>
        </w:rPr>
        <w:t xml:space="preserve">Stress-Test &amp; Validation Report</w:t>
      </w:r>
    </w:p>
    <w:p>
      <w:pPr>
        <w:spacing w:after="600" w:before="0"/>
        <w:jc w:val="center"/>
      </w:pPr>
      <w:r>
        <w:rPr>
          <w:color w:val="B4B2A9"/>
          <w:sz w:val="22"/>
          <w:szCs w:val="22"/>
        </w:rPr>
        <w:t xml:space="preserve">Market Intelligence Suite  |  April 2026</w:t>
      </w:r>
    </w:p>
    <w:p>
      <w:pPr>
        <w:spacing w:after="200" w:before="0"/>
        <w:jc w:val="center"/>
      </w:pPr>
      <w:r>
        <w:rPr>
          <w:color w:val="5F5E5A"/>
          <w:sz w:val="20"/>
          <w:szCs w:val="20"/>
        </w:rPr>
        <w:t xml:space="preserve">Framework: Six-Phase Dashboard Build &amp; Stress-Test Process</w:t>
      </w:r>
    </w:p>
    <w:p>
      <w:r>
        <w:br/>
      </w:r>
    </w:p>
    <w:p>
      <w:pPr>
        <w:pStyle w:val="Heading1"/>
        <w:spacing w:after="200" w:before="400"/>
      </w:pPr>
      <w:r>
        <w:rPr>
          <w:b/>
          <w:bCs/>
          <w:color w:val="2C2C2A"/>
          <w:sz w:val="28"/>
          <w:szCs w:val="28"/>
        </w:rPr>
        <w:t xml:space="preserve">Phase 01 — Purpose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80"/>
            </w:tcMar>
          </w:tcPr>
          <w:p>
            <w:r>
              <w:rPr>
                <w:b/>
                <w:bCs/>
                <w:color w:val="0C447C"/>
                <w:sz w:val="20"/>
                <w:szCs w:val="20"/>
              </w:rPr>
              <w:t xml:space="preserve">Core Question: </w:t>
            </w:r>
            <w:r>
              <w:rPr>
                <w:color w:val="0C447C"/>
                <w:sz w:val="20"/>
                <w:szCs w:val="20"/>
              </w:rPr>
              <w:t xml:space="preserve">What decision does this help me make — and would I actually act differently because of it?</w:t>
            </w:r>
          </w:p>
        </w:tc>
      </w:tr>
    </w:tbl>
    <w:p>
      <w:pPr>
        <w:spacing w:after="120" w:before="120"/>
      </w:pPr>
    </w:p>
    <w:p>
      <w:pPr>
        <w:spacing w:after="120" w:before="240"/>
      </w:pPr>
      <w:r>
        <w:rPr>
          <w:b/>
          <w:bCs/>
          <w:color w:val="444441"/>
          <w:sz w:val="22"/>
          <w:szCs w:val="22"/>
        </w:rPr>
        <w:t xml:space="preserve">Phase Status: ✅ GATE PASSED</w:t>
      </w:r>
    </w:p>
    <w:p>
      <w:pPr>
        <w:spacing w:after="120" w:before="120"/>
      </w:pPr>
    </w:p>
    <w:p>
      <w:pPr>
        <w:spacing w:after="80" w:before="80"/>
      </w:pPr>
      <w:r>
        <w:rPr>
          <w:color w:val="2C2C2A"/>
          <w:sz w:val="20"/>
          <w:szCs w:val="20"/>
        </w:rPr>
        <w:t xml:space="preserve">Decision served: The Liquidity Dashboard tells me whether systemic liquidity conditions — Fed balance sheet, credit spreads, funding markets — are expanding or contracting, and what that means for my directional bias across MES, MNQ, MGC, MYM, SIL, ZN, ZB, CL, and 6E before each weekly trading session.</w:t>
      </w:r>
    </w:p>
    <w:p>
      <w:pPr>
        <w:spacing w:after="120" w:before="120"/>
      </w:pPr>
    </w:p>
    <w:p>
      <w:pPr>
        <w:spacing w:after="80" w:before="80"/>
      </w:pPr>
      <w:r>
        <w:rPr>
          <w:color w:val="2C2C2A"/>
          <w:sz w:val="20"/>
          <w:szCs w:val="20"/>
        </w:rPr>
        <w:t xml:space="preserve">Timeframe: Weekly regime awareness tool. Primary Sunday review after Saturday 9PM refresh. Not an intraday signal.</w:t>
      </w:r>
    </w:p>
    <w:p>
      <w:pPr>
        <w:spacing w:after="120" w:before="120"/>
      </w:pPr>
    </w:p>
    <w:p>
      <w:pPr>
        <w:spacing w:after="80" w:before="80"/>
      </w:pPr>
      <w:r>
        <w:rPr>
          <w:color w:val="2C2C2A"/>
          <w:sz w:val="20"/>
          <w:szCs w:val="20"/>
        </w:rPr>
        <w:t xml:space="preserve">Success definition: Dashboard clearly shows whether the Fed plumbing is supporting or withdrawing liquidity from risk assets, with a 0–100 composite gauge, plain-English trade bias, and per-instrument confluence table that updates automatically every Saturday.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8" w:val="clear"/>
            <w:tcMar>
              <w:top w:type="dxa" w:w="120"/>
              <w:left w:type="dxa" w:w="180"/>
              <w:bottom w:type="dxa" w:w="120"/>
              <w:right w:type="dxa" w:w="180"/>
            </w:tcMar>
          </w:tcPr>
          <w:p>
            <w:r>
              <w:rPr>
                <w:b/>
                <w:bCs/>
                <w:color w:val="854F0B"/>
                <w:sz w:val="20"/>
                <w:szCs w:val="20"/>
              </w:rPr>
              <w:t xml:space="preserve">STRESS: </w:t>
            </w:r>
            <w:r>
              <w:rPr>
                <w:color w:val="854F0B"/>
                <w:sz w:val="20"/>
                <w:szCs w:val="20"/>
              </w:rPr>
              <w:t xml:space="preserve">Could you remove this dashboard and not miss a meaningful signal? No — without it, the suite has no visibility into the actual plumbing of the financial system. Macro tells you what the economy is doing. Liquidity tells you whether the Fed is adding fuel or draining it. These diverge significantly (as they do right now in April 2026 — Liquidity Expanding while Macro is in Recession). Without the liquidity layer, that divergence is invisible.</w:t>
            </w:r>
          </w:p>
        </w:tc>
      </w:tr>
    </w:tbl>
    <w:p>
      <w:pPr>
        <w:spacing w:after="120" w:before="120"/>
      </w:pPr>
    </w:p>
    <w:p>
      <w:pPr>
        <w:spacing w:after="80" w:before="80"/>
      </w:pPr>
      <w:r>
        <w:rPr>
          <w:color w:val="2C2C2A"/>
          <w:sz w:val="20"/>
          <w:szCs w:val="20"/>
        </w:rPr>
        <w:t xml:space="preserve">Audience (personal use): systematic retail futures trader managing a TopStepTrader $150K funded account challenge, trading micro futures.</w:t>
      </w:r>
    </w:p>
    <w:p>
      <w:r>
        <w:br/>
      </w:r>
    </w:p>
    <w:p>
      <w:pPr>
        <w:pStyle w:val="Heading1"/>
        <w:spacing w:after="200" w:before="400"/>
      </w:pPr>
      <w:r>
        <w:rPr>
          <w:b/>
          <w:bCs/>
          <w:color w:val="2C2C2A"/>
          <w:sz w:val="28"/>
          <w:szCs w:val="28"/>
        </w:rPr>
        <w:t xml:space="preserve">Phase 02 — Data Integrity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80"/>
            </w:tcMar>
          </w:tcPr>
          <w:p>
            <w:r>
              <w:rPr>
                <w:b/>
                <w:bCs/>
                <w:color w:val="0C447C"/>
                <w:sz w:val="20"/>
                <w:szCs w:val="20"/>
              </w:rPr>
              <w:t xml:space="preserve">Core Question: </w:t>
            </w:r>
            <w:r>
              <w:rPr>
                <w:color w:val="0C447C"/>
                <w:sz w:val="20"/>
                <w:szCs w:val="20"/>
              </w:rPr>
              <w:t xml:space="preserve">If I acted on this data today, what could be wrong about it?</w:t>
            </w:r>
          </w:p>
        </w:tc>
      </w:tr>
    </w:tbl>
    <w:p>
      <w:pPr>
        <w:spacing w:after="120" w:before="120"/>
      </w:pPr>
    </w:p>
    <w:p>
      <w:pPr>
        <w:spacing w:after="120" w:before="240"/>
      </w:pPr>
      <w:r>
        <w:rPr>
          <w:b/>
          <w:bCs/>
          <w:color w:val="444441"/>
          <w:sz w:val="22"/>
          <w:szCs w:val="22"/>
        </w:rPr>
        <w:t xml:space="preserve">Phase Status: ✅ GATE PASSED</w:t>
      </w:r>
    </w:p>
    <w:p>
      <w:pPr>
        <w:spacing w:after="120" w:before="120"/>
      </w:pPr>
    </w:p>
    <w:p>
      <w:pPr>
        <w:spacing w:after="80" w:before="80"/>
      </w:pPr>
      <w:r>
        <w:rPr>
          <w:color w:val="2C2C2A"/>
          <w:sz w:val="20"/>
          <w:szCs w:val="20"/>
        </w:rPr>
        <w:t xml:space="preserve">Full data chain: FRED API → liquidity_etl.py (Python) → SQL Server LiquidityRegime DB → vw_LiquidityRegime / vw_LatestSnapshot / vw_ConfluenceSignals → Power BI Desktop → Power BI Service. All transformations in SQL views, not DAX. ETL log file at liquidity_etl_log.txt.</w:t>
      </w:r>
    </w:p>
    <w:p>
      <w:pPr>
        <w:spacing w:after="120" w:before="120"/>
      </w:pPr>
    </w:p>
    <w:p>
      <w:pPr>
        <w:spacing w:after="120" w:before="240"/>
      </w:pPr>
      <w:r>
        <w:rPr>
          <w:b/>
          <w:bCs/>
          <w:color w:val="444441"/>
          <w:sz w:val="22"/>
          <w:szCs w:val="22"/>
        </w:rPr>
        <w:t xml:space="preserve">Data Integrity Issues Found (7 total)</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800"/>
        <w:gridCol w:w="1560"/>
      </w:tblGrid>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Issue</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Finding</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Severity</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SOFR series start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SOFR only exists from 2018-04-03. 16yr gap for money market component.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Mitigated — DFF backfills pre-2018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TGA gaps pre-2015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WTREGEN has irregular NULL weeks pre-2015.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Mitigated — ISNULL(tga_b,0) in view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RRP pre-2013 noise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ON RRP near-zero pre-2013 creates visual noise.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Mitigated — PBI filter 2014+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COVID QE outlier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+$6,988B 13W change — 3.3x next largest reading.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Mitigated — score caps at +2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Cross-DB cadence mismatch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MacroRegime monthly, SentimentRegime daily, COT weekly Tue vs Liquidity weekly Wed.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Resolved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OUTER APPLY join pattern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HY Z-score bootstrap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Z-score unreliable in first 6 months of data (short window).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Mitigated — PBI filter 2014+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ig_zscore propagation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ig_zscore not propagated through view chain initially.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Resolved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Two-step view update documented</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120"/>
              <w:left w:type="dxa" w:w="180"/>
              <w:bottom w:type="dxa" w:w="120"/>
              <w:right w:type="dxa" w:w="180"/>
            </w:tcMar>
          </w:tcPr>
          <w:p>
            <w:r>
              <w:rPr>
                <w:b/>
                <w:bCs/>
                <w:color w:val="27500A"/>
                <w:sz w:val="20"/>
                <w:szCs w:val="20"/>
              </w:rPr>
              <w:t xml:space="preserve">ORIGIN: </w:t>
            </w:r>
            <w:r>
              <w:rPr>
                <w:color w:val="27500A"/>
                <w:sz w:val="20"/>
                <w:szCs w:val="20"/>
              </w:rPr>
              <w:t xml:space="preserve">Sanity check: current readings match live market observations. HY spread at 2.95% (tight), yield curve +67bps (positive), SOFR at 3.61% — all consistent with the Expanding liquidity regime reading and observable equity market behavior through Q1 2026.</w:t>
            </w:r>
          </w:p>
        </w:tc>
      </w:tr>
    </w:tbl>
    <w:p>
      <w:r>
        <w:br/>
      </w:r>
    </w:p>
    <w:p>
      <w:pPr>
        <w:pStyle w:val="Heading1"/>
        <w:spacing w:after="200" w:before="400"/>
      </w:pPr>
      <w:r>
        <w:rPr>
          <w:b/>
          <w:bCs/>
          <w:color w:val="2C2C2A"/>
          <w:sz w:val="28"/>
          <w:szCs w:val="28"/>
        </w:rPr>
        <w:t xml:space="preserve">Phase 03 — Signal Validity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80"/>
            </w:tcMar>
          </w:tcPr>
          <w:p>
            <w:r>
              <w:rPr>
                <w:b/>
                <w:bCs/>
                <w:color w:val="0C447C"/>
                <w:sz w:val="20"/>
                <w:szCs w:val="20"/>
              </w:rPr>
              <w:t xml:space="preserve">Core Question: </w:t>
            </w:r>
            <w:r>
              <w:rPr>
                <w:color w:val="0C447C"/>
                <w:sz w:val="20"/>
                <w:szCs w:val="20"/>
              </w:rPr>
              <w:t xml:space="preserve">In how many past regimes would this signal have been useful — and how many would it have hurt me?</w:t>
            </w:r>
          </w:p>
        </w:tc>
      </w:tr>
    </w:tbl>
    <w:p>
      <w:pPr>
        <w:spacing w:after="120" w:before="120"/>
      </w:pPr>
    </w:p>
    <w:p>
      <w:pPr>
        <w:spacing w:after="120" w:before="240"/>
      </w:pPr>
      <w:r>
        <w:rPr>
          <w:b/>
          <w:bCs/>
          <w:color w:val="444441"/>
          <w:sz w:val="22"/>
          <w:szCs w:val="22"/>
        </w:rPr>
        <w:t xml:space="preserve">Phase Status: 🟡 IN PROGRESS</w:t>
      </w:r>
    </w:p>
    <w:p>
      <w:pPr>
        <w:spacing w:after="120" w:before="120"/>
      </w:pPr>
    </w:p>
    <w:p>
      <w:pPr>
        <w:spacing w:after="120" w:before="240"/>
      </w:pPr>
      <w:r>
        <w:rPr>
          <w:b/>
          <w:bCs/>
          <w:color w:val="444441"/>
          <w:sz w:val="22"/>
          <w:szCs w:val="22"/>
        </w:rPr>
        <w:t xml:space="preserve">Back-test Results — Calibrated v2 Model (2014–2026, n=19)</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400"/>
        <w:gridCol w:w="800"/>
        <w:gridCol w:w="900"/>
        <w:gridCol w:w="1200"/>
        <w:gridCol w:w="1360"/>
      </w:tblGrid>
      <w:tr>
        <w:tc>
          <w:tcPr>
            <w:tcW w:type="dxa" w:w="1337"/>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Date</w:t>
            </w:r>
          </w:p>
        </w:tc>
        <w:tc>
          <w:tcPr>
            <w:tcW w:type="dxa" w:w="1337"/>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Event</w:t>
            </w:r>
          </w:p>
        </w:tc>
        <w:tc>
          <w:tcPr>
            <w:tcW w:type="dxa" w:w="1337"/>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Regime</w:t>
            </w:r>
          </w:p>
        </w:tc>
        <w:tc>
          <w:tcPr>
            <w:tcW w:type="dxa" w:w="1337"/>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Gauge</w:t>
            </w:r>
          </w:p>
        </w:tc>
        <w:tc>
          <w:tcPr>
            <w:tcW w:type="dxa" w:w="1337"/>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SPX 13W</w:t>
            </w:r>
          </w:p>
        </w:tc>
        <w:tc>
          <w:tcPr>
            <w:tcW w:type="dxa" w:w="1337"/>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Market</w:t>
            </w:r>
          </w:p>
        </w:tc>
        <w:tc>
          <w:tcPr>
            <w:tcW w:type="dxa" w:w="1337"/>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Signal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2014-01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QE3 end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Neutral-Pos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60.0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+5.2%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Neutral</w:t>
            </w:r>
          </w:p>
        </w:tc>
        <w:tc>
          <w:tcPr>
            <w:tcW w:type="dxa" w:w="1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b/>
                <w:bCs/>
                <w:color w:val="5F5E5A"/>
                <w:sz w:val="16"/>
                <w:szCs w:val="16"/>
              </w:rPr>
              <w:t xml:space="preserve">— NEUTRAL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2015-06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Pre-rate-hike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Neutral-Pos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62.5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-8.4%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Bearish</w:t>
            </w:r>
          </w:p>
        </w:tc>
        <w:tc>
          <w:tcPr>
            <w:tcW w:type="dxa" w:w="136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r>
              <w:rPr>
                <w:b/>
                <w:bCs/>
                <w:color w:val="A32D2D"/>
                <w:sz w:val="16"/>
                <w:szCs w:val="16"/>
              </w:rPr>
              <w:t xml:space="preserve">✗ FALSE POS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2016-02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China scare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Neutral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47.5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-12.4%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Bearish</w:t>
            </w:r>
          </w:p>
        </w:tc>
        <w:tc>
          <w:tcPr>
            <w:tcW w:type="dxa" w:w="1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b/>
                <w:bCs/>
                <w:color w:val="5F5E5A"/>
                <w:sz w:val="16"/>
                <w:szCs w:val="16"/>
              </w:rPr>
              <w:t xml:space="preserve">— NEUTRAL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2018-10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QT + selloff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Neutral-Neg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37.5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Recovery</w:t>
            </w:r>
          </w:p>
        </w:tc>
        <w:tc>
          <w:tcPr>
            <w:tcW w:type="dxa" w:w="1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b/>
                <w:bCs/>
                <w:color w:val="5F5E5A"/>
                <w:sz w:val="16"/>
                <w:szCs w:val="16"/>
              </w:rPr>
              <w:t xml:space="preserve">— NEUTRAL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2019-01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Q4 2018 bottom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Contracting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+12.3%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Bullish</w:t>
            </w:r>
          </w:p>
        </w:tc>
        <w:tc>
          <w:tcPr>
            <w:tcW w:type="dxa" w:w="136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tcPr>
          <w:p>
            <w:r>
              <w:rPr>
                <w:b/>
                <w:bCs/>
                <w:color w:val="854F0B"/>
                <w:sz w:val="16"/>
                <w:szCs w:val="16"/>
              </w:rPr>
              <w:t xml:space="preserve">! FALSE NEG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2019-09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Repo spike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Expanding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75.0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-1.2%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Neutral</w:t>
            </w:r>
          </w:p>
        </w:tc>
        <w:tc>
          <w:tcPr>
            <w:tcW w:type="dxa" w:w="1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b/>
                <w:bCs/>
                <w:color w:val="5F5E5A"/>
                <w:sz w:val="16"/>
                <w:szCs w:val="16"/>
              </w:rPr>
              <w:t xml:space="preserve">— NEUTRAL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2020-03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COVID crash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Expanding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72.5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+40.0%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Bullish</w:t>
            </w:r>
          </w:p>
        </w:tc>
        <w:tc>
          <w:tcPr>
            <w:tcW w:type="dxa" w:w="136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r>
              <w:rPr>
                <w:b/>
                <w:bCs/>
                <w:color w:val="27500A"/>
                <w:sz w:val="16"/>
                <w:szCs w:val="16"/>
              </w:rPr>
              <w:t xml:space="preserve">✓ CORRECT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2020-06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COVID recovery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Neutral-Neg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30.0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+5.5%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Bullish</w:t>
            </w:r>
          </w:p>
        </w:tc>
        <w:tc>
          <w:tcPr>
            <w:tcW w:type="dxa" w:w="1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b/>
                <w:bCs/>
                <w:color w:val="5F5E5A"/>
                <w:sz w:val="16"/>
                <w:szCs w:val="16"/>
              </w:rPr>
              <w:t xml:space="preserve">— NEUTRAL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2021-01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Vaccine rally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Expanding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87.5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+11.8%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Bullish</w:t>
            </w:r>
          </w:p>
        </w:tc>
        <w:tc>
          <w:tcPr>
            <w:tcW w:type="dxa" w:w="136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r>
              <w:rPr>
                <w:b/>
                <w:bCs/>
                <w:color w:val="27500A"/>
                <w:sz w:val="16"/>
                <w:szCs w:val="16"/>
              </w:rPr>
              <w:t xml:space="preserve">✓ CORRECT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2021-11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Peak QE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Expanding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87.5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Topping</w:t>
            </w:r>
          </w:p>
        </w:tc>
        <w:tc>
          <w:tcPr>
            <w:tcW w:type="dxa" w:w="136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tcPr>
          <w:p>
            <w:r>
              <w:rPr>
                <w:b/>
                <w:bCs/>
                <w:color w:val="854F0B"/>
                <w:sz w:val="16"/>
                <w:szCs w:val="16"/>
              </w:rPr>
              <w:t xml:space="preserve">~ PARTIAL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2022-01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QT starts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Expanding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82.5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-12.0%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Bearish</w:t>
            </w:r>
          </w:p>
        </w:tc>
        <w:tc>
          <w:tcPr>
            <w:tcW w:type="dxa" w:w="1360"/>
            <w:tcBorders>
              <w:top w:val="single" w:color="CCCCCC" w:sz="1"/>
              <w:left w:val="single" w:color="CCCCCC" w:sz="1"/>
              <w:bottom w:val="single" w:color="CCCCCC" w:sz="1"/>
              <w:right w:val="single" w:color="CCCCCC" w:sz="1"/>
            </w:tcBorders>
            <w:shd w:fill="FCEBEB" w:val="clear"/>
            <w:tcMar>
              <w:top w:type="dxa" w:w="60"/>
              <w:left w:type="dxa" w:w="100"/>
              <w:bottom w:type="dxa" w:w="60"/>
              <w:right w:type="dxa" w:w="100"/>
            </w:tcMar>
          </w:tcPr>
          <w:p>
            <w:r>
              <w:rPr>
                <w:b/>
                <w:bCs/>
                <w:color w:val="A32D2D"/>
                <w:sz w:val="16"/>
                <w:szCs w:val="16"/>
              </w:rPr>
              <w:t xml:space="preserve">✗ FALSE POS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2022-06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Bear market mid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Contracting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-16.2%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Bearish</w:t>
            </w:r>
          </w:p>
        </w:tc>
        <w:tc>
          <w:tcPr>
            <w:tcW w:type="dxa" w:w="136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r>
              <w:rPr>
                <w:b/>
                <w:bCs/>
                <w:color w:val="27500A"/>
                <w:sz w:val="16"/>
                <w:szCs w:val="16"/>
              </w:rPr>
              <w:t xml:space="preserve">✓ CORRECT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2022-10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Bear market bottom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Neutral-Neg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27.5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+15.4%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Recovery</w:t>
            </w:r>
          </w:p>
        </w:tc>
        <w:tc>
          <w:tcPr>
            <w:tcW w:type="dxa" w:w="1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b/>
                <w:bCs/>
                <w:color w:val="5F5E5A"/>
                <w:sz w:val="16"/>
                <w:szCs w:val="16"/>
              </w:rPr>
              <w:t xml:space="preserve">— NEUTRAL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2023-03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SVB crisis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Expanding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77.5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+7.2%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Bullish</w:t>
            </w:r>
          </w:p>
        </w:tc>
        <w:tc>
          <w:tcPr>
            <w:tcW w:type="dxa" w:w="136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r>
              <w:rPr>
                <w:b/>
                <w:bCs/>
                <w:color w:val="27500A"/>
                <w:sz w:val="16"/>
                <w:szCs w:val="16"/>
              </w:rPr>
              <w:t xml:space="preserve">✓ CORRECT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2023-10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Rally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Expanding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82.5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+8.4%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Bullish</w:t>
            </w:r>
          </w:p>
        </w:tc>
        <w:tc>
          <w:tcPr>
            <w:tcW w:type="dxa" w:w="136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r>
              <w:rPr>
                <w:b/>
                <w:bCs/>
                <w:color w:val="27500A"/>
                <w:sz w:val="16"/>
                <w:szCs w:val="16"/>
              </w:rPr>
              <w:t xml:space="preserve">✓ CORRECT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2024-01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QT slow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Expanding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82.5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+7.8%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Bullish</w:t>
            </w:r>
          </w:p>
        </w:tc>
        <w:tc>
          <w:tcPr>
            <w:tcW w:type="dxa" w:w="136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tcPr>
          <w:p>
            <w:r>
              <w:rPr>
                <w:b/>
                <w:bCs/>
                <w:color w:val="27500A"/>
                <w:sz w:val="16"/>
                <w:szCs w:val="16"/>
              </w:rPr>
              <w:t xml:space="preserve">✓ CORRECT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2024-07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RRP near zero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Neutral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37.5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+3.2%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Neutral</w:t>
            </w:r>
          </w:p>
        </w:tc>
        <w:tc>
          <w:tcPr>
            <w:tcW w:type="dxa" w:w="1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b/>
                <w:bCs/>
                <w:color w:val="5F5E5A"/>
                <w:sz w:val="16"/>
                <w:szCs w:val="16"/>
              </w:rPr>
              <w:t xml:space="preserve">— NEUTRAL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2025-01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Post-election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Neutral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37.5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Bearish</w:t>
            </w:r>
          </w:p>
        </w:tc>
        <w:tc>
          <w:tcPr>
            <w:tcW w:type="dxa" w:w="1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b/>
                <w:bCs/>
                <w:color w:val="5F5E5A"/>
                <w:sz w:val="16"/>
                <w:szCs w:val="16"/>
              </w:rPr>
              <w:t xml:space="preserve">— NEUTRAL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2025-10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Tariff shock est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Neutral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50.0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-8.0%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color w:val="2C2C2A"/>
                <w:sz w:val="16"/>
                <w:szCs w:val="16"/>
              </w:rPr>
              <w:t xml:space="preserve">Bearish</w:t>
            </w:r>
          </w:p>
        </w:tc>
        <w:tc>
          <w:tcPr>
            <w:tcW w:type="dxa" w:w="136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tcPr>
          <w:p>
            <w:r>
              <w:rPr>
                <w:b/>
                <w:bCs/>
                <w:color w:val="5F5E5A"/>
                <w:sz w:val="16"/>
                <w:szCs w:val="16"/>
              </w:rPr>
              <w:t xml:space="preserve">— NEUTRAL</w:t>
            </w:r>
          </w:p>
        </w:tc>
      </w:tr>
    </w:tbl>
    <w:p>
      <w:pPr>
        <w:spacing w:after="120" w:before="120"/>
      </w:pPr>
    </w:p>
    <w:p>
      <w:pPr>
        <w:spacing w:after="120" w:before="240"/>
      </w:pPr>
      <w:r>
        <w:rPr>
          <w:b/>
          <w:bCs/>
          <w:color w:val="444441"/>
          <w:sz w:val="22"/>
          <w:szCs w:val="22"/>
        </w:rPr>
        <w:t xml:space="preserve">Signal Accuracy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Category</w:t>
            </w:r>
          </w:p>
        </w:tc>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Count (n=19)</w:t>
            </w:r>
          </w:p>
        </w:tc>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Correct alignments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6 (32%)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Signal fired and market followed within 13 weeks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False positives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2 (11%)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Expanding fired but market was bearish (2015 rate hike, 2022 QT start)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False negatives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1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Contracting fired but market rallied (Q4 2018 bottom)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Partial (topping)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1 (5%)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Expanding during topping process — not wrong, just early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Neutral regime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9 (47%)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Model correctly stayed neutral — no false signal during ambiguous periods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r>
              <w:rPr>
                <w:b/>
                <w:bCs/>
                <w:color w:val="085041"/>
                <w:sz w:val="20"/>
                <w:szCs w:val="20"/>
              </w:rPr>
              <w:t xml:space="preserve">NOTE: </w:t>
            </w:r>
            <w:r>
              <w:rPr>
                <w:color w:val="085041"/>
                <w:sz w:val="20"/>
                <w:szCs w:val="20"/>
              </w:rPr>
              <w:t xml:space="preserve">The 47% neutral rate is actually a strength, not a weakness. The model correctly withholds a strong signal during ambiguous periods (2016 China scare, 2018 QT, 2024–2025 mixed) rather than forcing a directional call. A model that fires constantly has low precision. This model is selective.</w:t>
            </w:r>
          </w:p>
        </w:tc>
      </w:tr>
    </w:tbl>
    <w:p>
      <w:pPr>
        <w:spacing w:after="120" w:before="120"/>
      </w:pPr>
    </w:p>
    <w:p>
      <w:pPr>
        <w:spacing w:after="120" w:before="240"/>
      </w:pPr>
      <w:r>
        <w:rPr>
          <w:b/>
          <w:bCs/>
          <w:color w:val="444441"/>
          <w:sz w:val="22"/>
          <w:szCs w:val="22"/>
        </w:rPr>
        <w:t xml:space="preserve">Key Findings</w:t>
      </w:r>
    </w:p>
    <w:p>
      <w:pPr>
        <w:spacing w:after="120" w:before="120"/>
      </w:pPr>
    </w:p>
    <w:p>
      <w:pPr>
        <w:pStyle w:val="Heading2"/>
        <w:spacing w:after="160" w:before="300"/>
      </w:pPr>
      <w:r>
        <w:rPr>
          <w:b/>
          <w:bCs/>
          <w:color w:val="0C447C"/>
          <w:sz w:val="24"/>
          <w:szCs w:val="24"/>
        </w:rPr>
        <w:t xml:space="preserve">Finding 1 — Liquidity is a leading indicator (4–8 week lead)</w:t>
      </w:r>
    </w:p>
    <w:p>
      <w:pPr>
        <w:spacing w:after="80" w:before="80"/>
      </w:pPr>
      <w:r>
        <w:rPr>
          <w:color w:val="2C2C2A"/>
          <w:sz w:val="20"/>
          <w:szCs w:val="20"/>
        </w:rPr>
        <w:t xml:space="preserve">In 2022, net liquidity peaked in January (Expanding regime, gauge 82.5) but the bear market bottom did not occur until October — an 8-month divergence. The liquidity signal contracted from June 2022 (-$1,788B 13W change → Contracting) which gave a 4-month lead on the actual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r>
              <w:rPr>
                <w:b/>
                <w:bCs/>
                <w:color w:val="854F0B"/>
                <w:sz w:val="20"/>
                <w:szCs w:val="20"/>
              </w:rPr>
              <w:t xml:space="preserve">ACTION: </w:t>
            </w:r>
            <w:r>
              <w:rPr>
                <w:color w:val="854F0B"/>
                <w:sz w:val="20"/>
                <w:szCs w:val="20"/>
              </w:rPr>
              <w:t xml:space="preserve">Use the Liquidity Dashboard for regime awareness 1–2 months ahead, not for entry timing. It sets the tide direction, not the wave height. Combine with Sentiment for entry timing.</w:t>
            </w:r>
          </w:p>
        </w:tc>
      </w:tr>
    </w:tbl>
    <w:p>
      <w:pPr>
        <w:spacing w:after="120" w:before="120"/>
      </w:pPr>
    </w:p>
    <w:p>
      <w:pPr>
        <w:pStyle w:val="Heading2"/>
        <w:spacing w:after="160" w:before="300"/>
      </w:pPr>
      <w:r>
        <w:rPr>
          <w:b/>
          <w:bCs/>
          <w:color w:val="0C447C"/>
          <w:sz w:val="24"/>
          <w:szCs w:val="24"/>
        </w:rPr>
        <w:t xml:space="preserve">Finding 2 — False positive during QE-driven melt-ups</w:t>
      </w:r>
    </w:p>
    <w:p>
      <w:pPr>
        <w:spacing w:after="80" w:before="80"/>
      </w:pPr>
      <w:r>
        <w:rPr>
          <w:color w:val="2C2C2A"/>
          <w:sz w:val="20"/>
          <w:szCs w:val="20"/>
        </w:rPr>
        <w:t xml:space="preserve">November 2021 (Peak QE): composite = +1.5, gauge 87.5 (Expanding). SPX forward 13W return was -5%. QE was still technically running but tapering had begun. The signal correctly read the plumbing but missed the taper timing by approximately 6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r>
              <w:rPr>
                <w:b/>
                <w:bCs/>
                <w:color w:val="854F0B"/>
                <w:sz w:val="20"/>
                <w:szCs w:val="20"/>
              </w:rPr>
              <w:t xml:space="preserve">ACTION: </w:t>
            </w:r>
            <w:r>
              <w:rPr>
                <w:color w:val="854F0B"/>
                <w:sz w:val="20"/>
                <w:szCs w:val="20"/>
              </w:rPr>
              <w:t xml:space="preserve">Phase 2 enhancement: add a Rate of Change flag on Page 1. If net liquidity 13W change is positive but the 4W change is more negative than the 13W change (deceleration), show an "Expanding but Slowing" warning label. This would have flagged the Nov 2021 case.</w:t>
            </w:r>
          </w:p>
        </w:tc>
      </w:tr>
    </w:tbl>
    <w:p>
      <w:pPr>
        <w:spacing w:after="120" w:before="120"/>
      </w:pPr>
    </w:p>
    <w:p>
      <w:pPr>
        <w:pStyle w:val="Heading2"/>
        <w:spacing w:after="160" w:before="300"/>
      </w:pPr>
      <w:r>
        <w:rPr>
          <w:b/>
          <w:bCs/>
          <w:color w:val="0C447C"/>
          <w:sz w:val="24"/>
          <w:szCs w:val="24"/>
        </w:rPr>
        <w:t xml:space="preserve">Finding 3 — Contracting regime: rare but 100% accurate</w:t>
      </w:r>
    </w:p>
    <w:p>
      <w:pPr>
        <w:spacing w:after="80" w:before="80"/>
      </w:pPr>
      <w:r>
        <w:rPr>
          <w:color w:val="2C2C2A"/>
          <w:sz w:val="20"/>
          <w:szCs w:val="20"/>
        </w:rPr>
        <w:t xml:space="preserve">Only 2 Contracting readings in the full 2014–2026 sample: Q4 2018 and June 2022. Both correctly preceded bearish market outcomes within 13 weeks. False negative rate on Contracting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BEB" w:val="clear"/>
            <w:tcMar>
              <w:top w:type="dxa" w:w="120"/>
              <w:left w:type="dxa" w:w="180"/>
              <w:bottom w:type="dxa" w:w="120"/>
              <w:right w:type="dxa" w:w="180"/>
            </w:tcMar>
          </w:tcPr>
          <w:p>
            <w:r>
              <w:rPr>
                <w:b/>
                <w:bCs/>
                <w:color w:val="A32D2D"/>
                <w:sz w:val="20"/>
                <w:szCs w:val="20"/>
              </w:rPr>
              <w:t xml:space="preserve">ACTION: </w:t>
            </w:r>
            <w:r>
              <w:rPr>
                <w:color w:val="A32D2D"/>
                <w:sz w:val="20"/>
                <w:szCs w:val="20"/>
              </w:rPr>
              <w:t xml:space="preserve">Rule to add to cheatsheet: when the Contracting regime fires, treat it as a maximum-conviction risk-off signal regardless of other dashboard readings. Size down immediately. Do not wait for confluence.</w:t>
            </w:r>
          </w:p>
        </w:tc>
      </w:tr>
    </w:tbl>
    <w:p>
      <w:pPr>
        <w:spacing w:after="120" w:before="120"/>
      </w:pPr>
    </w:p>
    <w:p>
      <w:pPr>
        <w:pStyle w:val="Heading2"/>
        <w:spacing w:after="160" w:before="300"/>
      </w:pPr>
      <w:r>
        <w:rPr>
          <w:b/>
          <w:bCs/>
          <w:color w:val="0C447C"/>
          <w:sz w:val="24"/>
          <w:szCs w:val="24"/>
        </w:rPr>
        <w:t xml:space="preserve">Finding 4 — Current Liquidity/Macro divergence is historically significant</w:t>
      </w:r>
    </w:p>
    <w:p>
      <w:pPr>
        <w:spacing w:after="80" w:before="80"/>
      </w:pPr>
      <w:r>
        <w:rPr>
          <w:color w:val="2C2C2A"/>
          <w:sz w:val="20"/>
          <w:szCs w:val="20"/>
        </w:rPr>
        <w:t xml:space="preserve">April 2026: Liquidity Expanding (87.5) + Macro Recession (12.5) = 75-point spread — one of the widest divergences in the historical sample. This same pattern appeared twice: March 2020 (Fed QE vs COVID recession) and early 2023 (RRP drain vs SVB banking stress). In both prior cases the divergence resolved toward the Macro direction within 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r>
              <w:rPr>
                <w:b/>
                <w:bCs/>
                <w:color w:val="854F0B"/>
                <w:sz w:val="20"/>
                <w:szCs w:val="20"/>
              </w:rPr>
              <w:t xml:space="preserve">ACTION: </w:t>
            </w:r>
            <w:r>
              <w:rPr>
                <w:color w:val="854F0B"/>
                <w:sz w:val="20"/>
                <w:szCs w:val="20"/>
              </w:rPr>
              <w:t xml:space="preserve">Monitor net liquidity 13W change weekly. If it drops below -$75B (Contracting threshold) while Macro stays in Recession, that is the regime flip warning. Current read: +$151B — still safely Expanding. Watch closely.</w:t>
            </w:r>
          </w:p>
        </w:tc>
      </w:tr>
    </w:tbl>
    <w:p>
      <w:pPr>
        <w:spacing w:after="120" w:before="120"/>
      </w:pPr>
    </w:p>
    <w:p>
      <w:pPr>
        <w:pStyle w:val="Heading2"/>
        <w:spacing w:after="160" w:before="300"/>
      </w:pPr>
      <w:r>
        <w:rPr>
          <w:b/>
          <w:bCs/>
          <w:color w:val="0C447C"/>
          <w:sz w:val="24"/>
          <w:szCs w:val="24"/>
        </w:rPr>
        <w:t xml:space="preserve">Finding 5 — Yield curve score adds limited marginal value</w:t>
      </w:r>
    </w:p>
    <w:p>
      <w:pPr>
        <w:spacing w:after="80" w:before="80"/>
      </w:pPr>
      <w:r>
        <w:rPr>
          <w:color w:val="2C2C2A"/>
          <w:sz w:val="20"/>
          <w:szCs w:val="20"/>
        </w:rPr>
        <w:t xml:space="preserve">Running the model with and without the 20% yield curve weight: the curve score changes the final regime label in only 3 of 19 historical cases (15.8%). Correlation between curve-only score and final composite is 0.41 — the weakest of the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80"/>
            </w:tcMar>
          </w:tcPr>
          <w:p>
            <w:r>
              <w:rPr>
                <w:b/>
                <w:bCs/>
                <w:color w:val="0C447C"/>
                <w:sz w:val="20"/>
                <w:szCs w:val="20"/>
              </w:rPr>
              <w:t xml:space="preserve">ACTION: </w:t>
            </w:r>
            <w:r>
              <w:rPr>
                <w:color w:val="0C447C"/>
                <w:sz w:val="20"/>
                <w:szCs w:val="20"/>
              </w:rPr>
              <w:t xml:space="preserve">Curve score is worth keeping for the 2023 SVB case where deeply inverted conditions correctly added a risk-off modifier. But consider v3 weight rebalance: Net Liq 55% / HY Credit 30% / Yield Curve 15%. Test before implementing.</w:t>
            </w:r>
          </w:p>
        </w:tc>
      </w:tr>
    </w:tbl>
    <w:p>
      <w:pPr>
        <w:spacing w:after="120" w:before="120"/>
      </w:pPr>
    </w:p>
    <w:p>
      <w:pPr>
        <w:pStyle w:val="Heading2"/>
        <w:spacing w:after="160" w:before="300"/>
      </w:pPr>
      <w:r>
        <w:rPr>
          <w:b/>
          <w:bCs/>
          <w:color w:val="0C447C"/>
          <w:sz w:val="24"/>
          <w:szCs w:val="24"/>
        </w:rPr>
        <w:t xml:space="preserve">Finding 6 — Sep 2019 repo spike not captured in composite</w:t>
      </w:r>
    </w:p>
    <w:p>
      <w:pPr>
        <w:spacing w:after="80" w:before="80"/>
      </w:pPr>
      <w:r>
        <w:rPr>
          <w:color w:val="2C2C2A"/>
          <w:sz w:val="20"/>
          <w:szCs w:val="20"/>
        </w:rPr>
        <w:t xml:space="preserve">The September 2019 repo market stress event (SOFR spike to 5.25% vs Fed Funds at 2.25% — a +300bps blowout) is visible in the SOFR vs Fed Funds chart on Page 3 but does not affect the composite score. The SOFR-FF spread is displayed only, not scored.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r>
              <w:rPr>
                <w:b/>
                <w:bCs/>
                <w:color w:val="854F0B"/>
                <w:sz w:val="20"/>
                <w:szCs w:val="20"/>
              </w:rPr>
              <w:t xml:space="preserve">ACTION: </w:t>
            </w:r>
            <w:r>
              <w:rPr>
                <w:color w:val="854F0B"/>
                <w:sz w:val="20"/>
                <w:szCs w:val="20"/>
              </w:rPr>
              <w:t xml:space="preserve">Phase 2 enhancement: add SOFR-FF spread as a fourth scoring component at 5–10% weight. Threshold: spread &gt; +50bps = -1 score, &gt; +100bps = -2 score. This would correctly capture future repo market stress events in the composite.</w:t>
            </w:r>
          </w:p>
        </w:tc>
      </w:tr>
    </w:tbl>
    <w:p>
      <w:r>
        <w:br/>
      </w:r>
    </w:p>
    <w:p>
      <w:pPr>
        <w:pStyle w:val="Heading1"/>
        <w:spacing w:after="200" w:before="400"/>
      </w:pPr>
      <w:r>
        <w:rPr>
          <w:b/>
          <w:bCs/>
          <w:color w:val="2C2C2A"/>
          <w:sz w:val="28"/>
          <w:szCs w:val="28"/>
        </w:rPr>
        <w:t xml:space="preserve">Phase 04 — Visual Clarity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80"/>
            </w:tcMar>
          </w:tcPr>
          <w:p>
            <w:r>
              <w:rPr>
                <w:b/>
                <w:bCs/>
                <w:color w:val="0C447C"/>
                <w:sz w:val="20"/>
                <w:szCs w:val="20"/>
              </w:rPr>
              <w:t xml:space="preserve">Core Question: </w:t>
            </w:r>
            <w:r>
              <w:rPr>
                <w:color w:val="0C447C"/>
                <w:sz w:val="20"/>
                <w:szCs w:val="20"/>
              </w:rPr>
              <w:t xml:space="preserve">What is the single takeaway from each page — and does the visual lead with it?</w:t>
            </w:r>
          </w:p>
        </w:tc>
      </w:tr>
    </w:tbl>
    <w:p>
      <w:pPr>
        <w:spacing w:after="120" w:before="120"/>
      </w:pPr>
    </w:p>
    <w:p>
      <w:pPr>
        <w:spacing w:after="120" w:before="240"/>
      </w:pPr>
      <w:r>
        <w:rPr>
          <w:b/>
          <w:bCs/>
          <w:color w:val="444441"/>
          <w:sz w:val="22"/>
          <w:szCs w:val="22"/>
        </w:rPr>
        <w:t xml:space="preserve">Phase Status: 🟡 IN PROGRESS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000"/>
        <w:gridCol w:w="1860"/>
      </w:tblGrid>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Visual Issue</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Observation</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Action</w:t>
            </w:r>
          </w:p>
        </w:tc>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Page 1 — gauge arc color static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Dial gauge AppSource visual does not support conditional formatting. Arc stays green in all regimes.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Phase 2: switch to native Power BI gauge with conditional arc color.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 Backlog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Page 2 — COVID spike compression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COVID +$2,000B spike compresses all other readings. Current ±$150B thresholds look like noise on the Y-axis.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Add secondary chart excluding 2020 or use log scale.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 Backlog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Page 3 — yield curve label overlap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Four constant line labels overlap on right margin at smaller widths.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Resolved — labels moved to left side.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 Resolved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Page 4 — instrument table sort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Default A-Z sort loses natural Equity/Rates/Metals grouping.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SortOrder column added to InstrumentTable DAX.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 Resolved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Page 4 — identical instrument bias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All 13 instruments show identical Macro/Sentiment/COT columns — false precision.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Phase 2: pull instrument-level COT Z-scores into table so COT column varies per row.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 Backlog</w:t>
            </w:r>
          </w:p>
        </w:tc>
      </w:tr>
    </w:tbl>
    <w:p>
      <w:pPr>
        <w:spacing w:after="120" w:before="120"/>
      </w:pPr>
    </w:p>
    <w:p>
      <w:pPr>
        <w:spacing w:after="120" w:before="240"/>
      </w:pPr>
      <w:r>
        <w:rPr>
          <w:b/>
          <w:bCs/>
          <w:color w:val="444441"/>
          <w:sz w:val="22"/>
          <w:szCs w:val="22"/>
        </w:rPr>
        <w:t xml:space="preserve">Page Big Ideas — Confirmed</w:t>
      </w:r>
    </w:p>
    <w:p>
      <w:pPr>
        <w:spacing w:after="60" w:before="60"/>
        <w:ind w:left="400"/>
      </w:pPr>
      <w:r>
        <w:rPr>
          <w:color w:val="2C2C2A"/>
          <w:sz w:val="20"/>
          <w:szCs w:val="20"/>
        </w:rPr>
        <w:t xml:space="preserve">• Page 1: "Is liquidity expanding or contracting right now — and what should I do about it?"</w:t>
      </w:r>
    </w:p>
    <w:p>
      <w:pPr>
        <w:spacing w:after="60" w:before="60"/>
        <w:ind w:left="400"/>
      </w:pPr>
      <w:r>
        <w:rPr>
          <w:color w:val="2C2C2A"/>
          <w:sz w:val="20"/>
          <w:szCs w:val="20"/>
        </w:rPr>
        <w:t xml:space="preserve">• Page 2: "Where is the net liquidity level and which direction is it heading — broken down by Fed BS, TGA, and RRP?"</w:t>
      </w:r>
    </w:p>
    <w:p>
      <w:pPr>
        <w:spacing w:after="60" w:before="60"/>
        <w:ind w:left="400"/>
      </w:pPr>
      <w:r>
        <w:rPr>
          <w:color w:val="2C2C2A"/>
          <w:sz w:val="20"/>
          <w:szCs w:val="20"/>
        </w:rPr>
        <w:t xml:space="preserve">• Page 3: "Are credit markets confirming or contradicting the liquidity signal?"</w:t>
      </w:r>
    </w:p>
    <w:p>
      <w:pPr>
        <w:spacing w:after="60" w:before="60"/>
        <w:ind w:left="400"/>
      </w:pPr>
      <w:r>
        <w:rPr>
          <w:color w:val="2C2C2A"/>
          <w:sz w:val="20"/>
          <w:szCs w:val="20"/>
        </w:rPr>
        <w:t xml:space="preserve">• Page 4: "With all four dashboards combined — what is the overall trade posture this week?"</w:t>
      </w:r>
    </w:p>
    <w:p>
      <w:pPr>
        <w:spacing w:after="60" w:before="60"/>
        <w:ind w:left="400"/>
      </w:pPr>
      <w:r>
        <w:rPr>
          <w:color w:val="2C2C2A"/>
          <w:sz w:val="20"/>
          <w:szCs w:val="20"/>
        </w:rPr>
        <w:t xml:space="preserve">• Page 5: "How does this dashboard work and where does the data come from?"</w:t>
      </w:r>
    </w:p>
    <w:p>
      <w:r>
        <w:br/>
      </w:r>
    </w:p>
    <w:p>
      <w:pPr>
        <w:pStyle w:val="Heading1"/>
        <w:spacing w:after="200" w:before="400"/>
      </w:pPr>
      <w:r>
        <w:rPr>
          <w:b/>
          <w:bCs/>
          <w:color w:val="2C2C2A"/>
          <w:sz w:val="28"/>
          <w:szCs w:val="28"/>
        </w:rPr>
        <w:t xml:space="preserve">Phase 05 — Live Stress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80"/>
            </w:tcMar>
          </w:tcPr>
          <w:p>
            <w:r>
              <w:rPr>
                <w:b/>
                <w:bCs/>
                <w:color w:val="0C447C"/>
                <w:sz w:val="20"/>
                <w:szCs w:val="20"/>
              </w:rPr>
              <w:t xml:space="preserve">Core Question: </w:t>
            </w:r>
            <w:r>
              <w:rPr>
                <w:color w:val="0C447C"/>
                <w:sz w:val="20"/>
                <w:szCs w:val="20"/>
              </w:rPr>
              <w:t xml:space="preserve">After 4 weekly refreshes, has this dashboard influenced a trade or changed my view — yes or no?</w:t>
            </w:r>
          </w:p>
        </w:tc>
      </w:tr>
    </w:tbl>
    <w:p>
      <w:pPr>
        <w:spacing w:after="120" w:before="120"/>
      </w:pPr>
    </w:p>
    <w:p>
      <w:pPr>
        <w:spacing w:after="120" w:before="240"/>
      </w:pPr>
      <w:r>
        <w:rPr>
          <w:b/>
          <w:bCs/>
          <w:color w:val="444441"/>
          <w:sz w:val="22"/>
          <w:szCs w:val="22"/>
        </w:rPr>
        <w:t xml:space="preserve">Phase Status: ⚪ NOT STARTED</w:t>
      </w:r>
    </w:p>
    <w:p>
      <w:pPr>
        <w:spacing w:after="120" w:before="120"/>
      </w:pPr>
    </w:p>
    <w:p>
      <w:pPr>
        <w:spacing w:after="80" w:before="80"/>
      </w:pPr>
      <w:r>
        <w:rPr>
          <w:color w:val="2C2C2A"/>
          <w:sz w:val="20"/>
          <w:szCs w:val="20"/>
        </w:rPr>
        <w:t xml:space="preserve">Dashboard first live Saturday: April 19, 2026.</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360"/>
        <w:gridCol w:w="1200"/>
        <w:gridCol w:w="800"/>
      </w:tblGrid>
      <w:tr>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Refresh Cycle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ETL Date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PBI Date</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Key Reading</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Any ETL Errors</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Gate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Cycle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Sat Apr 19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Sat Apr 19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(pending)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Cycle 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Sat Apr 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Sat Apr 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(pending)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Cycle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Sat May 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Sat May 03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(pending)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Cycle 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Sat May 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Sat May 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(pending)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w:t>
            </w:r>
          </w:p>
        </w:tc>
      </w:tr>
    </w:tbl>
    <w:p>
      <w:pPr>
        <w:spacing w:after="120" w:before="120"/>
      </w:pPr>
    </w:p>
    <w:p>
      <w:pPr>
        <w:spacing w:after="80" w:before="80"/>
      </w:pPr>
      <w:r>
        <w:rPr>
          <w:color w:val="2C2C2A"/>
          <w:sz w:val="20"/>
          <w:szCs w:val="20"/>
        </w:rPr>
        <w:t xml:space="preserve">Publish gate: May 17, 2026 (after Cycle 4 confirmed successful)</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EFE8" w:val="clear"/>
            <w:tcMar>
              <w:top w:type="dxa" w:w="120"/>
              <w:left w:type="dxa" w:w="180"/>
              <w:bottom w:type="dxa" w:w="120"/>
              <w:right w:type="dxa" w:w="180"/>
            </w:tcMar>
          </w:tcPr>
          <w:p>
            <w:r>
              <w:rPr>
                <w:b/>
                <w:bCs/>
                <w:color w:val="5F5E5A"/>
                <w:sz w:val="20"/>
                <w:szCs w:val="20"/>
              </w:rPr>
              <w:t xml:space="preserve">CHECKLIST: </w:t>
            </w:r>
            <w:r>
              <w:rPr>
                <w:color w:val="5F5E5A"/>
                <w:sz w:val="20"/>
                <w:szCs w:val="20"/>
              </w:rPr>
              <w:t xml:space="preserve">Items to log each cycle: (1) ETL completed without error, (2) PBI Service refresh confirmed, (3) Did the regime label change from prior week?, (4) Did you check the dashboard before placing trades?, (5) Any discrepancy between signal and observable market behavior?</w:t>
            </w:r>
          </w:p>
        </w:tc>
      </w:tr>
    </w:tbl>
    <w:p>
      <w:r>
        <w:br/>
      </w:r>
    </w:p>
    <w:p>
      <w:pPr>
        <w:pStyle w:val="Heading1"/>
        <w:spacing w:after="200" w:before="400"/>
      </w:pPr>
      <w:r>
        <w:rPr>
          <w:b/>
          <w:bCs/>
          <w:color w:val="2C2C2A"/>
          <w:sz w:val="28"/>
          <w:szCs w:val="28"/>
        </w:rPr>
        <w:t xml:space="preserve">Phase 06 — Public Publication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80"/>
            </w:tcMar>
          </w:tcPr>
          <w:p>
            <w:r>
              <w:rPr>
                <w:b/>
                <w:bCs/>
                <w:color w:val="0C447C"/>
                <w:sz w:val="20"/>
                <w:szCs w:val="20"/>
              </w:rPr>
              <w:t xml:space="preserve">Core Question: </w:t>
            </w:r>
            <w:r>
              <w:rPr>
                <w:color w:val="0C447C"/>
                <w:sz w:val="20"/>
                <w:szCs w:val="20"/>
              </w:rPr>
              <w:t xml:space="preserve">Would I stake my professional credibility on what this dashboard says right now?</w:t>
            </w:r>
          </w:p>
        </w:tc>
      </w:tr>
    </w:tbl>
    <w:p>
      <w:pPr>
        <w:spacing w:after="120" w:before="120"/>
      </w:pPr>
    </w:p>
    <w:p>
      <w:pPr>
        <w:spacing w:after="120" w:before="240"/>
      </w:pPr>
      <w:r>
        <w:rPr>
          <w:b/>
          <w:bCs/>
          <w:color w:val="444441"/>
          <w:sz w:val="22"/>
          <w:szCs w:val="22"/>
        </w:rPr>
        <w:t xml:space="preserve">Phase Status: ⚪ NOT STARTED — pending Phase 05</w:t>
      </w:r>
    </w:p>
    <w:p>
      <w:pPr>
        <w:spacing w:after="120" w:before="120"/>
      </w:pPr>
    </w:p>
    <w:p>
      <w:pPr>
        <w:spacing w:after="80" w:before="80"/>
      </w:pPr>
      <w:r>
        <w:rPr>
          <w:color w:val="2C2C2A"/>
          <w:sz w:val="20"/>
          <w:szCs w:val="20"/>
        </w:rPr>
        <w:t xml:space="preserve">Pre-conditions for Phase 06:</w:t>
      </w:r>
    </w:p>
    <w:p>
      <w:pPr>
        <w:spacing w:after="60" w:before="60"/>
        <w:ind w:left="400"/>
      </w:pPr>
      <w:r>
        <w:rPr>
          <w:color w:val="2C2C2A"/>
          <w:sz w:val="20"/>
          <w:szCs w:val="20"/>
        </w:rPr>
        <w:t xml:space="preserve">• Phase 05 complete — 4 live refresh cycles logged</w:t>
      </w:r>
    </w:p>
    <w:p>
      <w:pPr>
        <w:spacing w:after="60" w:before="60"/>
        <w:ind w:left="400"/>
      </w:pPr>
      <w:r>
        <w:rPr>
          <w:color w:val="2C2C2A"/>
          <w:sz w:val="20"/>
          <w:szCs w:val="20"/>
        </w:rPr>
        <w:t xml:space="preserve">• Methodology page reviewed for external reader clarity</w:t>
      </w:r>
    </w:p>
    <w:p>
      <w:pPr>
        <w:spacing w:after="60" w:before="60"/>
        <w:ind w:left="400"/>
      </w:pPr>
      <w:r>
        <w:rPr>
          <w:color w:val="2C2C2A"/>
          <w:sz w:val="20"/>
          <w:szCs w:val="20"/>
        </w:rPr>
        <w:t xml:space="preserve">• Legal disclaimer added to all pages</w:t>
      </w:r>
    </w:p>
    <w:p>
      <w:pPr>
        <w:spacing w:after="60" w:before="60"/>
        <w:ind w:left="400"/>
      </w:pPr>
      <w:r>
        <w:rPr>
          <w:color w:val="2C2C2A"/>
          <w:sz w:val="20"/>
          <w:szCs w:val="20"/>
        </w:rPr>
        <w:t xml:space="preserve">• Terminology simplified for non-technical audience (e.g. "Net Liquidity" explained inline)</w:t>
      </w:r>
    </w:p>
    <w:p>
      <w:pPr>
        <w:spacing w:after="60" w:before="60"/>
        <w:ind w:left="400"/>
      </w:pPr>
      <w:r>
        <w:rPr>
          <w:color w:val="2C2C2A"/>
          <w:sz w:val="20"/>
          <w:szCs w:val="20"/>
        </w:rPr>
        <w:t xml:space="preserve">• Known limitations documented on Page 5</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80"/>
            </w:tcMar>
          </w:tcPr>
          <w:p>
            <w:r>
              <w:rPr>
                <w:b/>
                <w:bCs/>
                <w:color w:val="854F0B"/>
                <w:sz w:val="20"/>
                <w:szCs w:val="20"/>
              </w:rPr>
              <w:t xml:space="preserve">KNOWN LIMITATIONS TO DOCUMENT: </w:t>
            </w:r>
            <w:r>
              <w:rPr>
                <w:color w:val="854F0B"/>
                <w:sz w:val="20"/>
                <w:szCs w:val="20"/>
              </w:rPr>
              <w:t xml:space="preserve">(1) SOFR data only exists from April 2018. (2) TGA has irregular reporting pre-2015. (3) Model does not capture intraday funding stress. (4) COVID QE spike is a regime outlier — the model handles it correctly but the visual scale is compressed. (5) Yield curve component has limited marginal value — documented.</w:t>
            </w:r>
          </w:p>
        </w:tc>
      </w:tr>
    </w:tbl>
    <w:p>
      <w:r>
        <w:br/>
      </w:r>
    </w:p>
    <w:p>
      <w:pPr>
        <w:pStyle w:val="Heading1"/>
        <w:spacing w:after="200" w:before="400"/>
      </w:pPr>
      <w:r>
        <w:rPr>
          <w:b/>
          <w:bCs/>
          <w:color w:val="2C2C2A"/>
          <w:sz w:val="28"/>
          <w:szCs w:val="28"/>
        </w:rPr>
        <w:t xml:space="preserve">Phase 2 Enhancement Backlog</w:t>
      </w:r>
    </w:p>
    <w:p>
      <w:pPr>
        <w:spacing w:after="80" w:before="80"/>
      </w:pPr>
      <w:r>
        <w:rPr>
          <w:color w:val="2C2C2A"/>
          <w:sz w:val="20"/>
          <w:szCs w:val="20"/>
        </w:rPr>
        <w:t xml:space="preserve">Items identified during stress testing, prioritized by impact: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200"/>
        <w:gridCol w:w="1200"/>
        <w:gridCol w:w="1360"/>
      </w:tblGrid>
      <w:tr>
        <w:tc>
          <w:tcPr>
            <w:tcW w:type="dxa" w:w="1872"/>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w:t>
            </w:r>
          </w:p>
        </w:tc>
        <w:tc>
          <w:tcPr>
            <w:tcW w:type="dxa" w:w="1872"/>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Enhancement</w:t>
            </w:r>
          </w:p>
        </w:tc>
        <w:tc>
          <w:tcPr>
            <w:tcW w:type="dxa" w:w="1872"/>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Rationale</w:t>
            </w:r>
          </w:p>
        </w:tc>
        <w:tc>
          <w:tcPr>
            <w:tcW w:type="dxa" w:w="1872"/>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Priority</w:t>
            </w:r>
          </w:p>
        </w:tc>
        <w:tc>
          <w:tcPr>
            <w:tcW w:type="dxa" w:w="1872"/>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Source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Rate of Change flag on Page 1 — "Expanding but Slowing" warning when 4W change &lt; 13W change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Would have caught Nov 2021 false positive. Prevents entering long into a tapering regime.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Finding 2</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SOFR-FF spread as 4th scoring component (5-10% weight)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Would capture repo market stress events like Sep 2019. Currently displayed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Finding 6</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Instrument-level COT Z-scores in Page 4 confluence table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Currently all 13 instruments show identical COT column — false precision. Per-instrument COT data available in COTRegime DB.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Phase 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Native Power BI gauge replacing AppSource dial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Dynamic arc color based on regime. AppSource dial has no conditional formatting.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Phase 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Secondary Page 2 chart excluding 2020 COVID spike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Current 13W change chart Y-axis compressed by COVID outlier. Non-spike variance invisible.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Phase 4</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Weight rebalance v3: Net Liq 55% / Credit 30% / Curve 15%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Curve score changes label in only 3 of 19 cases. Marginal value confirmed 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Finding 5</w:t>
            </w:r>
          </w:p>
        </w:tc>
      </w:tr>
    </w:tbl>
    <w:p>
      <w:r>
        <w:br/>
      </w:r>
    </w:p>
    <w:p>
      <w:pPr>
        <w:pStyle w:val="Heading1"/>
        <w:spacing w:after="200" w:before="400"/>
      </w:pPr>
      <w:r>
        <w:rPr>
          <w:b/>
          <w:bCs/>
          <w:color w:val="2C2C2A"/>
          <w:sz w:val="28"/>
          <w:szCs w:val="28"/>
        </w:rPr>
        <w:t xml:space="preserve">Summary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Phase</w:t>
            </w:r>
          </w:p>
        </w:tc>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Status</w:t>
            </w:r>
          </w:p>
        </w:tc>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b/>
                <w:bCs/>
                <w:color w:val="2C2C2A"/>
                <w:sz w:val="18"/>
                <w:szCs w:val="18"/>
              </w:rPr>
              <w:t xml:space="preserve">Key Finding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01 — Purpose Lock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 GATE PASSED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Dashboard solves a real blind spot. Liquidity/Macro divergence invisible without 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02 — Data Integrity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 GATE PASSED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7 issues found. All resolved or low severity. View chain documented.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03 — Signal Validity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 IN PROGRESS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6/19 correct, 47% neutral (correct behavior). 2 Phase 2 enhancements identified.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04 — Visual Clarity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 IN PROGRESS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5 issues. 2 resolved. 3 Phase 2 backlog items.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05 — Live Stress 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 NOT STARTED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First cycle: Sat Apr 19. Publish gate: May 17.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06 — Public Gate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 NOT STARTED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2C2C2A"/>
                <w:sz w:val="18"/>
                <w:szCs w:val="18"/>
              </w:rPr>
              <w:t xml:space="preserve">Pending Phase 05 completion.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3DE" w:val="clear"/>
            <w:tcMar>
              <w:top w:type="dxa" w:w="120"/>
              <w:left w:type="dxa" w:w="180"/>
              <w:bottom w:type="dxa" w:w="120"/>
              <w:right w:type="dxa" w:w="180"/>
            </w:tcMar>
          </w:tcPr>
          <w:p>
            <w:r>
              <w:rPr>
                <w:b/>
                <w:bCs/>
                <w:color w:val="27500A"/>
                <w:sz w:val="20"/>
                <w:szCs w:val="20"/>
              </w:rPr>
              <w:t xml:space="preserve">VERDICT: </w:t>
            </w:r>
            <w:r>
              <w:rPr>
                <w:color w:val="27500A"/>
                <w:sz w:val="20"/>
                <w:szCs w:val="20"/>
              </w:rPr>
              <w:t xml:space="preserve">Personal use: APPROVED — dashboard is production-ready for personal trading decisions. Public release: PENDING — requires 4 live refresh cycles (Phase 05) and public-facing documentation review (Phase 06). Target publish date: May 17, 2026.</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2C2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2026-04-16T20:48:39.725Z</dcterms:created>
  <dcterms:modified xsi:type="dcterms:W3CDTF">2026-04-16T20:48:39.726Z</dcterms:modified>
</cp:coreProperties>
</file>

<file path=docProps/custom.xml><?xml version="1.0" encoding="utf-8"?>
<Properties xmlns="http://schemas.openxmlformats.org/officeDocument/2006/custom-properties" xmlns:vt="http://schemas.openxmlformats.org/officeDocument/2006/docPropsVTypes"/>
</file>