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04B22" w14:textId="77777777" w:rsidR="00825568" w:rsidRDefault="007A455D">
      <w:pPr>
        <w:spacing w:before="1200" w:after="120"/>
        <w:jc w:val="center"/>
      </w:pPr>
      <w:r>
        <w:rPr>
          <w:b/>
          <w:bCs/>
          <w:color w:val="666666"/>
          <w:sz w:val="24"/>
          <w:szCs w:val="24"/>
        </w:rPr>
        <w:t>MARKET INTELLIGENCE SUITE</w:t>
      </w:r>
    </w:p>
    <w:p w14:paraId="30804B23" w14:textId="77777777" w:rsidR="00825568" w:rsidRDefault="007A455D">
      <w:pPr>
        <w:spacing w:after="240"/>
        <w:jc w:val="center"/>
      </w:pPr>
      <w:r>
        <w:rPr>
          <w:b/>
          <w:bCs/>
          <w:color w:val="2E75B6"/>
          <w:sz w:val="64"/>
          <w:szCs w:val="64"/>
        </w:rPr>
        <w:t>Macro Regime Dashboard</w:t>
      </w:r>
    </w:p>
    <w:p w14:paraId="30804B24" w14:textId="77777777" w:rsidR="00825568" w:rsidRDefault="007A455D">
      <w:pPr>
        <w:spacing w:after="120"/>
        <w:jc w:val="center"/>
      </w:pPr>
      <w:r>
        <w:rPr>
          <w:i/>
          <w:iCs/>
          <w:color w:val="444444"/>
          <w:sz w:val="26"/>
          <w:szCs w:val="26"/>
        </w:rPr>
        <w:t>A Complete Guide to Reading, Using, and Acting on the Data</w:t>
      </w:r>
    </w:p>
    <w:p w14:paraId="30804B25" w14:textId="77777777" w:rsidR="00825568" w:rsidRDefault="00825568">
      <w:pPr>
        <w:pBdr>
          <w:bottom w:val="single" w:sz="2" w:space="2" w:color="DDDDDD"/>
        </w:pBdr>
        <w:spacing w:before="120" w:after="120"/>
      </w:pPr>
    </w:p>
    <w:p w14:paraId="30804B26" w14:textId="77777777" w:rsidR="00825568" w:rsidRDefault="007A455D">
      <w:pPr>
        <w:spacing w:before="120" w:after="80"/>
        <w:jc w:val="center"/>
      </w:pPr>
      <w:r>
        <w:rPr>
          <w:color w:val="666666"/>
          <w:sz w:val="22"/>
          <w:szCs w:val="22"/>
        </w:rPr>
        <w:t>What the macro environment is telling you — and what to do about it</w:t>
      </w:r>
    </w:p>
    <w:p w14:paraId="30804B27" w14:textId="77777777" w:rsidR="00825568" w:rsidRDefault="007A455D">
      <w:pPr>
        <w:spacing w:before="600" w:after="80"/>
        <w:jc w:val="center"/>
      </w:pPr>
      <w:r>
        <w:rPr>
          <w:color w:val="666666"/>
        </w:rPr>
        <w:t>TJ — Systematic Futures Trader | April 2026</w:t>
      </w:r>
    </w:p>
    <w:p w14:paraId="30804B28" w14:textId="77777777" w:rsidR="00825568" w:rsidRDefault="007A455D">
      <w:pPr>
        <w:spacing w:after="80"/>
        <w:jc w:val="center"/>
      </w:pPr>
      <w:r>
        <w:rPr>
          <w:color w:val="666666"/>
        </w:rPr>
        <w:t>Instruments: MES · MNQ · MYM · MGC · SIL</w:t>
      </w:r>
    </w:p>
    <w:p w14:paraId="30804B29" w14:textId="77777777" w:rsidR="00825568" w:rsidRDefault="007A455D">
      <w:pPr>
        <w:spacing w:after="80"/>
        <w:jc w:val="center"/>
      </w:pPr>
      <w:r>
        <w:rPr>
          <w:color w:val="666666"/>
        </w:rPr>
        <w:t xml:space="preserve">Data: FRED API · </w:t>
      </w:r>
      <w:proofErr w:type="spellStart"/>
      <w:r>
        <w:rPr>
          <w:color w:val="666666"/>
        </w:rPr>
        <w:t>RapidAPI</w:t>
      </w:r>
      <w:proofErr w:type="spellEnd"/>
      <w:r>
        <w:rPr>
          <w:color w:val="666666"/>
        </w:rPr>
        <w:t xml:space="preserve"> </w:t>
      </w:r>
      <w:proofErr w:type="spellStart"/>
      <w:r>
        <w:rPr>
          <w:color w:val="666666"/>
        </w:rPr>
        <w:t>YFinance</w:t>
      </w:r>
      <w:proofErr w:type="spellEnd"/>
      <w:r>
        <w:rPr>
          <w:color w:val="666666"/>
        </w:rPr>
        <w:t xml:space="preserve"> · SQL Server 2019 · Power BI</w:t>
      </w:r>
    </w:p>
    <w:p w14:paraId="30804B2A" w14:textId="77777777" w:rsidR="00825568" w:rsidRDefault="007A455D">
      <w:r>
        <w:br w:type="page"/>
      </w:r>
    </w:p>
    <w:p w14:paraId="30804B2B" w14:textId="77777777" w:rsidR="00825568" w:rsidRDefault="007A455D">
      <w:pPr>
        <w:pStyle w:val="Heading1"/>
      </w:pPr>
      <w:r>
        <w:lastRenderedPageBreak/>
        <w:t>The Story This Dashboard Tells</w:t>
      </w:r>
    </w:p>
    <w:p w14:paraId="30804B2C" w14:textId="77777777" w:rsidR="00825568" w:rsidRDefault="00825568">
      <w:pPr>
        <w:spacing w:after="80"/>
      </w:pPr>
    </w:p>
    <w:p w14:paraId="30804B2D" w14:textId="77777777" w:rsidR="00825568" w:rsidRDefault="007A455D">
      <w:pPr>
        <w:spacing w:after="100"/>
      </w:pPr>
      <w:r>
        <w:t>Every trade you place exists inside a macro environment — whether you acknowledge it or not. Interest rates, inflation, economic growth, and market conditions are always running in the background, shaping the probability of every directional bet you make. Most retail traders ignore this layer entirely. Institutions do not.</w:t>
      </w:r>
    </w:p>
    <w:p w14:paraId="30804B2E" w14:textId="77777777" w:rsidR="00825568" w:rsidRDefault="00825568">
      <w:pPr>
        <w:spacing w:after="80"/>
      </w:pPr>
    </w:p>
    <w:p w14:paraId="30804B2F" w14:textId="77777777" w:rsidR="00825568" w:rsidRDefault="007A455D">
      <w:pPr>
        <w:spacing w:after="100"/>
      </w:pPr>
      <w:r>
        <w:t>The Macro Regime Dashboard was built to answer one question before you ever place a trade:</w:t>
      </w:r>
    </w:p>
    <w:p w14:paraId="30804B30" w14:textId="77777777" w:rsidR="00825568" w:rsidRDefault="008255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5568" w14:paraId="30804B33" w14:textId="77777777">
        <w:tblPrEx>
          <w:tblCellMar>
            <w:top w:w="0" w:type="dxa"/>
            <w:bottom w:w="0" w:type="dxa"/>
          </w:tblCellMar>
        </w:tblPrEx>
        <w:tc>
          <w:tcPr>
            <w:tcW w:w="0" w:type="auto"/>
            <w:tcBorders>
              <w:top w:val="single" w:sz="4" w:space="0" w:color="E67E22"/>
              <w:left w:val="single" w:sz="4" w:space="0" w:color="E67E22"/>
              <w:bottom w:val="single" w:sz="1" w:space="0" w:color="CCCCCC"/>
              <w:right w:val="single" w:sz="1" w:space="0" w:color="CCCCCC"/>
            </w:tcBorders>
            <w:shd w:val="clear" w:color="auto" w:fill="FEF9E7"/>
            <w:tcMar>
              <w:top w:w="120" w:type="dxa"/>
              <w:left w:w="200" w:type="dxa"/>
              <w:bottom w:w="120" w:type="dxa"/>
              <w:right w:w="200" w:type="dxa"/>
            </w:tcMar>
          </w:tcPr>
          <w:p w14:paraId="30804B31" w14:textId="77777777" w:rsidR="00825568" w:rsidRDefault="007A455D">
            <w:pPr>
              <w:spacing w:after="60"/>
            </w:pPr>
            <w:r>
              <w:rPr>
                <w:b/>
                <w:bCs/>
                <w:color w:val="E67E22"/>
              </w:rPr>
              <w:t>The Central Question</w:t>
            </w:r>
          </w:p>
          <w:p w14:paraId="30804B32" w14:textId="77777777" w:rsidR="00825568" w:rsidRDefault="007A455D">
            <w:r>
              <w:rPr>
                <w:color w:val="333333"/>
                <w:sz w:val="19"/>
                <w:szCs w:val="19"/>
              </w:rPr>
              <w:t>What is the macroeconomic environment right now — and does it support or contradict the direction I am planning to trade?</w:t>
            </w:r>
          </w:p>
        </w:tc>
      </w:tr>
    </w:tbl>
    <w:p w14:paraId="30804B34" w14:textId="77777777" w:rsidR="00825568" w:rsidRDefault="00825568">
      <w:pPr>
        <w:spacing w:after="80"/>
      </w:pPr>
    </w:p>
    <w:p w14:paraId="30804B35" w14:textId="77777777" w:rsidR="00825568" w:rsidRDefault="007A455D">
      <w:pPr>
        <w:spacing w:after="100"/>
      </w:pPr>
      <w:r>
        <w:t xml:space="preserve">The answer comes in the form of a regime label. Not a number, not a probability, not a composite score. A label that is immediately actionable: Goldilocks, Inflation, Stagflation, or Recession. Each label carries a specific set of implications for how you size positions, which instruments </w:t>
      </w:r>
      <w:proofErr w:type="gramStart"/>
      <w:r>
        <w:t>you</w:t>
      </w:r>
      <w:proofErr w:type="gramEnd"/>
      <w:r>
        <w:t xml:space="preserve"> favor, and how much conviction you place behind a BoS setup.</w:t>
      </w:r>
    </w:p>
    <w:p w14:paraId="30804B36" w14:textId="77777777" w:rsidR="00825568" w:rsidRDefault="00825568">
      <w:pPr>
        <w:spacing w:after="80"/>
      </w:pPr>
    </w:p>
    <w:p w14:paraId="30804B37" w14:textId="77777777" w:rsidR="00825568" w:rsidRDefault="007A455D">
      <w:pPr>
        <w:spacing w:after="100"/>
      </w:pPr>
      <w:r>
        <w:t>The dashboard does not predict what will happen next. It tells you where you are right now — and where you have been. The story it tells is the story of the macro cycle: how economies move through phases of growth and contraction, how central banks respond to inflation, how financial markets price these transitions before the data confirms them. Reading this dashboard well means reading that cycle well.</w:t>
      </w:r>
    </w:p>
    <w:p w14:paraId="30804B38" w14:textId="77777777" w:rsidR="00825568" w:rsidRDefault="008255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5568" w14:paraId="30804B3B" w14:textId="77777777">
        <w:tblPrEx>
          <w:tblCellMar>
            <w:top w:w="0" w:type="dxa"/>
            <w:bottom w:w="0" w:type="dxa"/>
          </w:tblCellMar>
        </w:tblPrEx>
        <w:tc>
          <w:tcPr>
            <w:tcW w:w="0" w:type="auto"/>
            <w:tcBorders>
              <w:top w:val="single" w:sz="4" w:space="0" w:color="27AE60"/>
              <w:left w:val="single" w:sz="4" w:space="0" w:color="27AE60"/>
              <w:bottom w:val="single" w:sz="1" w:space="0" w:color="CCCCCC"/>
              <w:right w:val="single" w:sz="1" w:space="0" w:color="CCCCCC"/>
            </w:tcBorders>
            <w:shd w:val="clear" w:color="auto" w:fill="EAFAF1"/>
            <w:tcMar>
              <w:top w:w="120" w:type="dxa"/>
              <w:left w:w="200" w:type="dxa"/>
              <w:bottom w:w="120" w:type="dxa"/>
              <w:right w:w="200" w:type="dxa"/>
            </w:tcMar>
          </w:tcPr>
          <w:p w14:paraId="30804B39" w14:textId="77777777" w:rsidR="00825568" w:rsidRDefault="007A455D">
            <w:pPr>
              <w:spacing w:after="60"/>
            </w:pPr>
            <w:r>
              <w:rPr>
                <w:b/>
                <w:bCs/>
                <w:color w:val="27AE60"/>
              </w:rPr>
              <w:t>Who This Dashboard Is For</w:t>
            </w:r>
          </w:p>
          <w:p w14:paraId="30804B3A" w14:textId="77777777" w:rsidR="00825568" w:rsidRDefault="007A455D">
            <w:r>
              <w:rPr>
                <w:color w:val="333333"/>
                <w:sz w:val="19"/>
                <w:szCs w:val="19"/>
              </w:rPr>
              <w:t>Systematic retail futures traders running MES, MNQ, MYM, MGC, or SIL who want institutional macro context without managing a Bloomberg terminal. You do not need an economics degree to use it. You need to understand that macro conditions affect your win rate — and that knowing the regime shifts the odds in your favor.</w:t>
            </w:r>
          </w:p>
        </w:tc>
      </w:tr>
    </w:tbl>
    <w:p w14:paraId="30804B3D" w14:textId="77777777" w:rsidR="00825568" w:rsidRDefault="007A455D">
      <w:r>
        <w:br w:type="page"/>
      </w:r>
    </w:p>
    <w:p w14:paraId="30804B3E" w14:textId="77777777" w:rsidR="00825568" w:rsidRDefault="007A455D">
      <w:pPr>
        <w:pStyle w:val="Heading1"/>
      </w:pPr>
      <w:r>
        <w:lastRenderedPageBreak/>
        <w:t>Section 1 — The Regime Framework: How the Dashboard Classifies the World</w:t>
      </w:r>
    </w:p>
    <w:p w14:paraId="30804B3F" w14:textId="77777777" w:rsidR="00825568" w:rsidRDefault="00825568">
      <w:pPr>
        <w:spacing w:after="80"/>
      </w:pPr>
    </w:p>
    <w:p w14:paraId="30804B40" w14:textId="77777777" w:rsidR="00825568" w:rsidRDefault="007A455D">
      <w:pPr>
        <w:spacing w:after="100"/>
      </w:pPr>
      <w:r>
        <w:t>Before walking through the pages, you need to understand the core analytical framework the dashboard is built on. Everything else — every chart, every KPI card, every status badge — exists to serve this framework.</w:t>
      </w:r>
    </w:p>
    <w:p w14:paraId="30804B41" w14:textId="77777777" w:rsidR="00825568" w:rsidRDefault="00825568">
      <w:pPr>
        <w:spacing w:after="80"/>
      </w:pPr>
    </w:p>
    <w:p w14:paraId="30804B42" w14:textId="77777777" w:rsidR="00825568" w:rsidRDefault="007A455D">
      <w:pPr>
        <w:pStyle w:val="Heading2"/>
      </w:pPr>
      <w:r>
        <w:t>The Two Axes</w:t>
      </w:r>
    </w:p>
    <w:p w14:paraId="30804B43" w14:textId="77777777" w:rsidR="00825568" w:rsidRDefault="007A455D">
      <w:pPr>
        <w:spacing w:after="100"/>
      </w:pPr>
      <w:r>
        <w:t>The entire regime classification is built on two variables:</w:t>
      </w:r>
    </w:p>
    <w:p w14:paraId="30804B44" w14:textId="77777777" w:rsidR="00825568" w:rsidRDefault="008255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8"/>
        <w:gridCol w:w="3667"/>
        <w:gridCol w:w="4425"/>
      </w:tblGrid>
      <w:tr w:rsidR="00825568" w14:paraId="30804B48"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1" w:space="0" w:color="CCCCCC"/>
            </w:tcBorders>
            <w:shd w:val="clear" w:color="auto" w:fill="2E75B6"/>
            <w:tcMar>
              <w:top w:w="80" w:type="dxa"/>
              <w:left w:w="120" w:type="dxa"/>
              <w:bottom w:w="80" w:type="dxa"/>
              <w:right w:w="120" w:type="dxa"/>
            </w:tcMar>
          </w:tcPr>
          <w:p w14:paraId="30804B45" w14:textId="77777777" w:rsidR="00825568" w:rsidRDefault="007A455D">
            <w:r>
              <w:rPr>
                <w:b/>
                <w:bCs/>
                <w:color w:val="FFFFFF"/>
                <w:sz w:val="18"/>
                <w:szCs w:val="18"/>
              </w:rPr>
              <w:t>Variable</w:t>
            </w:r>
          </w:p>
        </w:tc>
        <w:tc>
          <w:tcPr>
            <w:tcW w:w="0" w:type="auto"/>
            <w:tcBorders>
              <w:top w:val="single" w:sz="2" w:space="0" w:color="2E75B6"/>
              <w:left w:val="single" w:sz="2" w:space="0" w:color="2E75B6"/>
              <w:bottom w:val="single" w:sz="2" w:space="0" w:color="2E75B6"/>
              <w:right w:val="single" w:sz="1" w:space="0" w:color="CCCCCC"/>
            </w:tcBorders>
            <w:shd w:val="clear" w:color="auto" w:fill="2E75B6"/>
            <w:tcMar>
              <w:top w:w="80" w:type="dxa"/>
              <w:left w:w="120" w:type="dxa"/>
              <w:bottom w:w="80" w:type="dxa"/>
              <w:right w:w="120" w:type="dxa"/>
            </w:tcMar>
          </w:tcPr>
          <w:p w14:paraId="30804B46" w14:textId="77777777" w:rsidR="00825568" w:rsidRDefault="007A455D">
            <w:r>
              <w:rPr>
                <w:b/>
                <w:bCs/>
                <w:color w:val="FFFFFF"/>
                <w:sz w:val="18"/>
                <w:szCs w:val="18"/>
              </w:rPr>
              <w:t>What It Measures</w:t>
            </w:r>
          </w:p>
        </w:tc>
        <w:tc>
          <w:tcPr>
            <w:tcW w:w="0" w:type="auto"/>
            <w:tcBorders>
              <w:top w:val="single" w:sz="2" w:space="0" w:color="2E75B6"/>
              <w:left w:val="single" w:sz="2" w:space="0" w:color="2E75B6"/>
              <w:bottom w:val="single" w:sz="2" w:space="0" w:color="2E75B6"/>
              <w:right w:val="single" w:sz="1" w:space="0" w:color="CCCCCC"/>
            </w:tcBorders>
            <w:shd w:val="clear" w:color="auto" w:fill="2E75B6"/>
            <w:tcMar>
              <w:top w:w="80" w:type="dxa"/>
              <w:left w:w="120" w:type="dxa"/>
              <w:bottom w:w="80" w:type="dxa"/>
              <w:right w:w="120" w:type="dxa"/>
            </w:tcMar>
          </w:tcPr>
          <w:p w14:paraId="30804B47" w14:textId="77777777" w:rsidR="00825568" w:rsidRDefault="007A455D">
            <w:r>
              <w:rPr>
                <w:b/>
                <w:bCs/>
                <w:color w:val="FFFFFF"/>
                <w:sz w:val="18"/>
                <w:szCs w:val="18"/>
              </w:rPr>
              <w:t>Why It Matters</w:t>
            </w:r>
          </w:p>
        </w:tc>
      </w:tr>
      <w:tr w:rsidR="00825568" w14:paraId="30804B4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B49" w14:textId="77777777" w:rsidR="00825568" w:rsidRDefault="007A455D">
            <w:r>
              <w:rPr>
                <w:sz w:val="18"/>
                <w:szCs w:val="18"/>
              </w:rPr>
              <w:t>CPI YoY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B4A" w14:textId="77777777" w:rsidR="00825568" w:rsidRDefault="007A455D">
            <w:r>
              <w:rPr>
                <w:sz w:val="18"/>
                <w:szCs w:val="18"/>
              </w:rPr>
              <w:t>Consumer Price Index year-over-year percentage change. Measures inflation pressure in the economy.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B4B" w14:textId="77777777" w:rsidR="00825568" w:rsidRDefault="007A455D">
            <w:r>
              <w:rPr>
                <w:sz w:val="18"/>
                <w:szCs w:val="18"/>
              </w:rPr>
              <w:t>Determines whether the Fed is in tightening or easing mode. High CPI = rising rates = headwind for equities and growth assets.</w:t>
            </w:r>
          </w:p>
        </w:tc>
      </w:tr>
      <w:tr w:rsidR="00825568" w14:paraId="30804B5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B4D" w14:textId="77777777" w:rsidR="00825568" w:rsidRDefault="007A455D">
            <w:r>
              <w:rPr>
                <w:sz w:val="18"/>
                <w:szCs w:val="18"/>
              </w:rPr>
              <w:t>Real GDP Growth %</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B4E" w14:textId="77777777" w:rsidR="00825568" w:rsidRDefault="007A455D">
            <w:r>
              <w:rPr>
                <w:sz w:val="18"/>
                <w:szCs w:val="18"/>
              </w:rPr>
              <w:t>Annualized quarterly economic growth rate, smoothed over 6 months to remove quarterly noise.</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B4F" w14:textId="77777777" w:rsidR="00825568" w:rsidRDefault="007A455D">
            <w:proofErr w:type="gramStart"/>
            <w:r>
              <w:rPr>
                <w:sz w:val="18"/>
                <w:szCs w:val="18"/>
              </w:rPr>
              <w:t>Measures</w:t>
            </w:r>
            <w:proofErr w:type="gramEnd"/>
            <w:r>
              <w:rPr>
                <w:sz w:val="18"/>
                <w:szCs w:val="18"/>
              </w:rPr>
              <w:t xml:space="preserve"> whether the economy is expanding or contracting. Combined with CPI, this defines which of the four regimes you are in.</w:t>
            </w:r>
          </w:p>
        </w:tc>
      </w:tr>
    </w:tbl>
    <w:p w14:paraId="30804B51" w14:textId="77777777" w:rsidR="00825568" w:rsidRDefault="00825568">
      <w:pPr>
        <w:spacing w:after="80"/>
      </w:pPr>
    </w:p>
    <w:p w14:paraId="30804B52" w14:textId="77777777" w:rsidR="00825568" w:rsidRDefault="007A455D">
      <w:pPr>
        <w:pStyle w:val="Heading2"/>
      </w:pPr>
      <w:r>
        <w:t>The Four Regimes</w:t>
      </w:r>
    </w:p>
    <w:p w14:paraId="30804B53" w14:textId="77777777" w:rsidR="00825568" w:rsidRDefault="007A455D">
      <w:pPr>
        <w:spacing w:after="100"/>
      </w:pPr>
      <w:r>
        <w:t>Plotting CPI against GDP growth creates a 2x2 matrix that defines four distinct macroeconomic environments. Every month in history falls into one of these four quadrants.</w:t>
      </w:r>
    </w:p>
    <w:p w14:paraId="30804B54" w14:textId="77777777" w:rsidR="00825568" w:rsidRDefault="008255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0"/>
        <w:gridCol w:w="1170"/>
        <w:gridCol w:w="1160"/>
        <w:gridCol w:w="1180"/>
        <w:gridCol w:w="5160"/>
      </w:tblGrid>
      <w:tr w:rsidR="00825568" w14:paraId="30804B5A"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1" w:space="0" w:color="CCCCCC"/>
            </w:tcBorders>
            <w:shd w:val="clear" w:color="auto" w:fill="2E75B6"/>
            <w:tcMar>
              <w:top w:w="80" w:type="dxa"/>
              <w:left w:w="120" w:type="dxa"/>
              <w:bottom w:w="80" w:type="dxa"/>
              <w:right w:w="120" w:type="dxa"/>
            </w:tcMar>
          </w:tcPr>
          <w:p w14:paraId="30804B55" w14:textId="77777777" w:rsidR="00825568" w:rsidRDefault="007A455D">
            <w:r>
              <w:rPr>
                <w:b/>
                <w:bCs/>
                <w:color w:val="FFFFFF"/>
                <w:sz w:val="18"/>
                <w:szCs w:val="18"/>
              </w:rPr>
              <w:t>Code</w:t>
            </w:r>
          </w:p>
        </w:tc>
        <w:tc>
          <w:tcPr>
            <w:tcW w:w="0" w:type="auto"/>
            <w:tcBorders>
              <w:top w:val="single" w:sz="2" w:space="0" w:color="2E75B6"/>
              <w:left w:val="single" w:sz="2" w:space="0" w:color="2E75B6"/>
              <w:bottom w:val="single" w:sz="2" w:space="0" w:color="2E75B6"/>
              <w:right w:val="single" w:sz="1" w:space="0" w:color="CCCCCC"/>
            </w:tcBorders>
            <w:shd w:val="clear" w:color="auto" w:fill="2E75B6"/>
            <w:tcMar>
              <w:top w:w="80" w:type="dxa"/>
              <w:left w:w="120" w:type="dxa"/>
              <w:bottom w:w="80" w:type="dxa"/>
              <w:right w:w="120" w:type="dxa"/>
            </w:tcMar>
          </w:tcPr>
          <w:p w14:paraId="30804B56" w14:textId="77777777" w:rsidR="00825568" w:rsidRDefault="007A455D">
            <w:r>
              <w:rPr>
                <w:b/>
                <w:bCs/>
                <w:color w:val="FFFFFF"/>
                <w:sz w:val="18"/>
                <w:szCs w:val="18"/>
              </w:rPr>
              <w:t>Regime</w:t>
            </w:r>
          </w:p>
        </w:tc>
        <w:tc>
          <w:tcPr>
            <w:tcW w:w="0" w:type="auto"/>
            <w:tcBorders>
              <w:top w:val="single" w:sz="2" w:space="0" w:color="2E75B6"/>
              <w:left w:val="single" w:sz="2" w:space="0" w:color="2E75B6"/>
              <w:bottom w:val="single" w:sz="2" w:space="0" w:color="2E75B6"/>
              <w:right w:val="single" w:sz="1" w:space="0" w:color="CCCCCC"/>
            </w:tcBorders>
            <w:shd w:val="clear" w:color="auto" w:fill="2E75B6"/>
            <w:tcMar>
              <w:top w:w="80" w:type="dxa"/>
              <w:left w:w="120" w:type="dxa"/>
              <w:bottom w:w="80" w:type="dxa"/>
              <w:right w:w="120" w:type="dxa"/>
            </w:tcMar>
          </w:tcPr>
          <w:p w14:paraId="30804B57" w14:textId="77777777" w:rsidR="00825568" w:rsidRDefault="007A455D">
            <w:r>
              <w:rPr>
                <w:b/>
                <w:bCs/>
                <w:color w:val="FFFFFF"/>
                <w:sz w:val="18"/>
                <w:szCs w:val="18"/>
              </w:rPr>
              <w:t>CPI Condition</w:t>
            </w:r>
          </w:p>
        </w:tc>
        <w:tc>
          <w:tcPr>
            <w:tcW w:w="0" w:type="auto"/>
            <w:tcBorders>
              <w:top w:val="single" w:sz="2" w:space="0" w:color="2E75B6"/>
              <w:left w:val="single" w:sz="2" w:space="0" w:color="2E75B6"/>
              <w:bottom w:val="single" w:sz="2" w:space="0" w:color="2E75B6"/>
              <w:right w:val="single" w:sz="1" w:space="0" w:color="CCCCCC"/>
            </w:tcBorders>
            <w:shd w:val="clear" w:color="auto" w:fill="2E75B6"/>
            <w:tcMar>
              <w:top w:w="80" w:type="dxa"/>
              <w:left w:w="120" w:type="dxa"/>
              <w:bottom w:w="80" w:type="dxa"/>
              <w:right w:w="120" w:type="dxa"/>
            </w:tcMar>
          </w:tcPr>
          <w:p w14:paraId="30804B58" w14:textId="77777777" w:rsidR="00825568" w:rsidRDefault="007A455D">
            <w:r>
              <w:rPr>
                <w:b/>
                <w:bCs/>
                <w:color w:val="FFFFFF"/>
                <w:sz w:val="18"/>
                <w:szCs w:val="18"/>
              </w:rPr>
              <w:t>GDP Condition</w:t>
            </w:r>
          </w:p>
        </w:tc>
        <w:tc>
          <w:tcPr>
            <w:tcW w:w="0" w:type="auto"/>
            <w:tcBorders>
              <w:top w:val="single" w:sz="2" w:space="0" w:color="2E75B6"/>
              <w:left w:val="single" w:sz="2" w:space="0" w:color="2E75B6"/>
              <w:bottom w:val="single" w:sz="2" w:space="0" w:color="2E75B6"/>
              <w:right w:val="single" w:sz="1" w:space="0" w:color="CCCCCC"/>
            </w:tcBorders>
            <w:shd w:val="clear" w:color="auto" w:fill="2E75B6"/>
            <w:tcMar>
              <w:top w:w="80" w:type="dxa"/>
              <w:left w:w="120" w:type="dxa"/>
              <w:bottom w:w="80" w:type="dxa"/>
              <w:right w:w="120" w:type="dxa"/>
            </w:tcMar>
          </w:tcPr>
          <w:p w14:paraId="30804B59" w14:textId="77777777" w:rsidR="00825568" w:rsidRDefault="007A455D">
            <w:r>
              <w:rPr>
                <w:b/>
                <w:bCs/>
                <w:color w:val="FFFFFF"/>
                <w:sz w:val="18"/>
                <w:szCs w:val="18"/>
              </w:rPr>
              <w:t>What It Means for Trading</w:t>
            </w:r>
          </w:p>
        </w:tc>
      </w:tr>
      <w:tr w:rsidR="00825568" w14:paraId="30804B6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30804B5B" w14:textId="77777777" w:rsidR="00825568" w:rsidRDefault="007A455D">
            <w:r>
              <w:rPr>
                <w:b/>
                <w:bCs/>
                <w:color w:val="1A5C1A"/>
                <w:sz w:val="18"/>
                <w:szCs w:val="18"/>
              </w:rPr>
              <w:t>1</w:t>
            </w:r>
          </w:p>
        </w:tc>
        <w:tc>
          <w:tcPr>
            <w:tcW w:w="0" w:type="auto"/>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30804B5C" w14:textId="77777777" w:rsidR="00825568" w:rsidRDefault="007A455D">
            <w:r>
              <w:rPr>
                <w:b/>
                <w:bCs/>
                <w:color w:val="1A5C1A"/>
                <w:sz w:val="18"/>
                <w:szCs w:val="18"/>
              </w:rPr>
              <w:t>Goldilocks</w:t>
            </w:r>
          </w:p>
        </w:tc>
        <w:tc>
          <w:tcPr>
            <w:tcW w:w="0" w:type="auto"/>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30804B5D" w14:textId="77777777" w:rsidR="00825568" w:rsidRDefault="007A455D">
            <w:r>
              <w:rPr>
                <w:color w:val="1A5C1A"/>
                <w:sz w:val="18"/>
                <w:szCs w:val="18"/>
              </w:rPr>
              <w:t>CPI &lt; 3%</w:t>
            </w:r>
          </w:p>
        </w:tc>
        <w:tc>
          <w:tcPr>
            <w:tcW w:w="0" w:type="auto"/>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30804B5E" w14:textId="77777777" w:rsidR="00825568" w:rsidRDefault="007A455D">
            <w:r>
              <w:rPr>
                <w:color w:val="1A5C1A"/>
                <w:sz w:val="18"/>
                <w:szCs w:val="18"/>
              </w:rPr>
              <w:t>GDP ≥ 2%</w:t>
            </w:r>
          </w:p>
        </w:tc>
        <w:tc>
          <w:tcPr>
            <w:tcW w:w="0" w:type="auto"/>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30804B5F" w14:textId="77777777" w:rsidR="00825568" w:rsidRDefault="007A455D">
            <w:r>
              <w:rPr>
                <w:color w:val="1A5C1A"/>
                <w:sz w:val="18"/>
                <w:szCs w:val="18"/>
              </w:rPr>
              <w:t xml:space="preserve">Best environment for equities. Low inflation + solid growth = Fed is accommodative or neutral. Long BoS setups on MES/MNQ have the highest macro tailwind. Full position </w:t>
            </w:r>
            <w:proofErr w:type="gramStart"/>
            <w:r>
              <w:rPr>
                <w:color w:val="1A5C1A"/>
                <w:sz w:val="18"/>
                <w:szCs w:val="18"/>
              </w:rPr>
              <w:t>sizing</w:t>
            </w:r>
            <w:proofErr w:type="gramEnd"/>
            <w:r>
              <w:rPr>
                <w:color w:val="1A5C1A"/>
                <w:sz w:val="18"/>
                <w:szCs w:val="18"/>
              </w:rPr>
              <w:t xml:space="preserve"> appropriate.</w:t>
            </w:r>
          </w:p>
        </w:tc>
      </w:tr>
      <w:tr w:rsidR="00825568" w14:paraId="30804B6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30804B61" w14:textId="77777777" w:rsidR="00825568" w:rsidRDefault="007A455D">
            <w:r>
              <w:rPr>
                <w:b/>
                <w:bCs/>
                <w:color w:val="7D5000"/>
                <w:sz w:val="18"/>
                <w:szCs w:val="18"/>
              </w:rPr>
              <w:t>2</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30804B62" w14:textId="77777777" w:rsidR="00825568" w:rsidRDefault="007A455D">
            <w:r>
              <w:rPr>
                <w:b/>
                <w:bCs/>
                <w:color w:val="7D5000"/>
                <w:sz w:val="18"/>
                <w:szCs w:val="18"/>
              </w:rPr>
              <w:t>Inflation</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30804B63" w14:textId="77777777" w:rsidR="00825568" w:rsidRDefault="007A455D">
            <w:r>
              <w:rPr>
                <w:color w:val="7D5000"/>
                <w:sz w:val="18"/>
                <w:szCs w:val="18"/>
              </w:rPr>
              <w:t>CPI ≥ 3%</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30804B64" w14:textId="77777777" w:rsidR="00825568" w:rsidRDefault="007A455D">
            <w:r>
              <w:rPr>
                <w:color w:val="7D5000"/>
                <w:sz w:val="18"/>
                <w:szCs w:val="18"/>
              </w:rPr>
              <w:t>GDP ≥ 2%</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30804B65" w14:textId="77777777" w:rsidR="00825568" w:rsidRDefault="007A455D">
            <w:r>
              <w:rPr>
                <w:color w:val="7D5000"/>
                <w:sz w:val="18"/>
                <w:szCs w:val="18"/>
              </w:rPr>
              <w:t xml:space="preserve">Economy growing but prices </w:t>
            </w:r>
            <w:proofErr w:type="gramStart"/>
            <w:r>
              <w:rPr>
                <w:color w:val="7D5000"/>
                <w:sz w:val="18"/>
                <w:szCs w:val="18"/>
              </w:rPr>
              <w:t>rising</w:t>
            </w:r>
            <w:proofErr w:type="gramEnd"/>
            <w:r>
              <w:rPr>
                <w:color w:val="7D5000"/>
                <w:sz w:val="18"/>
                <w:szCs w:val="18"/>
              </w:rPr>
              <w:t xml:space="preserve">. Fed tightening or considering it. Equities mixed — growth stocks underperform, commodities outperform. MGC and SIL setups </w:t>
            </w:r>
            <w:proofErr w:type="gramStart"/>
            <w:r>
              <w:rPr>
                <w:color w:val="7D5000"/>
                <w:sz w:val="18"/>
                <w:szCs w:val="18"/>
              </w:rPr>
              <w:t>favored</w:t>
            </w:r>
            <w:proofErr w:type="gramEnd"/>
            <w:r>
              <w:rPr>
                <w:color w:val="7D5000"/>
                <w:sz w:val="18"/>
                <w:szCs w:val="18"/>
              </w:rPr>
              <w:t>. Equity longs require more selectivity.</w:t>
            </w:r>
          </w:p>
        </w:tc>
      </w:tr>
      <w:tr w:rsidR="00825568" w14:paraId="30804B6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DEC"/>
            <w:tcMar>
              <w:top w:w="80" w:type="dxa"/>
              <w:left w:w="120" w:type="dxa"/>
              <w:bottom w:w="80" w:type="dxa"/>
              <w:right w:w="120" w:type="dxa"/>
            </w:tcMar>
          </w:tcPr>
          <w:p w14:paraId="30804B67" w14:textId="77777777" w:rsidR="00825568" w:rsidRDefault="007A455D">
            <w:r>
              <w:rPr>
                <w:b/>
                <w:bCs/>
                <w:color w:val="7B1A1A"/>
                <w:sz w:val="18"/>
                <w:szCs w:val="18"/>
              </w:rPr>
              <w:t>3</w:t>
            </w:r>
          </w:p>
        </w:tc>
        <w:tc>
          <w:tcPr>
            <w:tcW w:w="0" w:type="auto"/>
            <w:tcBorders>
              <w:top w:val="single" w:sz="1" w:space="0" w:color="CCCCCC"/>
              <w:left w:val="single" w:sz="1" w:space="0" w:color="CCCCCC"/>
              <w:bottom w:val="single" w:sz="1" w:space="0" w:color="CCCCCC"/>
              <w:right w:val="single" w:sz="1" w:space="0" w:color="CCCCCC"/>
            </w:tcBorders>
            <w:shd w:val="clear" w:color="auto" w:fill="FDEDEC"/>
            <w:tcMar>
              <w:top w:w="80" w:type="dxa"/>
              <w:left w:w="120" w:type="dxa"/>
              <w:bottom w:w="80" w:type="dxa"/>
              <w:right w:w="120" w:type="dxa"/>
            </w:tcMar>
          </w:tcPr>
          <w:p w14:paraId="30804B68" w14:textId="77777777" w:rsidR="00825568" w:rsidRDefault="007A455D">
            <w:r>
              <w:rPr>
                <w:b/>
                <w:bCs/>
                <w:color w:val="7B1A1A"/>
                <w:sz w:val="18"/>
                <w:szCs w:val="18"/>
              </w:rPr>
              <w:t>Stagflation</w:t>
            </w:r>
          </w:p>
        </w:tc>
        <w:tc>
          <w:tcPr>
            <w:tcW w:w="0" w:type="auto"/>
            <w:tcBorders>
              <w:top w:val="single" w:sz="1" w:space="0" w:color="CCCCCC"/>
              <w:left w:val="single" w:sz="1" w:space="0" w:color="CCCCCC"/>
              <w:bottom w:val="single" w:sz="1" w:space="0" w:color="CCCCCC"/>
              <w:right w:val="single" w:sz="1" w:space="0" w:color="CCCCCC"/>
            </w:tcBorders>
            <w:shd w:val="clear" w:color="auto" w:fill="FDEDEC"/>
            <w:tcMar>
              <w:top w:w="80" w:type="dxa"/>
              <w:left w:w="120" w:type="dxa"/>
              <w:bottom w:w="80" w:type="dxa"/>
              <w:right w:w="120" w:type="dxa"/>
            </w:tcMar>
          </w:tcPr>
          <w:p w14:paraId="30804B69" w14:textId="77777777" w:rsidR="00825568" w:rsidRDefault="007A455D">
            <w:r>
              <w:rPr>
                <w:color w:val="7B1A1A"/>
                <w:sz w:val="18"/>
                <w:szCs w:val="18"/>
              </w:rPr>
              <w:t>CPI ≥ 3%</w:t>
            </w:r>
          </w:p>
        </w:tc>
        <w:tc>
          <w:tcPr>
            <w:tcW w:w="0" w:type="auto"/>
            <w:tcBorders>
              <w:top w:val="single" w:sz="1" w:space="0" w:color="CCCCCC"/>
              <w:left w:val="single" w:sz="1" w:space="0" w:color="CCCCCC"/>
              <w:bottom w:val="single" w:sz="1" w:space="0" w:color="CCCCCC"/>
              <w:right w:val="single" w:sz="1" w:space="0" w:color="CCCCCC"/>
            </w:tcBorders>
            <w:shd w:val="clear" w:color="auto" w:fill="FDEDEC"/>
            <w:tcMar>
              <w:top w:w="80" w:type="dxa"/>
              <w:left w:w="120" w:type="dxa"/>
              <w:bottom w:w="80" w:type="dxa"/>
              <w:right w:w="120" w:type="dxa"/>
            </w:tcMar>
          </w:tcPr>
          <w:p w14:paraId="30804B6A" w14:textId="77777777" w:rsidR="00825568" w:rsidRDefault="007A455D">
            <w:r>
              <w:rPr>
                <w:color w:val="7B1A1A"/>
                <w:sz w:val="18"/>
                <w:szCs w:val="18"/>
              </w:rPr>
              <w:t>GDP &lt; 2%</w:t>
            </w:r>
          </w:p>
        </w:tc>
        <w:tc>
          <w:tcPr>
            <w:tcW w:w="0" w:type="auto"/>
            <w:tcBorders>
              <w:top w:val="single" w:sz="1" w:space="0" w:color="CCCCCC"/>
              <w:left w:val="single" w:sz="1" w:space="0" w:color="CCCCCC"/>
              <w:bottom w:val="single" w:sz="1" w:space="0" w:color="CCCCCC"/>
              <w:right w:val="single" w:sz="1" w:space="0" w:color="CCCCCC"/>
            </w:tcBorders>
            <w:shd w:val="clear" w:color="auto" w:fill="FDEDEC"/>
            <w:tcMar>
              <w:top w:w="80" w:type="dxa"/>
              <w:left w:w="120" w:type="dxa"/>
              <w:bottom w:w="80" w:type="dxa"/>
              <w:right w:w="120" w:type="dxa"/>
            </w:tcMar>
          </w:tcPr>
          <w:p w14:paraId="30804B6B" w14:textId="77777777" w:rsidR="00825568" w:rsidRDefault="007A455D">
            <w:r>
              <w:rPr>
                <w:color w:val="7B1A1A"/>
                <w:sz w:val="18"/>
                <w:szCs w:val="18"/>
              </w:rPr>
              <w:t>Worst macro environment. High prices + slowing growth = the Fed cannot cut without stoking inflation. Risk assets under pressure. Reduce contract size significantly. Favor short BoS setups on equity indices.</w:t>
            </w:r>
          </w:p>
        </w:tc>
      </w:tr>
      <w:tr w:rsidR="00825568" w14:paraId="30804B7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30804B6D" w14:textId="77777777" w:rsidR="00825568" w:rsidRDefault="007A455D">
            <w:r>
              <w:rPr>
                <w:b/>
                <w:bCs/>
                <w:color w:val="4A2060"/>
                <w:sz w:val="18"/>
                <w:szCs w:val="18"/>
              </w:rPr>
              <w:t>4</w:t>
            </w:r>
          </w:p>
        </w:tc>
        <w:tc>
          <w:tcPr>
            <w:tcW w:w="0" w:type="auto"/>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30804B6E" w14:textId="77777777" w:rsidR="00825568" w:rsidRDefault="007A455D">
            <w:r>
              <w:rPr>
                <w:b/>
                <w:bCs/>
                <w:color w:val="4A2060"/>
                <w:sz w:val="18"/>
                <w:szCs w:val="18"/>
              </w:rPr>
              <w:t>Recession</w:t>
            </w:r>
          </w:p>
        </w:tc>
        <w:tc>
          <w:tcPr>
            <w:tcW w:w="0" w:type="auto"/>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30804B6F" w14:textId="77777777" w:rsidR="00825568" w:rsidRDefault="007A455D">
            <w:r>
              <w:rPr>
                <w:color w:val="4A2060"/>
                <w:sz w:val="18"/>
                <w:szCs w:val="18"/>
              </w:rPr>
              <w:t>CPI &lt; 3%</w:t>
            </w:r>
          </w:p>
        </w:tc>
        <w:tc>
          <w:tcPr>
            <w:tcW w:w="0" w:type="auto"/>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30804B70" w14:textId="77777777" w:rsidR="00825568" w:rsidRDefault="007A455D">
            <w:r>
              <w:rPr>
                <w:color w:val="4A2060"/>
                <w:sz w:val="18"/>
                <w:szCs w:val="18"/>
              </w:rPr>
              <w:t>GDP &lt; 2%</w:t>
            </w:r>
          </w:p>
        </w:tc>
        <w:tc>
          <w:tcPr>
            <w:tcW w:w="0" w:type="auto"/>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30804B71" w14:textId="77777777" w:rsidR="00825568" w:rsidRDefault="007A455D">
            <w:r>
              <w:rPr>
                <w:color w:val="4A2060"/>
                <w:sz w:val="18"/>
                <w:szCs w:val="18"/>
              </w:rPr>
              <w:t xml:space="preserve">Growth </w:t>
            </w:r>
            <w:proofErr w:type="gramStart"/>
            <w:r>
              <w:rPr>
                <w:color w:val="4A2060"/>
                <w:sz w:val="18"/>
                <w:szCs w:val="18"/>
              </w:rPr>
              <w:t>deteriorating, inflation</w:t>
            </w:r>
            <w:proofErr w:type="gramEnd"/>
            <w:r>
              <w:rPr>
                <w:color w:val="4A2060"/>
                <w:sz w:val="18"/>
                <w:szCs w:val="18"/>
              </w:rPr>
              <w:t xml:space="preserve"> </w:t>
            </w:r>
            <w:proofErr w:type="gramStart"/>
            <w:r>
              <w:rPr>
                <w:color w:val="4A2060"/>
                <w:sz w:val="18"/>
                <w:szCs w:val="18"/>
              </w:rPr>
              <w:t>cooling</w:t>
            </w:r>
            <w:proofErr w:type="gramEnd"/>
            <w:r>
              <w:rPr>
                <w:color w:val="4A2060"/>
                <w:sz w:val="18"/>
                <w:szCs w:val="18"/>
              </w:rPr>
              <w:t>. Fed typically cuts rates. Bonds and gold outperform. Equity indices can continue falling. Defensive posture — smaller size, tighter stops, favor MGC/SIL long BoS over index longs.</w:t>
            </w:r>
          </w:p>
        </w:tc>
      </w:tr>
    </w:tbl>
    <w:p w14:paraId="30804B73" w14:textId="77777777" w:rsidR="00825568" w:rsidRDefault="00825568">
      <w:pPr>
        <w:spacing w:after="80"/>
      </w:pPr>
    </w:p>
    <w:p w14:paraId="30804B74" w14:textId="77777777" w:rsidR="00825568" w:rsidRDefault="007A455D">
      <w:pPr>
        <w:pStyle w:val="Heading2"/>
      </w:pPr>
      <w:r>
        <w:t>The Smoothing Logic — Why Raw Data Would Mislead You</w:t>
      </w:r>
    </w:p>
    <w:p w14:paraId="30804B75" w14:textId="77777777" w:rsidR="00825568" w:rsidRDefault="007A455D">
      <w:pPr>
        <w:spacing w:after="100"/>
      </w:pPr>
      <w:r>
        <w:lastRenderedPageBreak/>
        <w:t xml:space="preserve">GDP is reported quarterly, not monthly. Plugging raw quarterly GDP into a monthly regime model would cause the regime to flip wildly every time a new quarterly print arrived — even when the underlying trend had not changed. To solve this, the ETL applies </w:t>
      </w:r>
      <w:proofErr w:type="gramStart"/>
      <w:r>
        <w:t>smoothing</w:t>
      </w:r>
      <w:proofErr w:type="gramEnd"/>
      <w:r>
        <w:t xml:space="preserve"> before regime classification:</w:t>
      </w:r>
    </w:p>
    <w:p w14:paraId="30804B76" w14:textId="77777777" w:rsidR="00825568" w:rsidRDefault="008255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5568" w14:paraId="30804B7A" w14:textId="77777777">
        <w:tblPrEx>
          <w:tblCellMar>
            <w:top w:w="0" w:type="dxa"/>
            <w:bottom w:w="0" w:type="dxa"/>
          </w:tblCellMar>
        </w:tblPrEx>
        <w:tc>
          <w:tcPr>
            <w:tcW w:w="0" w:type="auto"/>
            <w:tcBorders>
              <w:top w:val="single" w:sz="4" w:space="0" w:color="1F497D"/>
              <w:left w:val="single" w:sz="4" w:space="0" w:color="1F497D"/>
              <w:bottom w:val="single" w:sz="4" w:space="0" w:color="1F497D"/>
              <w:right w:val="single" w:sz="1" w:space="0" w:color="CCCCCC"/>
            </w:tcBorders>
            <w:shd w:val="clear" w:color="auto" w:fill="F0F4FA"/>
            <w:tcMar>
              <w:top w:w="120" w:type="dxa"/>
              <w:left w:w="200" w:type="dxa"/>
              <w:bottom w:w="120" w:type="dxa"/>
              <w:right w:w="200" w:type="dxa"/>
            </w:tcMar>
          </w:tcPr>
          <w:p w14:paraId="30804B77" w14:textId="77777777" w:rsidR="00825568" w:rsidRDefault="007A455D">
            <w:pPr>
              <w:spacing w:after="60"/>
            </w:pPr>
            <w:r>
              <w:rPr>
                <w:b/>
                <w:bCs/>
                <w:color w:val="1F497D"/>
                <w:sz w:val="18"/>
                <w:szCs w:val="18"/>
              </w:rPr>
              <w:t>GDP Smoothing</w:t>
            </w:r>
          </w:p>
          <w:p w14:paraId="30804B78" w14:textId="77777777" w:rsidR="00825568" w:rsidRDefault="007A455D">
            <w:pPr>
              <w:spacing w:after="60"/>
            </w:pPr>
            <w:proofErr w:type="spellStart"/>
            <w:r>
              <w:rPr>
                <w:rFonts w:ascii="Courier New" w:eastAsia="Courier New" w:hAnsi="Courier New" w:cs="Courier New"/>
                <w:b/>
                <w:bCs/>
                <w:color w:val="000000"/>
                <w:sz w:val="22"/>
                <w:szCs w:val="22"/>
              </w:rPr>
              <w:t>GDP_Smoothed</w:t>
            </w:r>
            <w:proofErr w:type="spellEnd"/>
            <w:r>
              <w:rPr>
                <w:rFonts w:ascii="Courier New" w:eastAsia="Courier New" w:hAnsi="Courier New" w:cs="Courier New"/>
                <w:b/>
                <w:bCs/>
                <w:color w:val="000000"/>
                <w:sz w:val="22"/>
                <w:szCs w:val="22"/>
              </w:rPr>
              <w:t xml:space="preserve">(t) = </w:t>
            </w:r>
            <w:proofErr w:type="gramStart"/>
            <w:r>
              <w:rPr>
                <w:rFonts w:ascii="Courier New" w:eastAsia="Courier New" w:hAnsi="Courier New" w:cs="Courier New"/>
                <w:b/>
                <w:bCs/>
                <w:color w:val="000000"/>
                <w:sz w:val="22"/>
                <w:szCs w:val="22"/>
              </w:rPr>
              <w:t>Average(</w:t>
            </w:r>
            <w:proofErr w:type="spellStart"/>
            <w:proofErr w:type="gramEnd"/>
            <w:r>
              <w:rPr>
                <w:rFonts w:ascii="Courier New" w:eastAsia="Courier New" w:hAnsi="Courier New" w:cs="Courier New"/>
                <w:b/>
                <w:bCs/>
                <w:color w:val="000000"/>
                <w:sz w:val="22"/>
                <w:szCs w:val="22"/>
              </w:rPr>
              <w:t>GDP_Real_Growth</w:t>
            </w:r>
            <w:proofErr w:type="spellEnd"/>
            <w:r>
              <w:rPr>
                <w:rFonts w:ascii="Courier New" w:eastAsia="Courier New" w:hAnsi="Courier New" w:cs="Courier New"/>
                <w:b/>
                <w:bCs/>
                <w:color w:val="000000"/>
                <w:sz w:val="22"/>
                <w:szCs w:val="22"/>
              </w:rPr>
              <w:t>, months t to t-5)</w:t>
            </w:r>
          </w:p>
          <w:p w14:paraId="30804B79" w14:textId="77777777" w:rsidR="00825568" w:rsidRDefault="007A455D">
            <w:r>
              <w:rPr>
                <w:i/>
                <w:iCs/>
                <w:color w:val="666666"/>
                <w:sz w:val="18"/>
                <w:szCs w:val="18"/>
              </w:rPr>
              <w:t>6-month rolling average. A regime change requires sustained deterioration over two quarters, not a single bad print.</w:t>
            </w:r>
          </w:p>
        </w:tc>
      </w:tr>
    </w:tbl>
    <w:p w14:paraId="30804B7B" w14:textId="77777777" w:rsidR="00825568" w:rsidRDefault="008255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5568" w14:paraId="30804B7F" w14:textId="77777777">
        <w:tblPrEx>
          <w:tblCellMar>
            <w:top w:w="0" w:type="dxa"/>
            <w:bottom w:w="0" w:type="dxa"/>
          </w:tblCellMar>
        </w:tblPrEx>
        <w:tc>
          <w:tcPr>
            <w:tcW w:w="0" w:type="auto"/>
            <w:tcBorders>
              <w:top w:val="single" w:sz="4" w:space="0" w:color="1F497D"/>
              <w:left w:val="single" w:sz="4" w:space="0" w:color="1F497D"/>
              <w:bottom w:val="single" w:sz="4" w:space="0" w:color="1F497D"/>
              <w:right w:val="single" w:sz="1" w:space="0" w:color="CCCCCC"/>
            </w:tcBorders>
            <w:shd w:val="clear" w:color="auto" w:fill="F0F4FA"/>
            <w:tcMar>
              <w:top w:w="120" w:type="dxa"/>
              <w:left w:w="200" w:type="dxa"/>
              <w:bottom w:w="120" w:type="dxa"/>
              <w:right w:w="200" w:type="dxa"/>
            </w:tcMar>
          </w:tcPr>
          <w:p w14:paraId="30804B7C" w14:textId="77777777" w:rsidR="00825568" w:rsidRDefault="007A455D">
            <w:pPr>
              <w:spacing w:after="60"/>
            </w:pPr>
            <w:r>
              <w:rPr>
                <w:b/>
                <w:bCs/>
                <w:color w:val="1F497D"/>
                <w:sz w:val="18"/>
                <w:szCs w:val="18"/>
              </w:rPr>
              <w:t>CPI Smoothing</w:t>
            </w:r>
          </w:p>
          <w:p w14:paraId="30804B7D" w14:textId="77777777" w:rsidR="00825568" w:rsidRDefault="007A455D">
            <w:pPr>
              <w:spacing w:after="60"/>
            </w:pPr>
            <w:proofErr w:type="spellStart"/>
            <w:r>
              <w:rPr>
                <w:rFonts w:ascii="Courier New" w:eastAsia="Courier New" w:hAnsi="Courier New" w:cs="Courier New"/>
                <w:b/>
                <w:bCs/>
                <w:color w:val="000000"/>
                <w:sz w:val="22"/>
                <w:szCs w:val="22"/>
              </w:rPr>
              <w:t>CPI_Smoothed</w:t>
            </w:r>
            <w:proofErr w:type="spellEnd"/>
            <w:r>
              <w:rPr>
                <w:rFonts w:ascii="Courier New" w:eastAsia="Courier New" w:hAnsi="Courier New" w:cs="Courier New"/>
                <w:b/>
                <w:bCs/>
                <w:color w:val="000000"/>
                <w:sz w:val="22"/>
                <w:szCs w:val="22"/>
              </w:rPr>
              <w:t xml:space="preserve">(t) = </w:t>
            </w:r>
            <w:proofErr w:type="gramStart"/>
            <w:r>
              <w:rPr>
                <w:rFonts w:ascii="Courier New" w:eastAsia="Courier New" w:hAnsi="Courier New" w:cs="Courier New"/>
                <w:b/>
                <w:bCs/>
                <w:color w:val="000000"/>
                <w:sz w:val="22"/>
                <w:szCs w:val="22"/>
              </w:rPr>
              <w:t>Average(</w:t>
            </w:r>
            <w:proofErr w:type="spellStart"/>
            <w:proofErr w:type="gramEnd"/>
            <w:r>
              <w:rPr>
                <w:rFonts w:ascii="Courier New" w:eastAsia="Courier New" w:hAnsi="Courier New" w:cs="Courier New"/>
                <w:b/>
                <w:bCs/>
                <w:color w:val="000000"/>
                <w:sz w:val="22"/>
                <w:szCs w:val="22"/>
              </w:rPr>
              <w:t>CPI_YoY_Pct</w:t>
            </w:r>
            <w:proofErr w:type="spellEnd"/>
            <w:r>
              <w:rPr>
                <w:rFonts w:ascii="Courier New" w:eastAsia="Courier New" w:hAnsi="Courier New" w:cs="Courier New"/>
                <w:b/>
                <w:bCs/>
                <w:color w:val="000000"/>
                <w:sz w:val="22"/>
                <w:szCs w:val="22"/>
              </w:rPr>
              <w:t>, months t to t-2)</w:t>
            </w:r>
          </w:p>
          <w:p w14:paraId="30804B7E" w14:textId="77777777" w:rsidR="00825568" w:rsidRDefault="007A455D">
            <w:r>
              <w:rPr>
                <w:i/>
                <w:iCs/>
                <w:color w:val="666666"/>
                <w:sz w:val="18"/>
                <w:szCs w:val="18"/>
              </w:rPr>
              <w:t>3-month rolling average. Reduces month-to-month CPI noise while responding faster than GDP smoothing.</w:t>
            </w:r>
          </w:p>
        </w:tc>
      </w:tr>
    </w:tbl>
    <w:p w14:paraId="30804B80" w14:textId="77777777" w:rsidR="00825568" w:rsidRDefault="008255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5568" w14:paraId="30804B83" w14:textId="77777777">
        <w:tblPrEx>
          <w:tblCellMar>
            <w:top w:w="0" w:type="dxa"/>
            <w:bottom w:w="0" w:type="dxa"/>
          </w:tblCellMar>
        </w:tblPrEx>
        <w:tc>
          <w:tcPr>
            <w:tcW w:w="0" w:type="auto"/>
            <w:tcBorders>
              <w:top w:val="single" w:sz="4" w:space="0" w:color="C0392B"/>
              <w:left w:val="single" w:sz="4" w:space="0" w:color="C0392B"/>
              <w:bottom w:val="single" w:sz="1" w:space="0" w:color="CCCCCC"/>
              <w:right w:val="single" w:sz="1" w:space="0" w:color="CCCCCC"/>
            </w:tcBorders>
            <w:shd w:val="clear" w:color="auto" w:fill="FDEDEC"/>
            <w:tcMar>
              <w:top w:w="120" w:type="dxa"/>
              <w:left w:w="200" w:type="dxa"/>
              <w:bottom w:w="120" w:type="dxa"/>
              <w:right w:w="200" w:type="dxa"/>
            </w:tcMar>
          </w:tcPr>
          <w:p w14:paraId="30804B81" w14:textId="77777777" w:rsidR="00825568" w:rsidRDefault="007A455D">
            <w:pPr>
              <w:spacing w:after="60"/>
            </w:pPr>
            <w:r>
              <w:rPr>
                <w:b/>
                <w:bCs/>
                <w:color w:val="C0392B"/>
              </w:rPr>
              <w:t>Important: The Regime Lags by Design</w:t>
            </w:r>
          </w:p>
          <w:p w14:paraId="30804B82" w14:textId="77777777" w:rsidR="00825568" w:rsidRDefault="007A455D">
            <w:r>
              <w:rPr>
                <w:color w:val="333333"/>
                <w:sz w:val="19"/>
                <w:szCs w:val="19"/>
              </w:rPr>
              <w:t>Because of smoothing, the regime will not flip the moment conditions change. It will confirm the regime shift 1-2 quarters after the inflection. This is intentional — you are looking for durable regime changes, not noise. The dashboard is a confirmation tool, not a prediction tool. Use it to confirm the environment you are operating in, not to predict when it will change.</w:t>
            </w:r>
          </w:p>
        </w:tc>
      </w:tr>
    </w:tbl>
    <w:p w14:paraId="30804B84" w14:textId="77777777" w:rsidR="00825568" w:rsidRDefault="00825568">
      <w:pPr>
        <w:spacing w:after="80"/>
      </w:pPr>
    </w:p>
    <w:p w14:paraId="30804B85" w14:textId="77777777" w:rsidR="00825568" w:rsidRDefault="007A455D">
      <w:pPr>
        <w:pStyle w:val="Heading2"/>
      </w:pPr>
      <w:r>
        <w:t>Historical Regime Distribution (2010-2026)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0"/>
        <w:gridCol w:w="1466"/>
        <w:gridCol w:w="1670"/>
        <w:gridCol w:w="4744"/>
      </w:tblGrid>
      <w:tr w:rsidR="00825568" w14:paraId="30804B8A"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1" w:space="0" w:color="CCCCCC"/>
            </w:tcBorders>
            <w:shd w:val="clear" w:color="auto" w:fill="2E75B6"/>
            <w:tcMar>
              <w:top w:w="80" w:type="dxa"/>
              <w:left w:w="120" w:type="dxa"/>
              <w:bottom w:w="80" w:type="dxa"/>
              <w:right w:w="120" w:type="dxa"/>
            </w:tcMar>
          </w:tcPr>
          <w:p w14:paraId="30804B86" w14:textId="77777777" w:rsidR="00825568" w:rsidRDefault="007A455D">
            <w:r>
              <w:rPr>
                <w:b/>
                <w:bCs/>
                <w:color w:val="FFFFFF"/>
                <w:sz w:val="18"/>
                <w:szCs w:val="18"/>
              </w:rPr>
              <w:t>Regime</w:t>
            </w:r>
          </w:p>
        </w:tc>
        <w:tc>
          <w:tcPr>
            <w:tcW w:w="0" w:type="auto"/>
            <w:tcBorders>
              <w:top w:val="single" w:sz="2" w:space="0" w:color="2E75B6"/>
              <w:left w:val="single" w:sz="2" w:space="0" w:color="2E75B6"/>
              <w:bottom w:val="single" w:sz="2" w:space="0" w:color="2E75B6"/>
              <w:right w:val="single" w:sz="1" w:space="0" w:color="CCCCCC"/>
            </w:tcBorders>
            <w:shd w:val="clear" w:color="auto" w:fill="2E75B6"/>
            <w:tcMar>
              <w:top w:w="80" w:type="dxa"/>
              <w:left w:w="120" w:type="dxa"/>
              <w:bottom w:w="80" w:type="dxa"/>
              <w:right w:w="120" w:type="dxa"/>
            </w:tcMar>
          </w:tcPr>
          <w:p w14:paraId="30804B87" w14:textId="77777777" w:rsidR="00825568" w:rsidRDefault="007A455D">
            <w:r>
              <w:rPr>
                <w:b/>
                <w:bCs/>
                <w:color w:val="FFFFFF"/>
                <w:sz w:val="18"/>
                <w:szCs w:val="18"/>
              </w:rPr>
              <w:t>Months</w:t>
            </w:r>
          </w:p>
        </w:tc>
        <w:tc>
          <w:tcPr>
            <w:tcW w:w="0" w:type="auto"/>
            <w:tcBorders>
              <w:top w:val="single" w:sz="2" w:space="0" w:color="2E75B6"/>
              <w:left w:val="single" w:sz="2" w:space="0" w:color="2E75B6"/>
              <w:bottom w:val="single" w:sz="2" w:space="0" w:color="2E75B6"/>
              <w:right w:val="single" w:sz="1" w:space="0" w:color="CCCCCC"/>
            </w:tcBorders>
            <w:shd w:val="clear" w:color="auto" w:fill="2E75B6"/>
            <w:tcMar>
              <w:top w:w="80" w:type="dxa"/>
              <w:left w:w="120" w:type="dxa"/>
              <w:bottom w:w="80" w:type="dxa"/>
              <w:right w:w="120" w:type="dxa"/>
            </w:tcMar>
          </w:tcPr>
          <w:p w14:paraId="30804B88" w14:textId="77777777" w:rsidR="00825568" w:rsidRDefault="007A455D">
            <w:r>
              <w:rPr>
                <w:b/>
                <w:bCs/>
                <w:color w:val="FFFFFF"/>
                <w:sz w:val="18"/>
                <w:szCs w:val="18"/>
              </w:rPr>
              <w:t>% of Period</w:t>
            </w:r>
          </w:p>
        </w:tc>
        <w:tc>
          <w:tcPr>
            <w:tcW w:w="0" w:type="auto"/>
            <w:tcBorders>
              <w:top w:val="single" w:sz="2" w:space="0" w:color="2E75B6"/>
              <w:left w:val="single" w:sz="2" w:space="0" w:color="2E75B6"/>
              <w:bottom w:val="single" w:sz="2" w:space="0" w:color="2E75B6"/>
              <w:right w:val="single" w:sz="1" w:space="0" w:color="CCCCCC"/>
            </w:tcBorders>
            <w:shd w:val="clear" w:color="auto" w:fill="2E75B6"/>
            <w:tcMar>
              <w:top w:w="80" w:type="dxa"/>
              <w:left w:w="120" w:type="dxa"/>
              <w:bottom w:w="80" w:type="dxa"/>
              <w:right w:w="120" w:type="dxa"/>
            </w:tcMar>
          </w:tcPr>
          <w:p w14:paraId="30804B89" w14:textId="77777777" w:rsidR="00825568" w:rsidRDefault="007A455D">
            <w:r>
              <w:rPr>
                <w:b/>
                <w:bCs/>
                <w:color w:val="FFFFFF"/>
                <w:sz w:val="18"/>
                <w:szCs w:val="18"/>
              </w:rPr>
              <w:t>Notable Period</w:t>
            </w:r>
          </w:p>
        </w:tc>
      </w:tr>
      <w:tr w:rsidR="00825568" w14:paraId="30804B8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B8B" w14:textId="77777777" w:rsidR="00825568" w:rsidRDefault="007A455D">
            <w:r>
              <w:rPr>
                <w:sz w:val="18"/>
                <w:szCs w:val="18"/>
              </w:rPr>
              <w:t>Goldilocks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B8C" w14:textId="77777777" w:rsidR="00825568" w:rsidRDefault="007A455D">
            <w:r>
              <w:rPr>
                <w:sz w:val="18"/>
                <w:szCs w:val="18"/>
              </w:rPr>
              <w:t>88 months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B8D" w14:textId="77777777" w:rsidR="00825568" w:rsidRDefault="007A455D">
            <w:r>
              <w:rPr>
                <w:sz w:val="18"/>
                <w:szCs w:val="18"/>
              </w:rPr>
              <w:t>45%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B8E" w14:textId="77777777" w:rsidR="00825568" w:rsidRDefault="007A455D">
            <w:r>
              <w:rPr>
                <w:sz w:val="18"/>
                <w:szCs w:val="18"/>
              </w:rPr>
              <w:t>2013-2019 sustained bull market</w:t>
            </w:r>
          </w:p>
        </w:tc>
      </w:tr>
      <w:tr w:rsidR="00825568" w14:paraId="30804B9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B90" w14:textId="77777777" w:rsidR="00825568" w:rsidRDefault="007A455D">
            <w:r>
              <w:rPr>
                <w:sz w:val="18"/>
                <w:szCs w:val="18"/>
              </w:rPr>
              <w:t>Recession</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B91" w14:textId="77777777" w:rsidR="00825568" w:rsidRDefault="007A455D">
            <w:r>
              <w:rPr>
                <w:sz w:val="18"/>
                <w:szCs w:val="18"/>
              </w:rPr>
              <w:t>47 months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B92" w14:textId="77777777" w:rsidR="00825568" w:rsidRDefault="007A455D">
            <w:r>
              <w:rPr>
                <w:sz w:val="18"/>
                <w:szCs w:val="18"/>
              </w:rPr>
              <w:t>24%</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B93" w14:textId="77777777" w:rsidR="00825568" w:rsidRDefault="007A455D">
            <w:r>
              <w:rPr>
                <w:sz w:val="18"/>
                <w:szCs w:val="18"/>
              </w:rPr>
              <w:t>2020 COVID, 2022-2026 slowdown</w:t>
            </w:r>
          </w:p>
        </w:tc>
      </w:tr>
      <w:tr w:rsidR="00825568" w14:paraId="30804B9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B95" w14:textId="77777777" w:rsidR="00825568" w:rsidRDefault="007A455D">
            <w:r>
              <w:rPr>
                <w:sz w:val="18"/>
                <w:szCs w:val="18"/>
              </w:rPr>
              <w:t>Inflation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B96" w14:textId="77777777" w:rsidR="00825568" w:rsidRDefault="007A455D">
            <w:r>
              <w:rPr>
                <w:sz w:val="18"/>
                <w:szCs w:val="18"/>
              </w:rPr>
              <w:t>35 months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B97" w14:textId="77777777" w:rsidR="00825568" w:rsidRDefault="007A455D">
            <w:r>
              <w:rPr>
                <w:sz w:val="18"/>
                <w:szCs w:val="18"/>
              </w:rPr>
              <w:t>18%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B98" w14:textId="77777777" w:rsidR="00825568" w:rsidRDefault="007A455D">
            <w:r>
              <w:rPr>
                <w:sz w:val="18"/>
                <w:szCs w:val="18"/>
              </w:rPr>
              <w:t>2021-2022 post-COVID reflation</w:t>
            </w:r>
          </w:p>
        </w:tc>
      </w:tr>
      <w:tr w:rsidR="00825568" w14:paraId="30804B9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B9A" w14:textId="77777777" w:rsidR="00825568" w:rsidRDefault="007A455D">
            <w:r>
              <w:rPr>
                <w:sz w:val="18"/>
                <w:szCs w:val="18"/>
              </w:rPr>
              <w:t>Stagflation</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B9B" w14:textId="77777777" w:rsidR="00825568" w:rsidRDefault="007A455D">
            <w:r>
              <w:rPr>
                <w:sz w:val="18"/>
                <w:szCs w:val="18"/>
              </w:rPr>
              <w:t>13 months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B9C" w14:textId="77777777" w:rsidR="00825568" w:rsidRDefault="007A455D">
            <w:r>
              <w:rPr>
                <w:sz w:val="18"/>
                <w:szCs w:val="18"/>
              </w:rPr>
              <w:t>7%</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B9D" w14:textId="77777777" w:rsidR="00825568" w:rsidRDefault="007A455D">
            <w:r>
              <w:rPr>
                <w:sz w:val="18"/>
                <w:szCs w:val="18"/>
              </w:rPr>
              <w:t>Mid-2022 peak inflation + slowing growth</w:t>
            </w:r>
          </w:p>
        </w:tc>
      </w:tr>
    </w:tbl>
    <w:p w14:paraId="30804B9F" w14:textId="77777777" w:rsidR="00825568" w:rsidRDefault="00825568">
      <w:pPr>
        <w:spacing w:after="80"/>
      </w:pPr>
    </w:p>
    <w:p w14:paraId="30804BA0" w14:textId="77777777" w:rsidR="00825568" w:rsidRDefault="007A455D">
      <w:pPr>
        <w:spacing w:after="100"/>
      </w:pPr>
      <w:r>
        <w:rPr>
          <w:i/>
          <w:iCs/>
          <w:color w:val="666666"/>
        </w:rPr>
        <w:t>The most important insight in this table: Goldilocks is the default state of a healthy modern economy. Recessions, stagflation, and inflation regimes are the exceptions. When you are in a non-Goldilocks regime, you are in a period where the rules change.</w:t>
      </w:r>
    </w:p>
    <w:p w14:paraId="30804BA1" w14:textId="77777777" w:rsidR="00825568" w:rsidRDefault="00825568">
      <w:pPr>
        <w:spacing w:after="80"/>
      </w:pPr>
    </w:p>
    <w:p w14:paraId="30804BA2" w14:textId="77777777" w:rsidR="00825568" w:rsidRDefault="007A455D">
      <w:r>
        <w:br w:type="page"/>
      </w:r>
    </w:p>
    <w:p w14:paraId="30804BA3" w14:textId="77777777" w:rsidR="00825568" w:rsidRDefault="007A455D">
      <w:pPr>
        <w:pStyle w:val="Heading1"/>
      </w:pPr>
      <w:r>
        <w:lastRenderedPageBreak/>
        <w:t>Section 2 — Page by Page Guide</w:t>
      </w:r>
    </w:p>
    <w:p w14:paraId="30804BA4" w14:textId="77777777" w:rsidR="00825568" w:rsidRDefault="00825568">
      <w:pPr>
        <w:spacing w:after="80"/>
      </w:pPr>
    </w:p>
    <w:p w14:paraId="30804BA5" w14:textId="77777777" w:rsidR="00825568" w:rsidRDefault="007A455D">
      <w:pPr>
        <w:spacing w:after="100"/>
      </w:pPr>
      <w:r>
        <w:rPr>
          <w:i/>
          <w:iCs/>
          <w:color w:val="666666"/>
        </w:rPr>
        <w:t>Walk through each page in order the first time you open the dashboard. After that, Page 1 is your daily check and Pages 2-3 are your weekly deep dive.</w:t>
      </w:r>
    </w:p>
    <w:p w14:paraId="30804BA6" w14:textId="77777777" w:rsidR="00825568" w:rsidRDefault="00825568">
      <w:pPr>
        <w:spacing w:after="80"/>
      </w:pPr>
    </w:p>
    <w:p w14:paraId="30804BA7" w14:textId="77777777" w:rsidR="00825568" w:rsidRDefault="007A455D">
      <w:pPr>
        <w:pStyle w:val="Heading2"/>
      </w:pPr>
      <w:r>
        <w:t>Page 0 — About &amp; Methodology</w:t>
      </w:r>
    </w:p>
    <w:p w14:paraId="30804BA8" w14:textId="77777777" w:rsidR="00825568" w:rsidRDefault="007A455D">
      <w:pPr>
        <w:spacing w:after="100"/>
      </w:pPr>
      <w:r>
        <w:t>Every time you share this dashboard — with a colleague, a trading group, or online — start here. This page exists so the reader understands what they are looking at before interpreting anything. It is not decorative. It is the credibility layer.</w:t>
      </w:r>
    </w:p>
    <w:p w14:paraId="30804BA9" w14:textId="77777777" w:rsidR="00825568" w:rsidRDefault="00825568">
      <w:pPr>
        <w:spacing w:after="80"/>
      </w:pPr>
    </w:p>
    <w:p w14:paraId="30804BAA" w14:textId="77777777" w:rsidR="00825568" w:rsidRDefault="007A455D">
      <w:pPr>
        <w:spacing w:after="100"/>
      </w:pPr>
      <w:r>
        <w:t>What to find here:</w:t>
      </w:r>
    </w:p>
    <w:p w14:paraId="30804BAB" w14:textId="77777777" w:rsidR="00825568" w:rsidRDefault="007A455D">
      <w:pPr>
        <w:pStyle w:val="ListParagraph"/>
        <w:numPr>
          <w:ilvl w:val="0"/>
          <w:numId w:val="2"/>
        </w:numPr>
        <w:spacing w:after="60"/>
      </w:pPr>
      <w:r>
        <w:t>What the dashboard does and what decision it serves</w:t>
      </w:r>
    </w:p>
    <w:p w14:paraId="30804BAC" w14:textId="77777777" w:rsidR="00825568" w:rsidRDefault="007A455D">
      <w:pPr>
        <w:pStyle w:val="ListParagraph"/>
        <w:numPr>
          <w:ilvl w:val="0"/>
          <w:numId w:val="2"/>
        </w:numPr>
        <w:spacing w:after="60"/>
      </w:pPr>
      <w:r>
        <w:t>The regime classification framework with all four definitions</w:t>
      </w:r>
    </w:p>
    <w:p w14:paraId="30804BAD" w14:textId="77777777" w:rsidR="00825568" w:rsidRDefault="007A455D">
      <w:pPr>
        <w:pStyle w:val="ListParagraph"/>
        <w:numPr>
          <w:ilvl w:val="0"/>
          <w:numId w:val="2"/>
        </w:numPr>
        <w:spacing w:after="60"/>
      </w:pPr>
      <w:r>
        <w:t>Data sources — every series, its FRED code, and its update frequency</w:t>
      </w:r>
    </w:p>
    <w:p w14:paraId="30804BAE" w14:textId="77777777" w:rsidR="00825568" w:rsidRDefault="007A455D">
      <w:pPr>
        <w:pStyle w:val="ListParagraph"/>
        <w:numPr>
          <w:ilvl w:val="0"/>
          <w:numId w:val="2"/>
        </w:numPr>
        <w:spacing w:after="60"/>
      </w:pPr>
      <w:r>
        <w:t>All signal thresholds explained (CPI Status, FFR Status, Unemployment Status, SPX Status)</w:t>
      </w:r>
    </w:p>
    <w:p w14:paraId="30804BAF" w14:textId="77777777" w:rsidR="00825568" w:rsidRDefault="007A455D">
      <w:pPr>
        <w:pStyle w:val="ListParagraph"/>
        <w:numPr>
          <w:ilvl w:val="0"/>
          <w:numId w:val="2"/>
        </w:numPr>
        <w:spacing w:after="60"/>
      </w:pPr>
      <w:r>
        <w:t>Known limitations — IPMAN is a manufacturing output proxy, GDP is quarterly forward-filled, regime lags inflection by 1-2 quarters</w:t>
      </w:r>
    </w:p>
    <w:p w14:paraId="30804BB0" w14:textId="77777777" w:rsidR="00825568" w:rsidRDefault="008255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5568" w14:paraId="30804BB3" w14:textId="77777777">
        <w:tblPrEx>
          <w:tblCellMar>
            <w:top w:w="0" w:type="dxa"/>
            <w:bottom w:w="0" w:type="dxa"/>
          </w:tblCellMar>
        </w:tblPrEx>
        <w:tc>
          <w:tcPr>
            <w:tcW w:w="0" w:type="auto"/>
            <w:tcBorders>
              <w:top w:val="single" w:sz="4" w:space="0" w:color="E67E22"/>
              <w:left w:val="single" w:sz="4" w:space="0" w:color="E67E22"/>
              <w:bottom w:val="single" w:sz="1" w:space="0" w:color="CCCCCC"/>
              <w:right w:val="single" w:sz="1" w:space="0" w:color="CCCCCC"/>
            </w:tcBorders>
            <w:shd w:val="clear" w:color="auto" w:fill="FEF9E7"/>
            <w:tcMar>
              <w:top w:w="120" w:type="dxa"/>
              <w:left w:w="200" w:type="dxa"/>
              <w:bottom w:w="120" w:type="dxa"/>
              <w:right w:w="200" w:type="dxa"/>
            </w:tcMar>
          </w:tcPr>
          <w:p w14:paraId="30804BB1" w14:textId="77777777" w:rsidR="00825568" w:rsidRDefault="007A455D">
            <w:pPr>
              <w:spacing w:after="60"/>
            </w:pPr>
            <w:r>
              <w:rPr>
                <w:b/>
                <w:bCs/>
                <w:color w:val="E67E22"/>
              </w:rPr>
              <w:t>Storytelling Principle</w:t>
            </w:r>
          </w:p>
          <w:p w14:paraId="30804BB2" w14:textId="77777777" w:rsidR="00825568" w:rsidRDefault="007A455D">
            <w:r>
              <w:rPr>
                <w:color w:val="333333"/>
                <w:sz w:val="19"/>
                <w:szCs w:val="19"/>
              </w:rPr>
              <w:t>A chart without context is noise. The Methodology page is what transforms a chart from interesting to trustworthy. If you cannot explain where the data comes from and what its limitations are, you cannot defend the signal it produces.</w:t>
            </w:r>
          </w:p>
        </w:tc>
      </w:tr>
    </w:tbl>
    <w:p w14:paraId="30804BB4" w14:textId="77777777" w:rsidR="00825568" w:rsidRDefault="00825568">
      <w:pPr>
        <w:spacing w:after="80"/>
      </w:pPr>
    </w:p>
    <w:p w14:paraId="30804BB5" w14:textId="77777777" w:rsidR="00825568" w:rsidRDefault="007A455D">
      <w:pPr>
        <w:pStyle w:val="Heading2"/>
      </w:pPr>
      <w:r>
        <w:t>Page 1 — Macro Overview: The 30-Second Brief</w:t>
      </w:r>
    </w:p>
    <w:p w14:paraId="30804BB6" w14:textId="77777777" w:rsidR="00825568" w:rsidRDefault="007A455D">
      <w:pPr>
        <w:spacing w:after="100"/>
      </w:pPr>
      <w:r>
        <w:t xml:space="preserve">This is the most important page </w:t>
      </w:r>
      <w:proofErr w:type="gramStart"/>
      <w:r>
        <w:t>in</w:t>
      </w:r>
      <w:proofErr w:type="gramEnd"/>
      <w:r>
        <w:t xml:space="preserve"> the dashboard. Every morning before you trade, you open this page and read it in 30 seconds. It tells you exactly what the macro environment is, whether your instruments are favored or disfavored, and what posture to take into the week.</w:t>
      </w:r>
    </w:p>
    <w:p w14:paraId="30804BB7" w14:textId="77777777" w:rsidR="00825568" w:rsidRDefault="00825568">
      <w:pPr>
        <w:spacing w:after="80"/>
      </w:pPr>
    </w:p>
    <w:p w14:paraId="30804BB8" w14:textId="77777777" w:rsidR="00825568" w:rsidRDefault="007A455D">
      <w:pPr>
        <w:pStyle w:val="Heading3"/>
      </w:pPr>
      <w:r>
        <w:rPr>
          <w:color w:val="1F497D"/>
        </w:rPr>
        <w:t>The KPI Strip — Five Numbers That Frame Everything</w:t>
      </w:r>
    </w:p>
    <w:p w14:paraId="30804BB9" w14:textId="77777777" w:rsidR="00825568" w:rsidRDefault="007A455D">
      <w:pPr>
        <w:spacing w:after="100"/>
      </w:pPr>
      <w:r>
        <w:t>Running across the top of the page are five KPI cards and a regime badge. Read them left to right — they tell a compressed version of the full macro story.</w:t>
      </w:r>
    </w:p>
    <w:p w14:paraId="30804BBA" w14:textId="77777777" w:rsidR="00825568" w:rsidRDefault="008255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1"/>
        <w:gridCol w:w="2935"/>
        <w:gridCol w:w="3604"/>
        <w:gridCol w:w="1330"/>
      </w:tblGrid>
      <w:tr w:rsidR="00825568" w14:paraId="30804BBF"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1" w:space="0" w:color="CCCCCC"/>
            </w:tcBorders>
            <w:shd w:val="clear" w:color="auto" w:fill="2E75B6"/>
            <w:tcMar>
              <w:top w:w="80" w:type="dxa"/>
              <w:left w:w="120" w:type="dxa"/>
              <w:bottom w:w="80" w:type="dxa"/>
              <w:right w:w="120" w:type="dxa"/>
            </w:tcMar>
          </w:tcPr>
          <w:p w14:paraId="30804BBB" w14:textId="77777777" w:rsidR="00825568" w:rsidRDefault="007A455D">
            <w:r>
              <w:rPr>
                <w:b/>
                <w:bCs/>
                <w:color w:val="FFFFFF"/>
                <w:sz w:val="18"/>
                <w:szCs w:val="18"/>
              </w:rPr>
              <w:t>Card</w:t>
            </w:r>
          </w:p>
        </w:tc>
        <w:tc>
          <w:tcPr>
            <w:tcW w:w="0" w:type="auto"/>
            <w:tcBorders>
              <w:top w:val="single" w:sz="2" w:space="0" w:color="2E75B6"/>
              <w:left w:val="single" w:sz="2" w:space="0" w:color="2E75B6"/>
              <w:bottom w:val="single" w:sz="2" w:space="0" w:color="2E75B6"/>
              <w:right w:val="single" w:sz="1" w:space="0" w:color="CCCCCC"/>
            </w:tcBorders>
            <w:shd w:val="clear" w:color="auto" w:fill="2E75B6"/>
            <w:tcMar>
              <w:top w:w="80" w:type="dxa"/>
              <w:left w:w="120" w:type="dxa"/>
              <w:bottom w:w="80" w:type="dxa"/>
              <w:right w:w="120" w:type="dxa"/>
            </w:tcMar>
          </w:tcPr>
          <w:p w14:paraId="30804BBC" w14:textId="77777777" w:rsidR="00825568" w:rsidRDefault="007A455D">
            <w:r>
              <w:rPr>
                <w:b/>
                <w:bCs/>
                <w:color w:val="FFFFFF"/>
                <w:sz w:val="18"/>
                <w:szCs w:val="18"/>
              </w:rPr>
              <w:t>Formula</w:t>
            </w:r>
          </w:p>
        </w:tc>
        <w:tc>
          <w:tcPr>
            <w:tcW w:w="0" w:type="auto"/>
            <w:tcBorders>
              <w:top w:val="single" w:sz="2" w:space="0" w:color="2E75B6"/>
              <w:left w:val="single" w:sz="2" w:space="0" w:color="2E75B6"/>
              <w:bottom w:val="single" w:sz="2" w:space="0" w:color="2E75B6"/>
              <w:right w:val="single" w:sz="1" w:space="0" w:color="CCCCCC"/>
            </w:tcBorders>
            <w:shd w:val="clear" w:color="auto" w:fill="2E75B6"/>
            <w:tcMar>
              <w:top w:w="80" w:type="dxa"/>
              <w:left w:w="120" w:type="dxa"/>
              <w:bottom w:w="80" w:type="dxa"/>
              <w:right w:w="120" w:type="dxa"/>
            </w:tcMar>
          </w:tcPr>
          <w:p w14:paraId="30804BBD" w14:textId="77777777" w:rsidR="00825568" w:rsidRDefault="007A455D">
            <w:r>
              <w:rPr>
                <w:b/>
                <w:bCs/>
                <w:color w:val="FFFFFF"/>
                <w:sz w:val="18"/>
                <w:szCs w:val="18"/>
              </w:rPr>
              <w:t>What It Tells You</w:t>
            </w:r>
          </w:p>
        </w:tc>
        <w:tc>
          <w:tcPr>
            <w:tcW w:w="0" w:type="auto"/>
            <w:tcBorders>
              <w:top w:val="single" w:sz="2" w:space="0" w:color="2E75B6"/>
              <w:left w:val="single" w:sz="2" w:space="0" w:color="2E75B6"/>
              <w:bottom w:val="single" w:sz="2" w:space="0" w:color="2E75B6"/>
              <w:right w:val="single" w:sz="1" w:space="0" w:color="CCCCCC"/>
            </w:tcBorders>
            <w:shd w:val="clear" w:color="auto" w:fill="2E75B6"/>
            <w:tcMar>
              <w:top w:w="80" w:type="dxa"/>
              <w:left w:w="120" w:type="dxa"/>
              <w:bottom w:w="80" w:type="dxa"/>
              <w:right w:w="120" w:type="dxa"/>
            </w:tcMar>
          </w:tcPr>
          <w:p w14:paraId="30804BBE" w14:textId="77777777" w:rsidR="00825568" w:rsidRDefault="007A455D">
            <w:r>
              <w:rPr>
                <w:b/>
                <w:bCs/>
                <w:color w:val="FFFFFF"/>
                <w:sz w:val="18"/>
                <w:szCs w:val="18"/>
              </w:rPr>
              <w:t>March 2026 Reading</w:t>
            </w:r>
          </w:p>
        </w:tc>
      </w:tr>
      <w:tr w:rsidR="00825568" w14:paraId="30804BC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BC0" w14:textId="77777777" w:rsidR="00825568" w:rsidRDefault="007A455D">
            <w:r>
              <w:rPr>
                <w:sz w:val="18"/>
                <w:szCs w:val="18"/>
              </w:rPr>
              <w:t>CPI MoM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BC1" w14:textId="77777777" w:rsidR="00825568" w:rsidRDefault="007A455D">
            <w:r>
              <w:rPr>
                <w:sz w:val="18"/>
                <w:szCs w:val="18"/>
              </w:rPr>
              <w:t>(</w:t>
            </w:r>
            <w:proofErr w:type="spellStart"/>
            <w:r>
              <w:rPr>
                <w:sz w:val="18"/>
                <w:szCs w:val="18"/>
              </w:rPr>
              <w:t>CPI_current</w:t>
            </w:r>
            <w:proofErr w:type="spellEnd"/>
            <w:r>
              <w:rPr>
                <w:sz w:val="18"/>
                <w:szCs w:val="18"/>
              </w:rPr>
              <w:t xml:space="preserve"> − </w:t>
            </w:r>
            <w:proofErr w:type="spellStart"/>
            <w:r>
              <w:rPr>
                <w:sz w:val="18"/>
                <w:szCs w:val="18"/>
              </w:rPr>
              <w:t>CPI_prior</w:t>
            </w:r>
            <w:proofErr w:type="spellEnd"/>
            <w:r>
              <w:rPr>
                <w:sz w:val="18"/>
                <w:szCs w:val="18"/>
              </w:rPr>
              <w:t xml:space="preserve">) / </w:t>
            </w:r>
            <w:proofErr w:type="spellStart"/>
            <w:r>
              <w:rPr>
                <w:sz w:val="18"/>
                <w:szCs w:val="18"/>
              </w:rPr>
              <w:t>CPI_prior</w:t>
            </w:r>
            <w:proofErr w:type="spellEnd"/>
            <w:r>
              <w:rPr>
                <w:sz w:val="18"/>
                <w:szCs w:val="18"/>
              </w:rPr>
              <w:t xml:space="preserve"> × 100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BC2" w14:textId="77777777" w:rsidR="00825568" w:rsidRDefault="007A455D">
            <w:r>
              <w:rPr>
                <w:sz w:val="18"/>
                <w:szCs w:val="18"/>
              </w:rPr>
              <w:t>Month-over-month inflation momentum. Rising = inflation heating up. Falling = disinflation.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BC3" w14:textId="77777777" w:rsidR="00825568" w:rsidRDefault="007A455D">
            <w:r>
              <w:rPr>
                <w:sz w:val="18"/>
                <w:szCs w:val="18"/>
              </w:rPr>
              <w:t>1.26%</w:t>
            </w:r>
          </w:p>
        </w:tc>
      </w:tr>
      <w:tr w:rsidR="00825568" w14:paraId="30804BC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BC5" w14:textId="77777777" w:rsidR="00825568" w:rsidRDefault="007A455D">
            <w:r>
              <w:rPr>
                <w:sz w:val="18"/>
                <w:szCs w:val="18"/>
              </w:rPr>
              <w:t>CPI YoY %</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BC6" w14:textId="77777777" w:rsidR="00825568" w:rsidRDefault="007A455D">
            <w:r>
              <w:rPr>
                <w:sz w:val="18"/>
                <w:szCs w:val="18"/>
              </w:rPr>
              <w:t>(</w:t>
            </w:r>
            <w:proofErr w:type="spellStart"/>
            <w:r>
              <w:rPr>
                <w:sz w:val="18"/>
                <w:szCs w:val="18"/>
              </w:rPr>
              <w:t>CPI_current</w:t>
            </w:r>
            <w:proofErr w:type="spellEnd"/>
            <w:r>
              <w:rPr>
                <w:sz w:val="18"/>
                <w:szCs w:val="18"/>
              </w:rPr>
              <w:t xml:space="preserve"> − CPI_12months_ago) / CPI_12months_ago × 100</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BC7" w14:textId="77777777" w:rsidR="00825568" w:rsidRDefault="007A455D">
            <w:r>
              <w:rPr>
                <w:sz w:val="18"/>
                <w:szCs w:val="18"/>
              </w:rPr>
              <w:t>The Fed's primary inflation benchmark. Above 2% = Fed is watching. Above 3% = regime shifts to Inflation.</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BC8" w14:textId="77777777" w:rsidR="00825568" w:rsidRDefault="007A455D">
            <w:r>
              <w:rPr>
                <w:sz w:val="18"/>
                <w:szCs w:val="18"/>
              </w:rPr>
              <w:t>2.40% — TARGET</w:t>
            </w:r>
          </w:p>
        </w:tc>
      </w:tr>
      <w:tr w:rsidR="00825568" w14:paraId="30804BC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BCA" w14:textId="77777777" w:rsidR="00825568" w:rsidRDefault="007A455D">
            <w:r>
              <w:rPr>
                <w:sz w:val="18"/>
                <w:szCs w:val="18"/>
              </w:rPr>
              <w:lastRenderedPageBreak/>
              <w:t>Unemployment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BCB" w14:textId="77777777" w:rsidR="00825568" w:rsidRDefault="007A455D">
            <w:r>
              <w:rPr>
                <w:sz w:val="18"/>
                <w:szCs w:val="18"/>
              </w:rPr>
              <w:t>Latest non-null UNRATE from FRED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BCC" w14:textId="77777777" w:rsidR="00825568" w:rsidRDefault="007A455D">
            <w:r>
              <w:rPr>
                <w:sz w:val="18"/>
                <w:szCs w:val="18"/>
              </w:rPr>
              <w:t>Labor market health. Rising = economy weakening. Falling = tight labor market.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BCD" w14:textId="77777777" w:rsidR="00825568" w:rsidRDefault="007A455D">
            <w:proofErr w:type="gramStart"/>
            <w:r>
              <w:rPr>
                <w:sz w:val="18"/>
                <w:szCs w:val="18"/>
              </w:rPr>
              <w:t>4.40% —</w:t>
            </w:r>
            <w:proofErr w:type="gramEnd"/>
            <w:r>
              <w:rPr>
                <w:sz w:val="18"/>
                <w:szCs w:val="18"/>
              </w:rPr>
              <w:t xml:space="preserve"> NORMAL</w:t>
            </w:r>
          </w:p>
        </w:tc>
      </w:tr>
      <w:tr w:rsidR="00825568" w14:paraId="30804BD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BCF" w14:textId="77777777" w:rsidR="00825568" w:rsidRDefault="007A455D">
            <w:r>
              <w:rPr>
                <w:sz w:val="18"/>
                <w:szCs w:val="18"/>
              </w:rPr>
              <w:t>Fed Funds Rate</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BD0" w14:textId="77777777" w:rsidR="00825568" w:rsidRDefault="007A455D">
            <w:r>
              <w:rPr>
                <w:sz w:val="18"/>
                <w:szCs w:val="18"/>
              </w:rPr>
              <w:t>Latest non-null FEDFUNDS from FRED</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BD1" w14:textId="77777777" w:rsidR="00825568" w:rsidRDefault="007A455D">
            <w:r>
              <w:rPr>
                <w:sz w:val="18"/>
                <w:szCs w:val="18"/>
              </w:rPr>
              <w:t xml:space="preserve">The cost of money. Falling = </w:t>
            </w:r>
            <w:proofErr w:type="gramStart"/>
            <w:r>
              <w:rPr>
                <w:sz w:val="18"/>
                <w:szCs w:val="18"/>
              </w:rPr>
              <w:t>accommodative</w:t>
            </w:r>
            <w:proofErr w:type="gramEnd"/>
            <w:r>
              <w:rPr>
                <w:sz w:val="18"/>
                <w:szCs w:val="18"/>
              </w:rPr>
              <w:t xml:space="preserve">. Rising = restrictive. </w:t>
            </w:r>
            <w:proofErr w:type="gramStart"/>
            <w:r>
              <w:rPr>
                <w:sz w:val="18"/>
                <w:szCs w:val="18"/>
              </w:rPr>
              <w:t>Compare to</w:t>
            </w:r>
            <w:proofErr w:type="gramEnd"/>
            <w:r>
              <w:rPr>
                <w:sz w:val="18"/>
                <w:szCs w:val="18"/>
              </w:rPr>
              <w:t xml:space="preserve"> CPI YoY for real rate.</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BD2" w14:textId="77777777" w:rsidR="00825568" w:rsidRDefault="007A455D">
            <w:proofErr w:type="gramStart"/>
            <w:r>
              <w:rPr>
                <w:sz w:val="18"/>
                <w:szCs w:val="18"/>
              </w:rPr>
              <w:t>3.64% —</w:t>
            </w:r>
            <w:proofErr w:type="gramEnd"/>
            <w:r>
              <w:rPr>
                <w:sz w:val="18"/>
                <w:szCs w:val="18"/>
              </w:rPr>
              <w:t xml:space="preserve"> TIGHT</w:t>
            </w:r>
          </w:p>
        </w:tc>
      </w:tr>
      <w:tr w:rsidR="00825568" w14:paraId="30804BD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BD4" w14:textId="77777777" w:rsidR="00825568" w:rsidRDefault="007A455D">
            <w:r>
              <w:rPr>
                <w:sz w:val="18"/>
                <w:szCs w:val="18"/>
              </w:rPr>
              <w:t>SPX 12M Return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BD5" w14:textId="77777777" w:rsidR="00825568" w:rsidRDefault="007A455D">
            <w:r>
              <w:rPr>
                <w:sz w:val="18"/>
                <w:szCs w:val="18"/>
              </w:rPr>
              <w:t>(</w:t>
            </w:r>
            <w:proofErr w:type="spellStart"/>
            <w:r>
              <w:rPr>
                <w:sz w:val="18"/>
                <w:szCs w:val="18"/>
              </w:rPr>
              <w:t>SPX_close</w:t>
            </w:r>
            <w:proofErr w:type="spellEnd"/>
            <w:r>
              <w:rPr>
                <w:sz w:val="18"/>
                <w:szCs w:val="18"/>
              </w:rPr>
              <w:t xml:space="preserve"> − SPX_12months_ago) / SPX_12months_ago × 100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BD6" w14:textId="77777777" w:rsidR="00825568" w:rsidRDefault="007A455D">
            <w:r>
              <w:rPr>
                <w:sz w:val="18"/>
                <w:szCs w:val="18"/>
              </w:rPr>
              <w:t>Rolling 12-month equity market performance. Positive = risk-on momentum. Negative = bear market signal.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BD7" w14:textId="77777777" w:rsidR="00825568" w:rsidRDefault="007A455D">
            <w:proofErr w:type="gramStart"/>
            <w:r>
              <w:rPr>
                <w:sz w:val="18"/>
                <w:szCs w:val="18"/>
              </w:rPr>
              <w:t>13.61% —</w:t>
            </w:r>
            <w:proofErr w:type="gramEnd"/>
            <w:r>
              <w:rPr>
                <w:sz w:val="18"/>
                <w:szCs w:val="18"/>
              </w:rPr>
              <w:t xml:space="preserve"> POSITIVE</w:t>
            </w:r>
          </w:p>
        </w:tc>
      </w:tr>
    </w:tbl>
    <w:p w14:paraId="30804BD9" w14:textId="77777777" w:rsidR="00825568" w:rsidRDefault="00825568">
      <w:pPr>
        <w:spacing w:after="80"/>
      </w:pPr>
    </w:p>
    <w:p w14:paraId="30804BDA" w14:textId="77777777" w:rsidR="00825568" w:rsidRDefault="007A455D">
      <w:pPr>
        <w:pStyle w:val="Heading3"/>
      </w:pPr>
      <w:r>
        <w:rPr>
          <w:color w:val="1F497D"/>
        </w:rPr>
        <w:t>The Regime Badge — Your Trading Environment in One Word</w:t>
      </w:r>
    </w:p>
    <w:p w14:paraId="30804BDB" w14:textId="77777777" w:rsidR="00825568" w:rsidRDefault="007A455D">
      <w:pPr>
        <w:spacing w:after="100"/>
      </w:pPr>
      <w:r>
        <w:t>To the right of the KPI cards sits the regime badge. This is the single most actionable piece of information on the entire dashboard. It is color-coded by regime:</w:t>
      </w:r>
    </w:p>
    <w:p w14:paraId="30804BDC" w14:textId="77777777" w:rsidR="00825568" w:rsidRDefault="008255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1"/>
        <w:gridCol w:w="1091"/>
        <w:gridCol w:w="5002"/>
        <w:gridCol w:w="2426"/>
      </w:tblGrid>
      <w:tr w:rsidR="00825568" w14:paraId="30804BE1"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1" w:space="0" w:color="CCCCCC"/>
            </w:tcBorders>
            <w:shd w:val="clear" w:color="auto" w:fill="2E75B6"/>
            <w:tcMar>
              <w:top w:w="80" w:type="dxa"/>
              <w:left w:w="120" w:type="dxa"/>
              <w:bottom w:w="80" w:type="dxa"/>
              <w:right w:w="120" w:type="dxa"/>
            </w:tcMar>
          </w:tcPr>
          <w:p w14:paraId="30804BDD" w14:textId="77777777" w:rsidR="00825568" w:rsidRDefault="007A455D">
            <w:r>
              <w:rPr>
                <w:b/>
                <w:bCs/>
                <w:color w:val="FFFFFF"/>
                <w:sz w:val="18"/>
                <w:szCs w:val="18"/>
              </w:rPr>
              <w:t>Color</w:t>
            </w:r>
          </w:p>
        </w:tc>
        <w:tc>
          <w:tcPr>
            <w:tcW w:w="0" w:type="auto"/>
            <w:tcBorders>
              <w:top w:val="single" w:sz="2" w:space="0" w:color="2E75B6"/>
              <w:left w:val="single" w:sz="2" w:space="0" w:color="2E75B6"/>
              <w:bottom w:val="single" w:sz="2" w:space="0" w:color="2E75B6"/>
              <w:right w:val="single" w:sz="1" w:space="0" w:color="CCCCCC"/>
            </w:tcBorders>
            <w:shd w:val="clear" w:color="auto" w:fill="2E75B6"/>
            <w:tcMar>
              <w:top w:w="80" w:type="dxa"/>
              <w:left w:w="120" w:type="dxa"/>
              <w:bottom w:w="80" w:type="dxa"/>
              <w:right w:w="120" w:type="dxa"/>
            </w:tcMar>
          </w:tcPr>
          <w:p w14:paraId="30804BDE" w14:textId="77777777" w:rsidR="00825568" w:rsidRDefault="007A455D">
            <w:r>
              <w:rPr>
                <w:b/>
                <w:bCs/>
                <w:color w:val="FFFFFF"/>
                <w:sz w:val="18"/>
                <w:szCs w:val="18"/>
              </w:rPr>
              <w:t>Regime</w:t>
            </w:r>
          </w:p>
        </w:tc>
        <w:tc>
          <w:tcPr>
            <w:tcW w:w="0" w:type="auto"/>
            <w:tcBorders>
              <w:top w:val="single" w:sz="2" w:space="0" w:color="2E75B6"/>
              <w:left w:val="single" w:sz="2" w:space="0" w:color="2E75B6"/>
              <w:bottom w:val="single" w:sz="2" w:space="0" w:color="2E75B6"/>
              <w:right w:val="single" w:sz="1" w:space="0" w:color="CCCCCC"/>
            </w:tcBorders>
            <w:shd w:val="clear" w:color="auto" w:fill="2E75B6"/>
            <w:tcMar>
              <w:top w:w="80" w:type="dxa"/>
              <w:left w:w="120" w:type="dxa"/>
              <w:bottom w:w="80" w:type="dxa"/>
              <w:right w:w="120" w:type="dxa"/>
            </w:tcMar>
          </w:tcPr>
          <w:p w14:paraId="30804BDF" w14:textId="77777777" w:rsidR="00825568" w:rsidRDefault="007A455D">
            <w:r>
              <w:rPr>
                <w:b/>
                <w:bCs/>
                <w:color w:val="FFFFFF"/>
                <w:sz w:val="18"/>
                <w:szCs w:val="18"/>
              </w:rPr>
              <w:t>Immediate Implication</w:t>
            </w:r>
          </w:p>
        </w:tc>
        <w:tc>
          <w:tcPr>
            <w:tcW w:w="0" w:type="auto"/>
            <w:tcBorders>
              <w:top w:val="single" w:sz="2" w:space="0" w:color="2E75B6"/>
              <w:left w:val="single" w:sz="2" w:space="0" w:color="2E75B6"/>
              <w:bottom w:val="single" w:sz="2" w:space="0" w:color="2E75B6"/>
              <w:right w:val="single" w:sz="1" w:space="0" w:color="CCCCCC"/>
            </w:tcBorders>
            <w:shd w:val="clear" w:color="auto" w:fill="2E75B6"/>
            <w:tcMar>
              <w:top w:w="80" w:type="dxa"/>
              <w:left w:w="120" w:type="dxa"/>
              <w:bottom w:w="80" w:type="dxa"/>
              <w:right w:w="120" w:type="dxa"/>
            </w:tcMar>
          </w:tcPr>
          <w:p w14:paraId="30804BE0" w14:textId="77777777" w:rsidR="00825568" w:rsidRDefault="007A455D">
            <w:r>
              <w:rPr>
                <w:b/>
                <w:bCs/>
                <w:color w:val="FFFFFF"/>
                <w:sz w:val="18"/>
                <w:szCs w:val="18"/>
              </w:rPr>
              <w:t>Contract Size Rule</w:t>
            </w:r>
          </w:p>
        </w:tc>
      </w:tr>
      <w:tr w:rsidR="00825568" w14:paraId="30804BE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BE2" w14:textId="77777777" w:rsidR="00825568" w:rsidRDefault="007A455D">
            <w:r>
              <w:rPr>
                <w:sz w:val="18"/>
                <w:szCs w:val="18"/>
              </w:rPr>
              <w:t>Green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BE3" w14:textId="77777777" w:rsidR="00825568" w:rsidRDefault="007A455D">
            <w:r>
              <w:rPr>
                <w:sz w:val="18"/>
                <w:szCs w:val="18"/>
              </w:rPr>
              <w:t>Goldilocks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BE4" w14:textId="77777777" w:rsidR="00825568" w:rsidRDefault="007A455D">
            <w:r>
              <w:rPr>
                <w:sz w:val="18"/>
                <w:szCs w:val="18"/>
              </w:rPr>
              <w:t>Full risk-on. Macro supports all long BoS setups.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BE5" w14:textId="77777777" w:rsidR="00825568" w:rsidRDefault="007A455D">
            <w:r>
              <w:rPr>
                <w:sz w:val="18"/>
                <w:szCs w:val="18"/>
              </w:rPr>
              <w:t>3 contracts MES/MNQ, 2 MGC</w:t>
            </w:r>
          </w:p>
        </w:tc>
      </w:tr>
      <w:tr w:rsidR="00825568" w14:paraId="30804BE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BE7" w14:textId="77777777" w:rsidR="00825568" w:rsidRDefault="007A455D">
            <w:r>
              <w:rPr>
                <w:sz w:val="18"/>
                <w:szCs w:val="18"/>
              </w:rPr>
              <w:t>Orange</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BE8" w14:textId="77777777" w:rsidR="00825568" w:rsidRDefault="007A455D">
            <w:r>
              <w:rPr>
                <w:sz w:val="18"/>
                <w:szCs w:val="18"/>
              </w:rPr>
              <w:t>Inflation</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BE9" w14:textId="77777777" w:rsidR="00825568" w:rsidRDefault="007A455D">
            <w:r>
              <w:rPr>
                <w:sz w:val="18"/>
                <w:szCs w:val="18"/>
              </w:rPr>
              <w:t>Selective. Equity longs need extra confirmation. Commodity longs favored.</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BEA" w14:textId="77777777" w:rsidR="00825568" w:rsidRDefault="007A455D">
            <w:r>
              <w:rPr>
                <w:sz w:val="18"/>
                <w:szCs w:val="18"/>
              </w:rPr>
              <w:t xml:space="preserve">3 contracts commodity, 2 equity </w:t>
            </w:r>
            <w:proofErr w:type="gramStart"/>
            <w:r>
              <w:rPr>
                <w:sz w:val="18"/>
                <w:szCs w:val="18"/>
              </w:rPr>
              <w:t>index</w:t>
            </w:r>
            <w:proofErr w:type="gramEnd"/>
          </w:p>
        </w:tc>
      </w:tr>
      <w:tr w:rsidR="00825568" w14:paraId="30804BF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BEC" w14:textId="77777777" w:rsidR="00825568" w:rsidRDefault="007A455D">
            <w:r>
              <w:rPr>
                <w:sz w:val="18"/>
                <w:szCs w:val="18"/>
              </w:rPr>
              <w:t>Red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BED" w14:textId="77777777" w:rsidR="00825568" w:rsidRDefault="007A455D">
            <w:r>
              <w:rPr>
                <w:sz w:val="18"/>
                <w:szCs w:val="18"/>
              </w:rPr>
              <w:t>Stagflation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BEE" w14:textId="77777777" w:rsidR="00825568" w:rsidRDefault="007A455D">
            <w:r>
              <w:rPr>
                <w:sz w:val="18"/>
                <w:szCs w:val="18"/>
              </w:rPr>
              <w:t>Defensive. Prefer short setups. Reduce all sizes.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BEF" w14:textId="77777777" w:rsidR="00825568" w:rsidRDefault="007A455D">
            <w:r>
              <w:rPr>
                <w:sz w:val="18"/>
                <w:szCs w:val="18"/>
              </w:rPr>
              <w:t>2 contracts max across all instruments</w:t>
            </w:r>
          </w:p>
        </w:tc>
      </w:tr>
      <w:tr w:rsidR="00825568" w14:paraId="30804BF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BF1" w14:textId="77777777" w:rsidR="00825568" w:rsidRDefault="007A455D">
            <w:r>
              <w:rPr>
                <w:sz w:val="18"/>
                <w:szCs w:val="18"/>
              </w:rPr>
              <w:t>Purple</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BF2" w14:textId="77777777" w:rsidR="00825568" w:rsidRDefault="007A455D">
            <w:r>
              <w:rPr>
                <w:sz w:val="18"/>
                <w:szCs w:val="18"/>
              </w:rPr>
              <w:t>Recession</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BF3" w14:textId="77777777" w:rsidR="00825568" w:rsidRDefault="007A455D">
            <w:r>
              <w:rPr>
                <w:sz w:val="18"/>
                <w:szCs w:val="18"/>
              </w:rPr>
              <w:t xml:space="preserve">Defensive. Gold and silver setups </w:t>
            </w:r>
            <w:proofErr w:type="gramStart"/>
            <w:r>
              <w:rPr>
                <w:sz w:val="18"/>
                <w:szCs w:val="18"/>
              </w:rPr>
              <w:t>favored</w:t>
            </w:r>
            <w:proofErr w:type="gramEnd"/>
            <w:r>
              <w:rPr>
                <w:sz w:val="18"/>
                <w:szCs w:val="18"/>
              </w:rPr>
              <w:t>. Equity longs need full BoS structure confirmation.</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BF4" w14:textId="77777777" w:rsidR="00825568" w:rsidRDefault="007A455D">
            <w:r>
              <w:rPr>
                <w:sz w:val="18"/>
                <w:szCs w:val="18"/>
              </w:rPr>
              <w:t>2 contracts max, tightest stops</w:t>
            </w:r>
          </w:p>
        </w:tc>
      </w:tr>
    </w:tbl>
    <w:p w14:paraId="30804BF6" w14:textId="77777777" w:rsidR="00825568" w:rsidRDefault="008255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5568" w14:paraId="30804BF9" w14:textId="77777777">
        <w:tblPrEx>
          <w:tblCellMar>
            <w:top w:w="0" w:type="dxa"/>
            <w:bottom w:w="0" w:type="dxa"/>
          </w:tblCellMar>
        </w:tblPrEx>
        <w:tc>
          <w:tcPr>
            <w:tcW w:w="0" w:type="auto"/>
            <w:tcBorders>
              <w:top w:val="single" w:sz="4" w:space="0" w:color="C0392B"/>
              <w:left w:val="single" w:sz="4" w:space="0" w:color="C0392B"/>
              <w:bottom w:val="single" w:sz="1" w:space="0" w:color="CCCCCC"/>
              <w:right w:val="single" w:sz="1" w:space="0" w:color="CCCCCC"/>
            </w:tcBorders>
            <w:shd w:val="clear" w:color="auto" w:fill="FDEDEC"/>
            <w:tcMar>
              <w:top w:w="120" w:type="dxa"/>
              <w:left w:w="200" w:type="dxa"/>
              <w:bottom w:w="120" w:type="dxa"/>
              <w:right w:w="200" w:type="dxa"/>
            </w:tcMar>
          </w:tcPr>
          <w:p w14:paraId="30804BF7" w14:textId="77777777" w:rsidR="00825568" w:rsidRDefault="007A455D">
            <w:pPr>
              <w:spacing w:after="60"/>
            </w:pPr>
            <w:r>
              <w:rPr>
                <w:b/>
                <w:bCs/>
                <w:color w:val="C0392B"/>
              </w:rPr>
              <w:t>Reading the Divergence — The Most Important Signal</w:t>
            </w:r>
          </w:p>
          <w:p w14:paraId="30804BF8" w14:textId="77777777" w:rsidR="00825568" w:rsidRDefault="007A455D">
            <w:r>
              <w:rPr>
                <w:color w:val="333333"/>
                <w:sz w:val="19"/>
                <w:szCs w:val="19"/>
              </w:rPr>
              <w:t>March 2026 shows Recession regime (purple) with SPX 12M Return of +13.61%. This divergence — deteriorating macro but positive price — is the most useful and most easily missed signal in the dashboard. It means the market has not yet priced in the macro deterioration. Historically, this resolves as either (a) the macro improves and the regime lifts, or (b) the market corrects to meet the macro reality. The dashboard does not tell you which. It tells you to trade smaller until the divergence resolves.</w:t>
            </w:r>
          </w:p>
        </w:tc>
      </w:tr>
    </w:tbl>
    <w:p w14:paraId="30804BFA" w14:textId="77777777" w:rsidR="00825568" w:rsidRDefault="00825568">
      <w:pPr>
        <w:spacing w:after="80"/>
      </w:pPr>
    </w:p>
    <w:p w14:paraId="30804BFB" w14:textId="77777777" w:rsidR="00825568" w:rsidRDefault="007A455D">
      <w:pPr>
        <w:pStyle w:val="Heading3"/>
      </w:pPr>
      <w:r>
        <w:rPr>
          <w:color w:val="1F497D"/>
        </w:rPr>
        <w:t>The Status Table — Color-Coded Signal Assessment</w:t>
      </w:r>
    </w:p>
    <w:p w14:paraId="30804BFC" w14:textId="77777777" w:rsidR="00825568" w:rsidRDefault="007A455D">
      <w:pPr>
        <w:spacing w:after="100"/>
      </w:pPr>
      <w:r>
        <w:t xml:space="preserve">Below the KPI cards </w:t>
      </w:r>
      <w:proofErr w:type="gramStart"/>
      <w:r>
        <w:t>is</w:t>
      </w:r>
      <w:proofErr w:type="gramEnd"/>
      <w:r>
        <w:t xml:space="preserve"> a single-row table showing the status of all four macro dimensions with color-coded badges. This is your at-a-glance risk dashboard.</w:t>
      </w:r>
    </w:p>
    <w:p w14:paraId="30804BFD" w14:textId="77777777" w:rsidR="00825568" w:rsidRDefault="008255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1"/>
        <w:gridCol w:w="3218"/>
        <w:gridCol w:w="3387"/>
        <w:gridCol w:w="1304"/>
      </w:tblGrid>
      <w:tr w:rsidR="00825568" w14:paraId="30804C02"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1" w:space="0" w:color="CCCCCC"/>
            </w:tcBorders>
            <w:shd w:val="clear" w:color="auto" w:fill="2E75B6"/>
            <w:tcMar>
              <w:top w:w="80" w:type="dxa"/>
              <w:left w:w="120" w:type="dxa"/>
              <w:bottom w:w="80" w:type="dxa"/>
              <w:right w:w="120" w:type="dxa"/>
            </w:tcMar>
          </w:tcPr>
          <w:p w14:paraId="30804BFE" w14:textId="77777777" w:rsidR="00825568" w:rsidRDefault="007A455D">
            <w:r>
              <w:rPr>
                <w:b/>
                <w:bCs/>
                <w:color w:val="FFFFFF"/>
                <w:sz w:val="18"/>
                <w:szCs w:val="18"/>
              </w:rPr>
              <w:t>Signal</w:t>
            </w:r>
          </w:p>
        </w:tc>
        <w:tc>
          <w:tcPr>
            <w:tcW w:w="0" w:type="auto"/>
            <w:tcBorders>
              <w:top w:val="single" w:sz="2" w:space="0" w:color="2E75B6"/>
              <w:left w:val="single" w:sz="2" w:space="0" w:color="2E75B6"/>
              <w:bottom w:val="single" w:sz="2" w:space="0" w:color="2E75B6"/>
              <w:right w:val="single" w:sz="1" w:space="0" w:color="CCCCCC"/>
            </w:tcBorders>
            <w:shd w:val="clear" w:color="auto" w:fill="2E75B6"/>
            <w:tcMar>
              <w:top w:w="80" w:type="dxa"/>
              <w:left w:w="120" w:type="dxa"/>
              <w:bottom w:w="80" w:type="dxa"/>
              <w:right w:w="120" w:type="dxa"/>
            </w:tcMar>
          </w:tcPr>
          <w:p w14:paraId="30804BFF" w14:textId="77777777" w:rsidR="00825568" w:rsidRDefault="007A455D">
            <w:r>
              <w:rPr>
                <w:b/>
                <w:bCs/>
                <w:color w:val="FFFFFF"/>
                <w:sz w:val="18"/>
                <w:szCs w:val="18"/>
              </w:rPr>
              <w:t>Status Logic</w:t>
            </w:r>
          </w:p>
        </w:tc>
        <w:tc>
          <w:tcPr>
            <w:tcW w:w="0" w:type="auto"/>
            <w:tcBorders>
              <w:top w:val="single" w:sz="2" w:space="0" w:color="2E75B6"/>
              <w:left w:val="single" w:sz="2" w:space="0" w:color="2E75B6"/>
              <w:bottom w:val="single" w:sz="2" w:space="0" w:color="2E75B6"/>
              <w:right w:val="single" w:sz="1" w:space="0" w:color="CCCCCC"/>
            </w:tcBorders>
            <w:shd w:val="clear" w:color="auto" w:fill="2E75B6"/>
            <w:tcMar>
              <w:top w:w="80" w:type="dxa"/>
              <w:left w:w="120" w:type="dxa"/>
              <w:bottom w:w="80" w:type="dxa"/>
              <w:right w:w="120" w:type="dxa"/>
            </w:tcMar>
          </w:tcPr>
          <w:p w14:paraId="30804C00" w14:textId="77777777" w:rsidR="00825568" w:rsidRDefault="007A455D">
            <w:r>
              <w:rPr>
                <w:b/>
                <w:bCs/>
                <w:color w:val="FFFFFF"/>
                <w:sz w:val="18"/>
                <w:szCs w:val="18"/>
              </w:rPr>
              <w:t>Color Meaning</w:t>
            </w:r>
          </w:p>
        </w:tc>
        <w:tc>
          <w:tcPr>
            <w:tcW w:w="0" w:type="auto"/>
            <w:tcBorders>
              <w:top w:val="single" w:sz="2" w:space="0" w:color="2E75B6"/>
              <w:left w:val="single" w:sz="2" w:space="0" w:color="2E75B6"/>
              <w:bottom w:val="single" w:sz="2" w:space="0" w:color="2E75B6"/>
              <w:right w:val="single" w:sz="1" w:space="0" w:color="CCCCCC"/>
            </w:tcBorders>
            <w:shd w:val="clear" w:color="auto" w:fill="2E75B6"/>
            <w:tcMar>
              <w:top w:w="80" w:type="dxa"/>
              <w:left w:w="120" w:type="dxa"/>
              <w:bottom w:w="80" w:type="dxa"/>
              <w:right w:w="120" w:type="dxa"/>
            </w:tcMar>
          </w:tcPr>
          <w:p w14:paraId="30804C01" w14:textId="77777777" w:rsidR="00825568" w:rsidRDefault="007A455D">
            <w:r>
              <w:rPr>
                <w:b/>
                <w:bCs/>
                <w:color w:val="FFFFFF"/>
                <w:sz w:val="18"/>
                <w:szCs w:val="18"/>
              </w:rPr>
              <w:t>March 2026</w:t>
            </w:r>
          </w:p>
        </w:tc>
      </w:tr>
      <w:tr w:rsidR="00825568" w14:paraId="30804C0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C03" w14:textId="77777777" w:rsidR="00825568" w:rsidRDefault="007A455D">
            <w:r>
              <w:rPr>
                <w:sz w:val="18"/>
                <w:szCs w:val="18"/>
              </w:rPr>
              <w:t>CPI 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C04" w14:textId="77777777" w:rsidR="00825568" w:rsidRDefault="007A455D">
            <w:r>
              <w:rPr>
                <w:sz w:val="18"/>
                <w:szCs w:val="18"/>
              </w:rPr>
              <w:t>&lt; 2% = LOW, 2-3% = TARGET, 3-5% = ELEVATED, &gt; 5% = 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C05" w14:textId="77777777" w:rsidR="00825568" w:rsidRDefault="007A455D">
            <w:r>
              <w:rPr>
                <w:sz w:val="18"/>
                <w:szCs w:val="18"/>
              </w:rPr>
              <w:t>Green = target, Orange = elevated, Red = high, Blue = 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C06" w14:textId="77777777" w:rsidR="00825568" w:rsidRDefault="007A455D">
            <w:r>
              <w:rPr>
                <w:sz w:val="18"/>
                <w:szCs w:val="18"/>
              </w:rPr>
              <w:t>TARGET (green)</w:t>
            </w:r>
          </w:p>
        </w:tc>
      </w:tr>
      <w:tr w:rsidR="00825568" w14:paraId="30804C0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C08" w14:textId="77777777" w:rsidR="00825568" w:rsidRDefault="007A455D">
            <w:r>
              <w:rPr>
                <w:sz w:val="18"/>
                <w:szCs w:val="18"/>
              </w:rPr>
              <w:t>FFR Status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C09" w14:textId="77777777" w:rsidR="00825568" w:rsidRDefault="007A455D">
            <w:r>
              <w:rPr>
                <w:sz w:val="18"/>
                <w:szCs w:val="18"/>
              </w:rPr>
              <w:t>&lt; 2% = LOOSE, 2-3.5% = NEUTRAL, 3.5-5% = TIGHT, &gt; 5% = VERY TIGHT</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C0A" w14:textId="77777777" w:rsidR="00825568" w:rsidRDefault="007A455D">
            <w:r>
              <w:rPr>
                <w:sz w:val="18"/>
                <w:szCs w:val="18"/>
              </w:rPr>
              <w:t>Green = neutral, Orange = tight, Red = very tight, Blue = loose</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C0B" w14:textId="77777777" w:rsidR="00825568" w:rsidRDefault="007A455D">
            <w:r>
              <w:rPr>
                <w:sz w:val="18"/>
                <w:szCs w:val="18"/>
              </w:rPr>
              <w:t>TIGHT (orange)</w:t>
            </w:r>
          </w:p>
        </w:tc>
      </w:tr>
      <w:tr w:rsidR="00825568" w14:paraId="30804C1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C0D" w14:textId="77777777" w:rsidR="00825568" w:rsidRDefault="007A455D">
            <w:r>
              <w:rPr>
                <w:sz w:val="18"/>
                <w:szCs w:val="18"/>
              </w:rPr>
              <w:t>Unemployment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C0E" w14:textId="77777777" w:rsidR="00825568" w:rsidRDefault="007A455D">
            <w:r>
              <w:rPr>
                <w:sz w:val="18"/>
                <w:szCs w:val="18"/>
              </w:rPr>
              <w:t>&lt; 4% = LOW, 4-5% = NORMAL, 5-7% = ELEVATED, &gt; 7% = 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C0F" w14:textId="77777777" w:rsidR="00825568" w:rsidRDefault="007A455D">
            <w:r>
              <w:rPr>
                <w:sz w:val="18"/>
                <w:szCs w:val="18"/>
              </w:rPr>
              <w:t>Orange = low (overheating risk), Green = normal, Orange = elevated, Red = 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C10" w14:textId="77777777" w:rsidR="00825568" w:rsidRDefault="007A455D">
            <w:r>
              <w:rPr>
                <w:sz w:val="18"/>
                <w:szCs w:val="18"/>
              </w:rPr>
              <w:t>NORMAL (green)</w:t>
            </w:r>
          </w:p>
        </w:tc>
      </w:tr>
      <w:tr w:rsidR="00825568" w14:paraId="30804C1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C12" w14:textId="77777777" w:rsidR="00825568" w:rsidRDefault="007A455D">
            <w:r>
              <w:rPr>
                <w:sz w:val="18"/>
                <w:szCs w:val="18"/>
              </w:rPr>
              <w:lastRenderedPageBreak/>
              <w:t>SPX Status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C13" w14:textId="77777777" w:rsidR="00825568" w:rsidRDefault="007A455D">
            <w:r>
              <w:rPr>
                <w:sz w:val="18"/>
                <w:szCs w:val="18"/>
              </w:rPr>
              <w:t>&gt; 15% = STRONG, 0-15% = POSITIVE, -10-0% = WEAK, &lt; -10% = NEGATIVE</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C14" w14:textId="77777777" w:rsidR="00825568" w:rsidRDefault="007A455D">
            <w:r>
              <w:rPr>
                <w:sz w:val="18"/>
                <w:szCs w:val="18"/>
              </w:rPr>
              <w:t>Green = strong/positive, Orange = weak, Red = negative</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C15" w14:textId="77777777" w:rsidR="00825568" w:rsidRDefault="007A455D">
            <w:r>
              <w:rPr>
                <w:sz w:val="18"/>
                <w:szCs w:val="18"/>
              </w:rPr>
              <w:t>POSITIVE (green)</w:t>
            </w:r>
          </w:p>
        </w:tc>
      </w:tr>
    </w:tbl>
    <w:p w14:paraId="30804C17" w14:textId="77777777" w:rsidR="00825568" w:rsidRDefault="00825568">
      <w:pPr>
        <w:spacing w:after="80"/>
      </w:pPr>
    </w:p>
    <w:p w14:paraId="30804C18" w14:textId="77777777" w:rsidR="00825568" w:rsidRDefault="007A455D">
      <w:pPr>
        <w:pStyle w:val="Heading3"/>
      </w:pPr>
      <w:r>
        <w:rPr>
          <w:color w:val="1F497D"/>
        </w:rPr>
        <w:t>The Yield Spread Chart — The Recession Early Warning System</w:t>
      </w:r>
    </w:p>
    <w:p w14:paraId="30804C19" w14:textId="77777777" w:rsidR="00825568" w:rsidRDefault="007A455D">
      <w:pPr>
        <w:spacing w:after="100"/>
      </w:pPr>
      <w:r>
        <w:t>The lower left of Page 1 shows the 10-year minus 2-year Treasury yield spread from 2010 to present. This chart answers one question: is the bond market pricing in a recession?</w:t>
      </w:r>
    </w:p>
    <w:p w14:paraId="30804C1A" w14:textId="77777777" w:rsidR="00825568" w:rsidRDefault="008255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5568" w14:paraId="30804C1E" w14:textId="77777777">
        <w:tblPrEx>
          <w:tblCellMar>
            <w:top w:w="0" w:type="dxa"/>
            <w:bottom w:w="0" w:type="dxa"/>
          </w:tblCellMar>
        </w:tblPrEx>
        <w:tc>
          <w:tcPr>
            <w:tcW w:w="0" w:type="auto"/>
            <w:tcBorders>
              <w:top w:val="single" w:sz="4" w:space="0" w:color="1F497D"/>
              <w:left w:val="single" w:sz="4" w:space="0" w:color="1F497D"/>
              <w:bottom w:val="single" w:sz="4" w:space="0" w:color="1F497D"/>
              <w:right w:val="single" w:sz="1" w:space="0" w:color="CCCCCC"/>
            </w:tcBorders>
            <w:shd w:val="clear" w:color="auto" w:fill="F0F4FA"/>
            <w:tcMar>
              <w:top w:w="120" w:type="dxa"/>
              <w:left w:w="200" w:type="dxa"/>
              <w:bottom w:w="120" w:type="dxa"/>
              <w:right w:w="200" w:type="dxa"/>
            </w:tcMar>
          </w:tcPr>
          <w:p w14:paraId="30804C1B" w14:textId="77777777" w:rsidR="00825568" w:rsidRDefault="007A455D">
            <w:pPr>
              <w:spacing w:after="60"/>
            </w:pPr>
            <w:r>
              <w:rPr>
                <w:b/>
                <w:bCs/>
                <w:color w:val="1F497D"/>
                <w:sz w:val="18"/>
                <w:szCs w:val="18"/>
              </w:rPr>
              <w:t>Yield Spread</w:t>
            </w:r>
          </w:p>
          <w:p w14:paraId="30804C1C" w14:textId="77777777" w:rsidR="00825568" w:rsidRDefault="007A455D">
            <w:pPr>
              <w:spacing w:after="60"/>
            </w:pPr>
            <w:r>
              <w:rPr>
                <w:rFonts w:ascii="Courier New" w:eastAsia="Courier New" w:hAnsi="Courier New" w:cs="Courier New"/>
                <w:b/>
                <w:bCs/>
                <w:color w:val="000000"/>
                <w:sz w:val="22"/>
                <w:szCs w:val="22"/>
              </w:rPr>
              <w:t>10Y-2Y Spread = 10-Year Treasury Yield − 2-Year Treasury Yield</w:t>
            </w:r>
          </w:p>
          <w:p w14:paraId="30804C1D" w14:textId="77777777" w:rsidR="00825568" w:rsidRDefault="007A455D">
            <w:r>
              <w:rPr>
                <w:i/>
                <w:iCs/>
                <w:color w:val="666666"/>
                <w:sz w:val="18"/>
                <w:szCs w:val="18"/>
              </w:rPr>
              <w:t>When positive: normal curve, bond market is calm. When negative (inverted): bond market is pricing in future rate cuts = recession concern.</w:t>
            </w:r>
          </w:p>
        </w:tc>
      </w:tr>
    </w:tbl>
    <w:p w14:paraId="30804C1F" w14:textId="77777777" w:rsidR="00825568" w:rsidRDefault="00825568">
      <w:pPr>
        <w:spacing w:after="80"/>
      </w:pPr>
    </w:p>
    <w:p w14:paraId="30804C20" w14:textId="77777777" w:rsidR="00825568" w:rsidRDefault="007A455D">
      <w:pPr>
        <w:spacing w:after="100"/>
      </w:pPr>
      <w:r>
        <w:t>How to read the chart:</w:t>
      </w:r>
    </w:p>
    <w:p w14:paraId="30804C21" w14:textId="77777777" w:rsidR="00825568" w:rsidRDefault="007A455D">
      <w:pPr>
        <w:pStyle w:val="ListParagraph"/>
        <w:numPr>
          <w:ilvl w:val="0"/>
          <w:numId w:val="2"/>
        </w:numPr>
        <w:spacing w:after="60"/>
      </w:pPr>
      <w:r>
        <w:t>Spread above zero and rising = healthy economic outlook, equities supported</w:t>
      </w:r>
    </w:p>
    <w:p w14:paraId="30804C22" w14:textId="77777777" w:rsidR="00825568" w:rsidRDefault="007A455D">
      <w:pPr>
        <w:pStyle w:val="ListParagraph"/>
        <w:numPr>
          <w:ilvl w:val="0"/>
          <w:numId w:val="2"/>
        </w:numPr>
        <w:spacing w:after="60"/>
      </w:pPr>
      <w:r>
        <w:t>Spread above zero but falling = late cycle warning, begin reducing risk</w:t>
      </w:r>
    </w:p>
    <w:p w14:paraId="30804C23" w14:textId="77777777" w:rsidR="00825568" w:rsidRDefault="007A455D">
      <w:pPr>
        <w:pStyle w:val="ListParagraph"/>
        <w:numPr>
          <w:ilvl w:val="0"/>
          <w:numId w:val="2"/>
        </w:numPr>
        <w:spacing w:after="60"/>
      </w:pPr>
      <w:r>
        <w:t>Spread crosses below zero (inversion) = recession concern is real, defensive posture required</w:t>
      </w:r>
    </w:p>
    <w:p w14:paraId="30804C24" w14:textId="77777777" w:rsidR="00825568" w:rsidRDefault="007A455D">
      <w:pPr>
        <w:pStyle w:val="ListParagraph"/>
        <w:numPr>
          <w:ilvl w:val="0"/>
          <w:numId w:val="2"/>
        </w:numPr>
        <w:spacing w:after="60"/>
      </w:pPr>
      <w:r>
        <w:t>Spread recovering from inversion (as in March 2026 at +0.53%) = post-inversion normalization. Historically, recessions often arrive 6-18 months after inversion, during the recovery phase — not during the inversion itself</w:t>
      </w:r>
    </w:p>
    <w:p w14:paraId="30804C25" w14:textId="77777777" w:rsidR="00825568" w:rsidRDefault="008255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5568" w14:paraId="30804C28" w14:textId="77777777">
        <w:tblPrEx>
          <w:tblCellMar>
            <w:top w:w="0" w:type="dxa"/>
            <w:bottom w:w="0" w:type="dxa"/>
          </w:tblCellMar>
        </w:tblPrEx>
        <w:tc>
          <w:tcPr>
            <w:tcW w:w="0" w:type="auto"/>
            <w:tcBorders>
              <w:top w:val="single" w:sz="4" w:space="0" w:color="8E44AD"/>
              <w:left w:val="single" w:sz="4" w:space="0" w:color="8E44AD"/>
              <w:bottom w:val="single" w:sz="1" w:space="0" w:color="CCCCCC"/>
              <w:right w:val="single" w:sz="1" w:space="0" w:color="CCCCCC"/>
            </w:tcBorders>
            <w:shd w:val="clear" w:color="auto" w:fill="F5EEF8"/>
            <w:tcMar>
              <w:top w:w="120" w:type="dxa"/>
              <w:left w:w="200" w:type="dxa"/>
              <w:bottom w:w="120" w:type="dxa"/>
              <w:right w:w="200" w:type="dxa"/>
            </w:tcMar>
          </w:tcPr>
          <w:p w14:paraId="30804C26" w14:textId="77777777" w:rsidR="00825568" w:rsidRDefault="007A455D">
            <w:pPr>
              <w:spacing w:after="60"/>
            </w:pPr>
            <w:r>
              <w:rPr>
                <w:b/>
                <w:bCs/>
                <w:color w:val="8E44AD"/>
              </w:rPr>
              <w:t>March 2026 Context</w:t>
            </w:r>
          </w:p>
          <w:p w14:paraId="30804C27" w14:textId="77777777" w:rsidR="00825568" w:rsidRDefault="007A455D">
            <w:r>
              <w:rPr>
                <w:color w:val="333333"/>
                <w:sz w:val="19"/>
                <w:szCs w:val="19"/>
              </w:rPr>
              <w:t>The yield curve inverted deeply from mid-2022 through late 2024 (reaching -1.08% at the trough). It has since normalized to +0.53%. This is the post-inversion recovery phase — historically one of the highest-risk periods for equity markets. The regime correctly shows Recession, which is consistent with this phase of the yield curve cycle.</w:t>
            </w:r>
          </w:p>
        </w:tc>
      </w:tr>
    </w:tbl>
    <w:p w14:paraId="30804C29" w14:textId="77777777" w:rsidR="00825568" w:rsidRDefault="00825568">
      <w:pPr>
        <w:spacing w:after="80"/>
      </w:pPr>
    </w:p>
    <w:p w14:paraId="30804C2A" w14:textId="77777777" w:rsidR="00825568" w:rsidRDefault="007A455D">
      <w:pPr>
        <w:pStyle w:val="Heading3"/>
      </w:pPr>
      <w:r>
        <w:rPr>
          <w:color w:val="1F497D"/>
        </w:rPr>
        <w:t>The Market Bias Summary — The Dashboard's Verdict</w:t>
      </w:r>
    </w:p>
    <w:p w14:paraId="30804C2B" w14:textId="77777777" w:rsidR="00825568" w:rsidRDefault="007A455D">
      <w:pPr>
        <w:spacing w:after="100"/>
      </w:pPr>
      <w:r>
        <w:t>In the lower right of Page 1 is a text card that synthesizes all four signals into a single plain-English verdict. This is the dashboard speaking to you directly.</w:t>
      </w:r>
    </w:p>
    <w:p w14:paraId="30804C2C" w14:textId="77777777" w:rsidR="00825568" w:rsidRDefault="00825568">
      <w:pPr>
        <w:spacing w:after="80"/>
      </w:pPr>
    </w:p>
    <w:p w14:paraId="30804C2D" w14:textId="77777777" w:rsidR="00825568" w:rsidRDefault="007A455D">
      <w:pPr>
        <w:spacing w:after="100"/>
      </w:pPr>
      <w:r>
        <w:t>How the bias is constructed:</w:t>
      </w:r>
    </w:p>
    <w:p w14:paraId="30804C2E" w14:textId="77777777" w:rsidR="00825568" w:rsidRDefault="007A455D">
      <w:pPr>
        <w:pStyle w:val="ListParagraph"/>
        <w:numPr>
          <w:ilvl w:val="0"/>
          <w:numId w:val="2"/>
        </w:numPr>
        <w:spacing w:after="60"/>
      </w:pPr>
      <w:r>
        <w:t>CPI signal: ✓ if CPI YoY &lt; 3.0%, ✗ if above</w:t>
      </w:r>
    </w:p>
    <w:p w14:paraId="30804C2F" w14:textId="77777777" w:rsidR="00825568" w:rsidRDefault="007A455D">
      <w:pPr>
        <w:pStyle w:val="ListParagraph"/>
        <w:numPr>
          <w:ilvl w:val="0"/>
          <w:numId w:val="2"/>
        </w:numPr>
        <w:spacing w:after="60"/>
      </w:pPr>
      <w:r>
        <w:t>FFR signal: ✓ if FFR &lt; 4.0% (declining or neutral), ~ if restrictive</w:t>
      </w:r>
    </w:p>
    <w:p w14:paraId="30804C30" w14:textId="77777777" w:rsidR="00825568" w:rsidRDefault="007A455D">
      <w:pPr>
        <w:pStyle w:val="ListParagraph"/>
        <w:numPr>
          <w:ilvl w:val="0"/>
          <w:numId w:val="2"/>
        </w:numPr>
        <w:spacing w:after="60"/>
      </w:pPr>
      <w:r>
        <w:t>Unemployment signal: ✓ if rate &lt; 5.0%, ✗ if rising above</w:t>
      </w:r>
    </w:p>
    <w:p w14:paraId="30804C31" w14:textId="77777777" w:rsidR="00825568" w:rsidRDefault="007A455D">
      <w:pPr>
        <w:pStyle w:val="ListParagraph"/>
        <w:numPr>
          <w:ilvl w:val="0"/>
          <w:numId w:val="2"/>
        </w:numPr>
        <w:spacing w:after="60"/>
      </w:pPr>
      <w:r>
        <w:t>SPX signal: ✓ if 12M return &gt; 0%, ✗ if negative</w:t>
      </w:r>
    </w:p>
    <w:p w14:paraId="30804C32" w14:textId="77777777" w:rsidR="00825568" w:rsidRDefault="007A455D">
      <w:pPr>
        <w:pStyle w:val="ListParagraph"/>
        <w:numPr>
          <w:ilvl w:val="0"/>
          <w:numId w:val="2"/>
        </w:numPr>
        <w:spacing w:after="60"/>
      </w:pPr>
      <w:r>
        <w:t>Bias label: derived from the current regime (Goldilocks = Bullish Bias, Inflation = Cautious Bias, Stagflation = Bearish Bias, Recession = Defensive Bias)</w:t>
      </w:r>
    </w:p>
    <w:p w14:paraId="30804C33" w14:textId="77777777" w:rsidR="00825568" w:rsidRDefault="00825568">
      <w:pPr>
        <w:spacing w:after="80"/>
      </w:pPr>
    </w:p>
    <w:p w14:paraId="30804C34" w14:textId="77777777" w:rsidR="00825568" w:rsidRDefault="007A455D">
      <w:pPr>
        <w:spacing w:after="100"/>
      </w:pPr>
      <w:r>
        <w:rPr>
          <w:i/>
          <w:iCs/>
          <w:color w:val="666666"/>
        </w:rPr>
        <w:t xml:space="preserve">March 2026 reading: DEFENSIVE BIAS | ✓ CPI under control | ✓ FFR </w:t>
      </w:r>
      <w:proofErr w:type="gramStart"/>
      <w:r>
        <w:rPr>
          <w:i/>
          <w:iCs/>
          <w:color w:val="666666"/>
        </w:rPr>
        <w:t>declining | ✓</w:t>
      </w:r>
      <w:proofErr w:type="gramEnd"/>
      <w:r>
        <w:rPr>
          <w:i/>
          <w:iCs/>
          <w:color w:val="666666"/>
        </w:rPr>
        <w:t xml:space="preserve"> Unemployment stable | ✓ SPX positive</w:t>
      </w:r>
    </w:p>
    <w:p w14:paraId="30804C35" w14:textId="77777777" w:rsidR="00825568" w:rsidRDefault="008255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5568" w14:paraId="30804C38" w14:textId="77777777">
        <w:tblPrEx>
          <w:tblCellMar>
            <w:top w:w="0" w:type="dxa"/>
            <w:bottom w:w="0" w:type="dxa"/>
          </w:tblCellMar>
        </w:tblPrEx>
        <w:tc>
          <w:tcPr>
            <w:tcW w:w="0" w:type="auto"/>
            <w:tcBorders>
              <w:top w:val="single" w:sz="4" w:space="0" w:color="E67E22"/>
              <w:left w:val="single" w:sz="4" w:space="0" w:color="E67E22"/>
              <w:bottom w:val="single" w:sz="1" w:space="0" w:color="CCCCCC"/>
              <w:right w:val="single" w:sz="1" w:space="0" w:color="CCCCCC"/>
            </w:tcBorders>
            <w:shd w:val="clear" w:color="auto" w:fill="FEF9E7"/>
            <w:tcMar>
              <w:top w:w="120" w:type="dxa"/>
              <w:left w:w="200" w:type="dxa"/>
              <w:bottom w:w="120" w:type="dxa"/>
              <w:right w:w="200" w:type="dxa"/>
            </w:tcMar>
          </w:tcPr>
          <w:p w14:paraId="30804C36" w14:textId="77777777" w:rsidR="00825568" w:rsidRDefault="007A455D">
            <w:pPr>
              <w:spacing w:after="60"/>
            </w:pPr>
            <w:r>
              <w:rPr>
                <w:b/>
                <w:bCs/>
                <w:color w:val="E67E22"/>
              </w:rPr>
              <w:lastRenderedPageBreak/>
              <w:t>How to Interpret This</w:t>
            </w:r>
          </w:p>
          <w:p w14:paraId="30804C37" w14:textId="77777777" w:rsidR="00825568" w:rsidRDefault="007A455D">
            <w:r>
              <w:rPr>
                <w:color w:val="333333"/>
                <w:sz w:val="19"/>
                <w:szCs w:val="19"/>
              </w:rPr>
              <w:t>Three green checks with a DEFENSIVE BIAS tells you: individual macro indicators are not alarming, but the structural regime classification — driven by the GDP slowdown — overrides the individual green signals. This is a subtle but important distinction. The individual metrics look acceptable. The aggregate trend does not. Trust the regime label over individual signals.</w:t>
            </w:r>
          </w:p>
        </w:tc>
      </w:tr>
    </w:tbl>
    <w:p w14:paraId="30804C3A" w14:textId="74936769" w:rsidR="00825568" w:rsidRDefault="00825568"/>
    <w:p w14:paraId="30804C3B" w14:textId="77777777" w:rsidR="00825568" w:rsidRDefault="007A455D">
      <w:pPr>
        <w:pStyle w:val="Heading2"/>
      </w:pPr>
      <w:r>
        <w:t>Page 2 — CPI Deep Dive: Understanding What Is Driving Inflation</w:t>
      </w:r>
    </w:p>
    <w:p w14:paraId="30804C3C" w14:textId="77777777" w:rsidR="00825568" w:rsidRDefault="007A455D">
      <w:pPr>
        <w:spacing w:after="100"/>
      </w:pPr>
      <w:r>
        <w:t xml:space="preserve">Page 2 is your inflation analyst. Where Page 1 tells </w:t>
      </w:r>
      <w:proofErr w:type="gramStart"/>
      <w:r>
        <w:t>you</w:t>
      </w:r>
      <w:proofErr w:type="gramEnd"/>
      <w:r>
        <w:t xml:space="preserve"> the verdict on CPI, Page 2 tells you the story behind it. The difference between 2.40% headline CPI and 2.40% core CPI that is driven by housing versus energy is enormous for your trading decisions — and this page shows you that difference.</w:t>
      </w:r>
    </w:p>
    <w:p w14:paraId="30804C3D" w14:textId="77777777" w:rsidR="00825568" w:rsidRDefault="00825568">
      <w:pPr>
        <w:spacing w:after="80"/>
      </w:pPr>
    </w:p>
    <w:p w14:paraId="30804C3E" w14:textId="77777777" w:rsidR="00825568" w:rsidRDefault="007A455D">
      <w:pPr>
        <w:pStyle w:val="Heading3"/>
      </w:pPr>
      <w:r>
        <w:rPr>
          <w:color w:val="1F497D"/>
        </w:rPr>
        <w:t>Headline vs Core CPI — The Two Inflation Readings</w:t>
      </w:r>
    </w:p>
    <w:p w14:paraId="30804C3F" w14:textId="77777777" w:rsidR="00825568" w:rsidRDefault="007A455D">
      <w:pPr>
        <w:spacing w:after="100"/>
      </w:pPr>
      <w:r>
        <w:t>The top-left chart plots both series from 2010 to present. Understanding the gap between them is fundamental:</w:t>
      </w:r>
    </w:p>
    <w:p w14:paraId="30804C40" w14:textId="77777777" w:rsidR="00825568" w:rsidRDefault="008255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5568" w14:paraId="30804C44" w14:textId="77777777">
        <w:tblPrEx>
          <w:tblCellMar>
            <w:top w:w="0" w:type="dxa"/>
            <w:bottom w:w="0" w:type="dxa"/>
          </w:tblCellMar>
        </w:tblPrEx>
        <w:tc>
          <w:tcPr>
            <w:tcW w:w="0" w:type="auto"/>
            <w:tcBorders>
              <w:top w:val="single" w:sz="4" w:space="0" w:color="1F497D"/>
              <w:left w:val="single" w:sz="4" w:space="0" w:color="1F497D"/>
              <w:bottom w:val="single" w:sz="4" w:space="0" w:color="1F497D"/>
              <w:right w:val="single" w:sz="1" w:space="0" w:color="CCCCCC"/>
            </w:tcBorders>
            <w:shd w:val="clear" w:color="auto" w:fill="F0F4FA"/>
            <w:tcMar>
              <w:top w:w="120" w:type="dxa"/>
              <w:left w:w="200" w:type="dxa"/>
              <w:bottom w:w="120" w:type="dxa"/>
              <w:right w:w="200" w:type="dxa"/>
            </w:tcMar>
          </w:tcPr>
          <w:p w14:paraId="30804C41" w14:textId="77777777" w:rsidR="00825568" w:rsidRDefault="007A455D">
            <w:pPr>
              <w:spacing w:after="60"/>
            </w:pPr>
            <w:r>
              <w:rPr>
                <w:b/>
                <w:bCs/>
                <w:color w:val="1F497D"/>
                <w:sz w:val="18"/>
                <w:szCs w:val="18"/>
              </w:rPr>
              <w:t>Headline CPI YoY</w:t>
            </w:r>
          </w:p>
          <w:p w14:paraId="30804C42" w14:textId="77777777" w:rsidR="00825568" w:rsidRDefault="007A455D">
            <w:pPr>
              <w:spacing w:after="60"/>
            </w:pPr>
            <w:proofErr w:type="spellStart"/>
            <w:r>
              <w:rPr>
                <w:rFonts w:ascii="Courier New" w:eastAsia="Courier New" w:hAnsi="Courier New" w:cs="Courier New"/>
                <w:b/>
                <w:bCs/>
                <w:color w:val="000000"/>
                <w:sz w:val="22"/>
                <w:szCs w:val="22"/>
              </w:rPr>
              <w:t>CPI_YoY</w:t>
            </w:r>
            <w:proofErr w:type="spellEnd"/>
            <w:r>
              <w:rPr>
                <w:rFonts w:ascii="Courier New" w:eastAsia="Courier New" w:hAnsi="Courier New" w:cs="Courier New"/>
                <w:b/>
                <w:bCs/>
                <w:color w:val="000000"/>
                <w:sz w:val="22"/>
                <w:szCs w:val="22"/>
              </w:rPr>
              <w:t xml:space="preserve"> = (</w:t>
            </w:r>
            <w:proofErr w:type="spellStart"/>
            <w:r>
              <w:rPr>
                <w:rFonts w:ascii="Courier New" w:eastAsia="Courier New" w:hAnsi="Courier New" w:cs="Courier New"/>
                <w:b/>
                <w:bCs/>
                <w:color w:val="000000"/>
                <w:sz w:val="22"/>
                <w:szCs w:val="22"/>
              </w:rPr>
              <w:t>CPIAUCSL_current</w:t>
            </w:r>
            <w:proofErr w:type="spellEnd"/>
            <w:r>
              <w:rPr>
                <w:rFonts w:ascii="Courier New" w:eastAsia="Courier New" w:hAnsi="Courier New" w:cs="Courier New"/>
                <w:b/>
                <w:bCs/>
                <w:color w:val="000000"/>
                <w:sz w:val="22"/>
                <w:szCs w:val="22"/>
              </w:rPr>
              <w:t xml:space="preserve"> / CPIAUCSL_12months_ago − 1) × 100</w:t>
            </w:r>
          </w:p>
          <w:p w14:paraId="30804C43" w14:textId="77777777" w:rsidR="00825568" w:rsidRDefault="007A455D">
            <w:r>
              <w:rPr>
                <w:i/>
                <w:iCs/>
                <w:color w:val="666666"/>
                <w:sz w:val="18"/>
                <w:szCs w:val="18"/>
              </w:rPr>
              <w:t>Includes all goods and services including food and energy. More volatile but more real-world relevant.</w:t>
            </w:r>
          </w:p>
        </w:tc>
      </w:tr>
    </w:tbl>
    <w:p w14:paraId="30804C45" w14:textId="77777777" w:rsidR="00825568" w:rsidRDefault="008255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5568" w14:paraId="30804C49" w14:textId="77777777">
        <w:tblPrEx>
          <w:tblCellMar>
            <w:top w:w="0" w:type="dxa"/>
            <w:bottom w:w="0" w:type="dxa"/>
          </w:tblCellMar>
        </w:tblPrEx>
        <w:tc>
          <w:tcPr>
            <w:tcW w:w="0" w:type="auto"/>
            <w:tcBorders>
              <w:top w:val="single" w:sz="4" w:space="0" w:color="1F497D"/>
              <w:left w:val="single" w:sz="4" w:space="0" w:color="1F497D"/>
              <w:bottom w:val="single" w:sz="4" w:space="0" w:color="1F497D"/>
              <w:right w:val="single" w:sz="1" w:space="0" w:color="CCCCCC"/>
            </w:tcBorders>
            <w:shd w:val="clear" w:color="auto" w:fill="F0F4FA"/>
            <w:tcMar>
              <w:top w:w="120" w:type="dxa"/>
              <w:left w:w="200" w:type="dxa"/>
              <w:bottom w:w="120" w:type="dxa"/>
              <w:right w:w="200" w:type="dxa"/>
            </w:tcMar>
          </w:tcPr>
          <w:p w14:paraId="30804C46" w14:textId="77777777" w:rsidR="00825568" w:rsidRDefault="007A455D">
            <w:pPr>
              <w:spacing w:after="60"/>
            </w:pPr>
            <w:r>
              <w:rPr>
                <w:b/>
                <w:bCs/>
                <w:color w:val="1F497D"/>
                <w:sz w:val="18"/>
                <w:szCs w:val="18"/>
              </w:rPr>
              <w:t>Core CPI YoY</w:t>
            </w:r>
          </w:p>
          <w:p w14:paraId="30804C47" w14:textId="77777777" w:rsidR="00825568" w:rsidRDefault="007A455D">
            <w:pPr>
              <w:spacing w:after="60"/>
            </w:pPr>
            <w:proofErr w:type="spellStart"/>
            <w:r>
              <w:rPr>
                <w:rFonts w:ascii="Courier New" w:eastAsia="Courier New" w:hAnsi="Courier New" w:cs="Courier New"/>
                <w:b/>
                <w:bCs/>
                <w:color w:val="000000"/>
                <w:sz w:val="22"/>
                <w:szCs w:val="22"/>
              </w:rPr>
              <w:t>Core_YoY</w:t>
            </w:r>
            <w:proofErr w:type="spellEnd"/>
            <w:r>
              <w:rPr>
                <w:rFonts w:ascii="Courier New" w:eastAsia="Courier New" w:hAnsi="Courier New" w:cs="Courier New"/>
                <w:b/>
                <w:bCs/>
                <w:color w:val="000000"/>
                <w:sz w:val="22"/>
                <w:szCs w:val="22"/>
              </w:rPr>
              <w:t xml:space="preserve"> = (</w:t>
            </w:r>
            <w:proofErr w:type="spellStart"/>
            <w:r>
              <w:rPr>
                <w:rFonts w:ascii="Courier New" w:eastAsia="Courier New" w:hAnsi="Courier New" w:cs="Courier New"/>
                <w:b/>
                <w:bCs/>
                <w:color w:val="000000"/>
                <w:sz w:val="22"/>
                <w:szCs w:val="22"/>
              </w:rPr>
              <w:t>CPILFESL_current</w:t>
            </w:r>
            <w:proofErr w:type="spellEnd"/>
            <w:r>
              <w:rPr>
                <w:rFonts w:ascii="Courier New" w:eastAsia="Courier New" w:hAnsi="Courier New" w:cs="Courier New"/>
                <w:b/>
                <w:bCs/>
                <w:color w:val="000000"/>
                <w:sz w:val="22"/>
                <w:szCs w:val="22"/>
              </w:rPr>
              <w:t xml:space="preserve"> / CPILFESL_12months_ago − 1) × 100</w:t>
            </w:r>
          </w:p>
          <w:p w14:paraId="30804C48" w14:textId="77777777" w:rsidR="00825568" w:rsidRDefault="007A455D">
            <w:r>
              <w:rPr>
                <w:i/>
                <w:iCs/>
                <w:color w:val="666666"/>
                <w:sz w:val="18"/>
                <w:szCs w:val="18"/>
              </w:rPr>
              <w:t>Excludes food and energy. The Fed's preferred measure. Less volatile, more persistent. If Core &gt; Headline, underlying inflation is structural.</w:t>
            </w:r>
          </w:p>
        </w:tc>
      </w:tr>
    </w:tbl>
    <w:p w14:paraId="30804C4A" w14:textId="77777777" w:rsidR="00825568" w:rsidRDefault="00825568">
      <w:pPr>
        <w:spacing w:after="80"/>
      </w:pPr>
    </w:p>
    <w:p w14:paraId="30804C4B" w14:textId="77777777" w:rsidR="00825568" w:rsidRDefault="007A455D">
      <w:pPr>
        <w:spacing w:after="100"/>
      </w:pPr>
      <w:r>
        <w:t>How to read the gap:</w:t>
      </w:r>
    </w:p>
    <w:p w14:paraId="30804C4C" w14:textId="77777777" w:rsidR="00825568" w:rsidRDefault="007A455D">
      <w:pPr>
        <w:pStyle w:val="ListParagraph"/>
        <w:numPr>
          <w:ilvl w:val="0"/>
          <w:numId w:val="2"/>
        </w:numPr>
        <w:spacing w:after="60"/>
      </w:pPr>
      <w:r>
        <w:t>Headline &gt; Core: energy or food prices are driving inflation. More transitory — energy prices can reverse quickly.</w:t>
      </w:r>
    </w:p>
    <w:p w14:paraId="30804C4D" w14:textId="77777777" w:rsidR="00825568" w:rsidRDefault="007A455D">
      <w:pPr>
        <w:pStyle w:val="ListParagraph"/>
        <w:numPr>
          <w:ilvl w:val="0"/>
          <w:numId w:val="2"/>
        </w:numPr>
        <w:spacing w:after="60"/>
      </w:pPr>
      <w:r>
        <w:t>Core &gt; Headline: underlying services and goods inflation is elevated. More persistent — the Fed takes this more seriously.</w:t>
      </w:r>
    </w:p>
    <w:p w14:paraId="30804C4E" w14:textId="77777777" w:rsidR="00825568" w:rsidRDefault="007A455D">
      <w:pPr>
        <w:pStyle w:val="ListParagraph"/>
        <w:numPr>
          <w:ilvl w:val="0"/>
          <w:numId w:val="2"/>
        </w:numPr>
        <w:spacing w:after="60"/>
      </w:pPr>
      <w:r>
        <w:t>Headline and Core converging downward: disinflation is broad-based. Most positive macro scenario for equities.</w:t>
      </w:r>
    </w:p>
    <w:p w14:paraId="30804C4F" w14:textId="77777777" w:rsidR="00825568" w:rsidRDefault="007A455D">
      <w:pPr>
        <w:pStyle w:val="ListParagraph"/>
        <w:numPr>
          <w:ilvl w:val="0"/>
          <w:numId w:val="2"/>
        </w:numPr>
        <w:spacing w:after="60"/>
      </w:pPr>
      <w:r>
        <w:t>March 2026: both at approximately 2.40%. Convergence at target. The Fed has largely succeeded.</w:t>
      </w:r>
    </w:p>
    <w:p w14:paraId="30804C50" w14:textId="77777777" w:rsidR="00825568" w:rsidRDefault="00825568">
      <w:pPr>
        <w:spacing w:after="80"/>
      </w:pPr>
    </w:p>
    <w:p w14:paraId="30804C51" w14:textId="77777777" w:rsidR="00825568" w:rsidRDefault="007A455D">
      <w:pPr>
        <w:pStyle w:val="Heading3"/>
      </w:pPr>
      <w:r>
        <w:rPr>
          <w:color w:val="1F497D"/>
        </w:rPr>
        <w:t>CPI by Category — Current Level Bar Chart</w:t>
      </w:r>
    </w:p>
    <w:p w14:paraId="30804C52" w14:textId="77777777" w:rsidR="00825568" w:rsidRDefault="007A455D">
      <w:pPr>
        <w:spacing w:after="100"/>
      </w:pPr>
      <w:r>
        <w:t>The top-right chart shows the current absolute CPI index level for each major category. This is not a percentage change — it is the cumulative inflation since the base period (1982-1984 = 100).</w:t>
      </w:r>
    </w:p>
    <w:p w14:paraId="30804C53" w14:textId="77777777" w:rsidR="00825568" w:rsidRDefault="008255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6"/>
        <w:gridCol w:w="1114"/>
        <w:gridCol w:w="3560"/>
        <w:gridCol w:w="3590"/>
      </w:tblGrid>
      <w:tr w:rsidR="00825568" w14:paraId="30804C58"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1" w:space="0" w:color="CCCCCC"/>
            </w:tcBorders>
            <w:shd w:val="clear" w:color="auto" w:fill="2E75B6"/>
            <w:tcMar>
              <w:top w:w="80" w:type="dxa"/>
              <w:left w:w="120" w:type="dxa"/>
              <w:bottom w:w="80" w:type="dxa"/>
              <w:right w:w="120" w:type="dxa"/>
            </w:tcMar>
          </w:tcPr>
          <w:p w14:paraId="30804C54" w14:textId="77777777" w:rsidR="00825568" w:rsidRDefault="007A455D">
            <w:r>
              <w:rPr>
                <w:b/>
                <w:bCs/>
                <w:color w:val="FFFFFF"/>
                <w:sz w:val="18"/>
                <w:szCs w:val="18"/>
              </w:rPr>
              <w:t>Category</w:t>
            </w:r>
          </w:p>
        </w:tc>
        <w:tc>
          <w:tcPr>
            <w:tcW w:w="0" w:type="auto"/>
            <w:tcBorders>
              <w:top w:val="single" w:sz="2" w:space="0" w:color="2E75B6"/>
              <w:left w:val="single" w:sz="2" w:space="0" w:color="2E75B6"/>
              <w:bottom w:val="single" w:sz="2" w:space="0" w:color="2E75B6"/>
              <w:right w:val="single" w:sz="1" w:space="0" w:color="CCCCCC"/>
            </w:tcBorders>
            <w:shd w:val="clear" w:color="auto" w:fill="2E75B6"/>
            <w:tcMar>
              <w:top w:w="80" w:type="dxa"/>
              <w:left w:w="120" w:type="dxa"/>
              <w:bottom w:w="80" w:type="dxa"/>
              <w:right w:w="120" w:type="dxa"/>
            </w:tcMar>
          </w:tcPr>
          <w:p w14:paraId="30804C55" w14:textId="77777777" w:rsidR="00825568" w:rsidRDefault="007A455D">
            <w:r>
              <w:rPr>
                <w:b/>
                <w:bCs/>
                <w:color w:val="FFFFFF"/>
                <w:sz w:val="18"/>
                <w:szCs w:val="18"/>
              </w:rPr>
              <w:t>March 2026 Level</w:t>
            </w:r>
          </w:p>
        </w:tc>
        <w:tc>
          <w:tcPr>
            <w:tcW w:w="0" w:type="auto"/>
            <w:tcBorders>
              <w:top w:val="single" w:sz="2" w:space="0" w:color="2E75B6"/>
              <w:left w:val="single" w:sz="2" w:space="0" w:color="2E75B6"/>
              <w:bottom w:val="single" w:sz="2" w:space="0" w:color="2E75B6"/>
              <w:right w:val="single" w:sz="1" w:space="0" w:color="CCCCCC"/>
            </w:tcBorders>
            <w:shd w:val="clear" w:color="auto" w:fill="2E75B6"/>
            <w:tcMar>
              <w:top w:w="80" w:type="dxa"/>
              <w:left w:w="120" w:type="dxa"/>
              <w:bottom w:w="80" w:type="dxa"/>
              <w:right w:w="120" w:type="dxa"/>
            </w:tcMar>
          </w:tcPr>
          <w:p w14:paraId="30804C56" w14:textId="77777777" w:rsidR="00825568" w:rsidRDefault="007A455D">
            <w:r>
              <w:rPr>
                <w:b/>
                <w:bCs/>
                <w:color w:val="FFFFFF"/>
                <w:sz w:val="18"/>
                <w:szCs w:val="18"/>
              </w:rPr>
              <w:t>What the Level Means</w:t>
            </w:r>
          </w:p>
        </w:tc>
        <w:tc>
          <w:tcPr>
            <w:tcW w:w="0" w:type="auto"/>
            <w:tcBorders>
              <w:top w:val="single" w:sz="2" w:space="0" w:color="2E75B6"/>
              <w:left w:val="single" w:sz="2" w:space="0" w:color="2E75B6"/>
              <w:bottom w:val="single" w:sz="2" w:space="0" w:color="2E75B6"/>
              <w:right w:val="single" w:sz="1" w:space="0" w:color="CCCCCC"/>
            </w:tcBorders>
            <w:shd w:val="clear" w:color="auto" w:fill="2E75B6"/>
            <w:tcMar>
              <w:top w:w="80" w:type="dxa"/>
              <w:left w:w="120" w:type="dxa"/>
              <w:bottom w:w="80" w:type="dxa"/>
              <w:right w:w="120" w:type="dxa"/>
            </w:tcMar>
          </w:tcPr>
          <w:p w14:paraId="30804C57" w14:textId="77777777" w:rsidR="00825568" w:rsidRDefault="007A455D">
            <w:r>
              <w:rPr>
                <w:b/>
                <w:bCs/>
                <w:color w:val="FFFFFF"/>
                <w:sz w:val="18"/>
                <w:szCs w:val="18"/>
              </w:rPr>
              <w:t>Trading Implication</w:t>
            </w:r>
          </w:p>
        </w:tc>
      </w:tr>
      <w:tr w:rsidR="00825568" w14:paraId="30804C5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C59" w14:textId="77777777" w:rsidR="00825568" w:rsidRDefault="007A455D">
            <w:r>
              <w:rPr>
                <w:sz w:val="18"/>
                <w:szCs w:val="18"/>
              </w:rPr>
              <w:lastRenderedPageBreak/>
              <w:t>Housing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C5A" w14:textId="77777777" w:rsidR="00825568" w:rsidRDefault="007A455D">
            <w:r>
              <w:rPr>
                <w:sz w:val="18"/>
                <w:szCs w:val="18"/>
              </w:rPr>
              <w:t>354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C5B" w14:textId="77777777" w:rsidR="00825568" w:rsidRDefault="007A455D">
            <w:r>
              <w:rPr>
                <w:sz w:val="18"/>
                <w:szCs w:val="18"/>
              </w:rPr>
              <w:t>Housing costs have risen 254% since 1982. Largest single CPI component (~33% weight).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C5C" w14:textId="77777777" w:rsidR="00825568" w:rsidRDefault="007A455D">
            <w:r>
              <w:rPr>
                <w:sz w:val="18"/>
                <w:szCs w:val="18"/>
              </w:rPr>
              <w:t>Sticky — housing inflation is slow to reverse. Watch for shelter inflation in core CPI.</w:t>
            </w:r>
          </w:p>
        </w:tc>
      </w:tr>
      <w:tr w:rsidR="00825568" w14:paraId="30804C6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C5E" w14:textId="77777777" w:rsidR="00825568" w:rsidRDefault="007A455D">
            <w:r>
              <w:rPr>
                <w:sz w:val="18"/>
                <w:szCs w:val="18"/>
              </w:rPr>
              <w:t>Food &amp; Bev.</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C5F" w14:textId="77777777" w:rsidR="00825568" w:rsidRDefault="007A455D">
            <w:r>
              <w:rPr>
                <w:sz w:val="18"/>
                <w:szCs w:val="18"/>
              </w:rPr>
              <w:t>343</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C60" w14:textId="77777777" w:rsidR="00825568" w:rsidRDefault="007A455D">
            <w:r>
              <w:rPr>
                <w:sz w:val="18"/>
                <w:szCs w:val="18"/>
              </w:rPr>
              <w:t>Food costs have risen 243% since base period.</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C61" w14:textId="77777777" w:rsidR="00825568" w:rsidRDefault="007A455D">
            <w:r>
              <w:rPr>
                <w:sz w:val="18"/>
                <w:szCs w:val="18"/>
              </w:rPr>
              <w:t>Food inflation is driven by agricultural commodity prices. Tracks with soft commodity markets.</w:t>
            </w:r>
          </w:p>
        </w:tc>
      </w:tr>
      <w:tr w:rsidR="00825568" w14:paraId="30804C6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C63" w14:textId="77777777" w:rsidR="00825568" w:rsidRDefault="007A455D">
            <w:r>
              <w:rPr>
                <w:sz w:val="18"/>
                <w:szCs w:val="18"/>
              </w:rPr>
              <w:t>Energy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C64" w14:textId="77777777" w:rsidR="00825568" w:rsidRDefault="007A455D">
            <w:r>
              <w:rPr>
                <w:sz w:val="18"/>
                <w:szCs w:val="18"/>
              </w:rPr>
              <w:t>283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C65" w14:textId="77777777" w:rsidR="00825568" w:rsidRDefault="007A455D">
            <w:r>
              <w:rPr>
                <w:sz w:val="18"/>
                <w:szCs w:val="18"/>
              </w:rPr>
              <w:t xml:space="preserve">Energy </w:t>
            </w:r>
            <w:proofErr w:type="gramStart"/>
            <w:r>
              <w:rPr>
                <w:sz w:val="18"/>
                <w:szCs w:val="18"/>
              </w:rPr>
              <w:t>costs up</w:t>
            </w:r>
            <w:proofErr w:type="gramEnd"/>
            <w:r>
              <w:rPr>
                <w:sz w:val="18"/>
                <w:szCs w:val="18"/>
              </w:rPr>
              <w:t xml:space="preserve"> 183%. Most volatile category.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C66" w14:textId="77777777" w:rsidR="00825568" w:rsidRDefault="007A455D">
            <w:r>
              <w:rPr>
                <w:sz w:val="18"/>
                <w:szCs w:val="18"/>
              </w:rPr>
              <w:t>Energy is the fastest-moving CPI component. Watch crude oil and natural gas for forward signal.</w:t>
            </w:r>
          </w:p>
        </w:tc>
      </w:tr>
      <w:tr w:rsidR="00825568" w14:paraId="30804C6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C68" w14:textId="77777777" w:rsidR="00825568" w:rsidRDefault="007A455D">
            <w:r>
              <w:rPr>
                <w:sz w:val="18"/>
                <w:szCs w:val="18"/>
              </w:rPr>
              <w:t>Transport</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C69" w14:textId="77777777" w:rsidR="00825568" w:rsidRDefault="007A455D">
            <w:r>
              <w:rPr>
                <w:sz w:val="18"/>
                <w:szCs w:val="18"/>
              </w:rPr>
              <w:t>274</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C6A" w14:textId="77777777" w:rsidR="00825568" w:rsidRDefault="007A455D">
            <w:proofErr w:type="gramStart"/>
            <w:r>
              <w:rPr>
                <w:sz w:val="18"/>
                <w:szCs w:val="18"/>
              </w:rPr>
              <w:t>Transportation</w:t>
            </w:r>
            <w:proofErr w:type="gramEnd"/>
            <w:r>
              <w:rPr>
                <w:sz w:val="18"/>
                <w:szCs w:val="18"/>
              </w:rPr>
              <w:t xml:space="preserve"> up 174%.</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C6B" w14:textId="77777777" w:rsidR="00825568" w:rsidRDefault="007A455D">
            <w:r>
              <w:rPr>
                <w:sz w:val="18"/>
                <w:szCs w:val="18"/>
              </w:rPr>
              <w:t>Tracks vehicle prices, airline fares, fuel. Leading indicator for goods disinflation post-COVID.</w:t>
            </w:r>
          </w:p>
        </w:tc>
      </w:tr>
    </w:tbl>
    <w:p w14:paraId="30804C6D" w14:textId="77777777" w:rsidR="00825568" w:rsidRDefault="00825568">
      <w:pPr>
        <w:spacing w:after="80"/>
      </w:pPr>
    </w:p>
    <w:p w14:paraId="30804C6E" w14:textId="77777777" w:rsidR="00825568" w:rsidRDefault="007A455D">
      <w:pPr>
        <w:pStyle w:val="Heading3"/>
      </w:pPr>
      <w:r>
        <w:rPr>
          <w:color w:val="1F497D"/>
        </w:rPr>
        <w:t>Category Contribution to CPI MoM — Where Inflation Is Coming From</w:t>
      </w:r>
    </w:p>
    <w:p w14:paraId="30804C6F" w14:textId="77777777" w:rsidR="00825568" w:rsidRDefault="007A455D">
      <w:pPr>
        <w:spacing w:after="100"/>
      </w:pPr>
      <w:r>
        <w:t>The bottom-right chart is the most analytical visual on the page. It shows the month-over-</w:t>
      </w:r>
      <w:proofErr w:type="gramStart"/>
      <w:r>
        <w:t>month point</w:t>
      </w:r>
      <w:proofErr w:type="gramEnd"/>
      <w:r>
        <w:t xml:space="preserve"> contribution of each category to the total CPI change — positive bars are adding to inflation, negative bars are reducing it.</w:t>
      </w:r>
    </w:p>
    <w:p w14:paraId="30804C70" w14:textId="77777777" w:rsidR="00825568" w:rsidRDefault="008255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5568" w14:paraId="30804C74" w14:textId="77777777">
        <w:tblPrEx>
          <w:tblCellMar>
            <w:top w:w="0" w:type="dxa"/>
            <w:bottom w:w="0" w:type="dxa"/>
          </w:tblCellMar>
        </w:tblPrEx>
        <w:tc>
          <w:tcPr>
            <w:tcW w:w="0" w:type="auto"/>
            <w:tcBorders>
              <w:top w:val="single" w:sz="4" w:space="0" w:color="1F497D"/>
              <w:left w:val="single" w:sz="4" w:space="0" w:color="1F497D"/>
              <w:bottom w:val="single" w:sz="4" w:space="0" w:color="1F497D"/>
              <w:right w:val="single" w:sz="1" w:space="0" w:color="CCCCCC"/>
            </w:tcBorders>
            <w:shd w:val="clear" w:color="auto" w:fill="F0F4FA"/>
            <w:tcMar>
              <w:top w:w="120" w:type="dxa"/>
              <w:left w:w="200" w:type="dxa"/>
              <w:bottom w:w="120" w:type="dxa"/>
              <w:right w:w="200" w:type="dxa"/>
            </w:tcMar>
          </w:tcPr>
          <w:p w14:paraId="30804C71" w14:textId="77777777" w:rsidR="00825568" w:rsidRDefault="007A455D">
            <w:pPr>
              <w:spacing w:after="60"/>
            </w:pPr>
            <w:r>
              <w:rPr>
                <w:b/>
                <w:bCs/>
                <w:color w:val="1F497D"/>
                <w:sz w:val="18"/>
                <w:szCs w:val="18"/>
              </w:rPr>
              <w:t>MoM Category Contribution</w:t>
            </w:r>
          </w:p>
          <w:p w14:paraId="30804C72" w14:textId="77777777" w:rsidR="00825568" w:rsidRDefault="007A455D">
            <w:pPr>
              <w:spacing w:after="60"/>
            </w:pPr>
            <w:proofErr w:type="spellStart"/>
            <w:r>
              <w:rPr>
                <w:rFonts w:ascii="Courier New" w:eastAsia="Courier New" w:hAnsi="Courier New" w:cs="Courier New"/>
                <w:b/>
                <w:bCs/>
                <w:color w:val="000000"/>
                <w:sz w:val="22"/>
                <w:szCs w:val="22"/>
              </w:rPr>
              <w:t>Contrib</w:t>
            </w:r>
            <w:proofErr w:type="spellEnd"/>
            <w:r>
              <w:rPr>
                <w:rFonts w:ascii="Courier New" w:eastAsia="Courier New" w:hAnsi="Courier New" w:cs="Courier New"/>
                <w:b/>
                <w:bCs/>
                <w:color w:val="000000"/>
                <w:sz w:val="22"/>
                <w:szCs w:val="22"/>
              </w:rPr>
              <w:t xml:space="preserve">(t) = </w:t>
            </w:r>
            <w:proofErr w:type="spellStart"/>
            <w:r>
              <w:rPr>
                <w:rFonts w:ascii="Courier New" w:eastAsia="Courier New" w:hAnsi="Courier New" w:cs="Courier New"/>
                <w:b/>
                <w:bCs/>
                <w:color w:val="000000"/>
                <w:sz w:val="22"/>
                <w:szCs w:val="22"/>
              </w:rPr>
              <w:t>CPI_Category</w:t>
            </w:r>
            <w:proofErr w:type="spellEnd"/>
            <w:r>
              <w:rPr>
                <w:rFonts w:ascii="Courier New" w:eastAsia="Courier New" w:hAnsi="Courier New" w:cs="Courier New"/>
                <w:b/>
                <w:bCs/>
                <w:color w:val="000000"/>
                <w:sz w:val="22"/>
                <w:szCs w:val="22"/>
              </w:rPr>
              <w:t xml:space="preserve">(t) − </w:t>
            </w:r>
            <w:proofErr w:type="spellStart"/>
            <w:r>
              <w:rPr>
                <w:rFonts w:ascii="Courier New" w:eastAsia="Courier New" w:hAnsi="Courier New" w:cs="Courier New"/>
                <w:b/>
                <w:bCs/>
                <w:color w:val="000000"/>
                <w:sz w:val="22"/>
                <w:szCs w:val="22"/>
              </w:rPr>
              <w:t>CPI_Category</w:t>
            </w:r>
            <w:proofErr w:type="spellEnd"/>
            <w:r>
              <w:rPr>
                <w:rFonts w:ascii="Courier New" w:eastAsia="Courier New" w:hAnsi="Courier New" w:cs="Courier New"/>
                <w:b/>
                <w:bCs/>
                <w:color w:val="000000"/>
                <w:sz w:val="22"/>
                <w:szCs w:val="22"/>
              </w:rPr>
              <w:t>(t-1)</w:t>
            </w:r>
          </w:p>
          <w:p w14:paraId="30804C73" w14:textId="77777777" w:rsidR="00825568" w:rsidRDefault="007A455D">
            <w:r>
              <w:rPr>
                <w:i/>
                <w:iCs/>
                <w:color w:val="666666"/>
                <w:sz w:val="18"/>
                <w:szCs w:val="18"/>
              </w:rPr>
              <w:t>Not a percentage — an index point change. Bars above zero = category is pushing CPI higher this month. Bars below zero = category is pulling CPI lower.</w:t>
            </w:r>
          </w:p>
        </w:tc>
      </w:tr>
    </w:tbl>
    <w:p w14:paraId="30804C75" w14:textId="77777777" w:rsidR="00825568" w:rsidRDefault="00825568">
      <w:pPr>
        <w:spacing w:after="80"/>
      </w:pPr>
    </w:p>
    <w:p w14:paraId="30804C76" w14:textId="77777777" w:rsidR="00825568" w:rsidRDefault="007A455D">
      <w:pPr>
        <w:spacing w:after="100"/>
      </w:pPr>
      <w:r>
        <w:t>How to use this chart:</w:t>
      </w:r>
    </w:p>
    <w:p w14:paraId="30804C77" w14:textId="77777777" w:rsidR="00825568" w:rsidRDefault="007A455D">
      <w:pPr>
        <w:pStyle w:val="ListParagraph"/>
        <w:numPr>
          <w:ilvl w:val="0"/>
          <w:numId w:val="2"/>
        </w:numPr>
        <w:spacing w:after="60"/>
      </w:pPr>
      <w:r>
        <w:t>If energy bars are large and positive: inflation is being driven by oil prices. This can reverse quickly — do not extrapolate.</w:t>
      </w:r>
    </w:p>
    <w:p w14:paraId="30804C78" w14:textId="77777777" w:rsidR="00825568" w:rsidRDefault="007A455D">
      <w:pPr>
        <w:pStyle w:val="ListParagraph"/>
        <w:numPr>
          <w:ilvl w:val="0"/>
          <w:numId w:val="2"/>
        </w:numPr>
        <w:spacing w:after="60"/>
      </w:pPr>
      <w:r>
        <w:t>If housing bars are persistently positive: shelter inflation is sticky. The Fed will remain cautious about cutting rates.</w:t>
      </w:r>
    </w:p>
    <w:p w14:paraId="30804C79" w14:textId="77777777" w:rsidR="00825568" w:rsidRDefault="007A455D">
      <w:pPr>
        <w:pStyle w:val="ListParagraph"/>
        <w:numPr>
          <w:ilvl w:val="0"/>
          <w:numId w:val="2"/>
        </w:numPr>
        <w:spacing w:after="60"/>
      </w:pPr>
      <w:r>
        <w:t>If most bars are near zero: disinflation is becoming broad-based. Strongest signal for a continued downtrend in CPI.</w:t>
      </w:r>
    </w:p>
    <w:p w14:paraId="30804C7A" w14:textId="77777777" w:rsidR="00825568" w:rsidRDefault="007A455D">
      <w:pPr>
        <w:pStyle w:val="ListParagraph"/>
        <w:numPr>
          <w:ilvl w:val="0"/>
          <w:numId w:val="2"/>
        </w:numPr>
        <w:spacing w:after="60"/>
      </w:pPr>
      <w:r>
        <w:t>Watch for the month energy turns negative — that is typically the trigger for headline CPI to drop sharply.</w:t>
      </w:r>
    </w:p>
    <w:p w14:paraId="30804C7B" w14:textId="77777777" w:rsidR="00825568" w:rsidRDefault="00825568">
      <w:pPr>
        <w:spacing w:after="80"/>
      </w:pPr>
    </w:p>
    <w:p w14:paraId="30804C7C" w14:textId="77777777" w:rsidR="00825568" w:rsidRDefault="007A455D">
      <w:pPr>
        <w:pStyle w:val="Heading3"/>
      </w:pPr>
      <w:r>
        <w:rPr>
          <w:color w:val="1F497D"/>
        </w:rPr>
        <w:t>Fed Reaction Function — The Policy Lag Visualization</w:t>
      </w:r>
    </w:p>
    <w:p w14:paraId="30804C7D" w14:textId="77777777" w:rsidR="00825568" w:rsidRDefault="007A455D">
      <w:pPr>
        <w:spacing w:after="100"/>
      </w:pPr>
      <w:r>
        <w:t>The bottom-left chart is the most intellectually rich visual in the dashboard. It plots three series together: CPI YoY, Federal Funds Rate, and Real Interest Rate. The relationship between these three tells the entire story of the Fed's policy cycle.</w:t>
      </w:r>
    </w:p>
    <w:p w14:paraId="30804C7E" w14:textId="77777777" w:rsidR="00825568" w:rsidRDefault="008255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5568" w14:paraId="30804C82" w14:textId="77777777">
        <w:tblPrEx>
          <w:tblCellMar>
            <w:top w:w="0" w:type="dxa"/>
            <w:bottom w:w="0" w:type="dxa"/>
          </w:tblCellMar>
        </w:tblPrEx>
        <w:tc>
          <w:tcPr>
            <w:tcW w:w="0" w:type="auto"/>
            <w:tcBorders>
              <w:top w:val="single" w:sz="4" w:space="0" w:color="1F497D"/>
              <w:left w:val="single" w:sz="4" w:space="0" w:color="1F497D"/>
              <w:bottom w:val="single" w:sz="4" w:space="0" w:color="1F497D"/>
              <w:right w:val="single" w:sz="1" w:space="0" w:color="CCCCCC"/>
            </w:tcBorders>
            <w:shd w:val="clear" w:color="auto" w:fill="F0F4FA"/>
            <w:tcMar>
              <w:top w:w="120" w:type="dxa"/>
              <w:left w:w="200" w:type="dxa"/>
              <w:bottom w:w="120" w:type="dxa"/>
              <w:right w:w="200" w:type="dxa"/>
            </w:tcMar>
          </w:tcPr>
          <w:p w14:paraId="30804C7F" w14:textId="77777777" w:rsidR="00825568" w:rsidRDefault="007A455D">
            <w:pPr>
              <w:spacing w:after="60"/>
            </w:pPr>
            <w:r>
              <w:rPr>
                <w:b/>
                <w:bCs/>
                <w:color w:val="1F497D"/>
                <w:sz w:val="18"/>
                <w:szCs w:val="18"/>
              </w:rPr>
              <w:t>Real Interest Rate</w:t>
            </w:r>
          </w:p>
          <w:p w14:paraId="30804C80" w14:textId="77777777" w:rsidR="00825568" w:rsidRDefault="007A455D">
            <w:pPr>
              <w:spacing w:after="60"/>
            </w:pPr>
            <w:proofErr w:type="spellStart"/>
            <w:r>
              <w:rPr>
                <w:rFonts w:ascii="Courier New" w:eastAsia="Courier New" w:hAnsi="Courier New" w:cs="Courier New"/>
                <w:b/>
                <w:bCs/>
                <w:color w:val="000000"/>
                <w:sz w:val="22"/>
                <w:szCs w:val="22"/>
              </w:rPr>
              <w:t>Real_Rate</w:t>
            </w:r>
            <w:proofErr w:type="spellEnd"/>
            <w:r>
              <w:rPr>
                <w:rFonts w:ascii="Courier New" w:eastAsia="Courier New" w:hAnsi="Courier New" w:cs="Courier New"/>
                <w:b/>
                <w:bCs/>
                <w:color w:val="000000"/>
                <w:sz w:val="22"/>
                <w:szCs w:val="22"/>
              </w:rPr>
              <w:t xml:space="preserve"> = FFR − </w:t>
            </w:r>
            <w:proofErr w:type="spellStart"/>
            <w:r>
              <w:rPr>
                <w:rFonts w:ascii="Courier New" w:eastAsia="Courier New" w:hAnsi="Courier New" w:cs="Courier New"/>
                <w:b/>
                <w:bCs/>
                <w:color w:val="000000"/>
                <w:sz w:val="22"/>
                <w:szCs w:val="22"/>
              </w:rPr>
              <w:t>CPI_YoY</w:t>
            </w:r>
            <w:proofErr w:type="spellEnd"/>
          </w:p>
          <w:p w14:paraId="30804C81" w14:textId="77777777" w:rsidR="00825568" w:rsidRDefault="007A455D">
            <w:r>
              <w:rPr>
                <w:i/>
                <w:iCs/>
                <w:color w:val="666666"/>
                <w:sz w:val="18"/>
                <w:szCs w:val="18"/>
              </w:rPr>
              <w:t>The actual cost of money after inflation is accounted for. Positive = money is genuinely expensive. Negative = money is cheap even with the rate hike.</w:t>
            </w:r>
          </w:p>
        </w:tc>
      </w:tr>
    </w:tbl>
    <w:p w14:paraId="30804C83" w14:textId="77777777" w:rsidR="00825568" w:rsidRDefault="00825568">
      <w:pPr>
        <w:spacing w:after="80"/>
      </w:pPr>
    </w:p>
    <w:p w14:paraId="30804C84" w14:textId="77777777" w:rsidR="00825568" w:rsidRDefault="007A455D">
      <w:pPr>
        <w:spacing w:after="100"/>
      </w:pPr>
      <w:r>
        <w:t>What the three lines show you:</w:t>
      </w:r>
    </w:p>
    <w:p w14:paraId="30804C85" w14:textId="77777777" w:rsidR="00825568" w:rsidRDefault="007A455D">
      <w:pPr>
        <w:pStyle w:val="ListParagraph"/>
        <w:numPr>
          <w:ilvl w:val="0"/>
          <w:numId w:val="2"/>
        </w:numPr>
        <w:spacing w:after="60"/>
      </w:pPr>
      <w:r>
        <w:lastRenderedPageBreak/>
        <w:t>CPI line (blue): the inflation problem the Fed is trying to solve</w:t>
      </w:r>
    </w:p>
    <w:p w14:paraId="30804C86" w14:textId="77777777" w:rsidR="00825568" w:rsidRDefault="007A455D">
      <w:pPr>
        <w:pStyle w:val="ListParagraph"/>
        <w:numPr>
          <w:ilvl w:val="0"/>
          <w:numId w:val="2"/>
        </w:numPr>
        <w:spacing w:after="60"/>
      </w:pPr>
      <w:r>
        <w:t>FFR line (dark blue): the Fed's policy response — always lags CPI</w:t>
      </w:r>
    </w:p>
    <w:p w14:paraId="30804C87" w14:textId="77777777" w:rsidR="00825568" w:rsidRDefault="007A455D">
      <w:pPr>
        <w:pStyle w:val="ListParagraph"/>
        <w:numPr>
          <w:ilvl w:val="0"/>
          <w:numId w:val="2"/>
        </w:numPr>
        <w:spacing w:after="60"/>
      </w:pPr>
      <w:r>
        <w:t xml:space="preserve">Real Rate line (orange): whether the Fed's response is </w:t>
      </w:r>
      <w:proofErr w:type="gramStart"/>
      <w:r>
        <w:t>actually working</w:t>
      </w:r>
      <w:proofErr w:type="gramEnd"/>
    </w:p>
    <w:p w14:paraId="30804C88" w14:textId="77777777" w:rsidR="00825568" w:rsidRDefault="00825568">
      <w:pPr>
        <w:spacing w:after="80"/>
      </w:pPr>
    </w:p>
    <w:p w14:paraId="30804C89" w14:textId="77777777" w:rsidR="00825568" w:rsidRDefault="007A455D">
      <w:pPr>
        <w:spacing w:after="100"/>
      </w:pPr>
      <w:r>
        <w:t>Key patterns to recognize:</w:t>
      </w:r>
    </w:p>
    <w:p w14:paraId="30804C8A" w14:textId="77777777" w:rsidR="00825568" w:rsidRDefault="007A455D">
      <w:pPr>
        <w:pStyle w:val="ListParagraph"/>
        <w:numPr>
          <w:ilvl w:val="0"/>
          <w:numId w:val="2"/>
        </w:numPr>
        <w:spacing w:after="60"/>
      </w:pPr>
      <w:r>
        <w:t>2020-2021: CPI rising rapidly, FFR near zero, Real Rate deeply negative (-7% to -8%). The Fed was massively behind the curve. This was the most accommodative monetary environment in the modern era — the fuel for the 2021 equity bull run.</w:t>
      </w:r>
    </w:p>
    <w:p w14:paraId="30804C8B" w14:textId="77777777" w:rsidR="00825568" w:rsidRDefault="007A455D">
      <w:pPr>
        <w:pStyle w:val="ListParagraph"/>
        <w:numPr>
          <w:ilvl w:val="0"/>
          <w:numId w:val="2"/>
        </w:numPr>
        <w:spacing w:after="60"/>
      </w:pPr>
      <w:r>
        <w:t>2022-2023: Fed aggressively hiking FFR. Real Rate recovering from deeply negative toward zero. Equities sold off as the free money era ended.</w:t>
      </w:r>
    </w:p>
    <w:p w14:paraId="30804C8C" w14:textId="77777777" w:rsidR="00825568" w:rsidRDefault="007A455D">
      <w:pPr>
        <w:pStyle w:val="ListParagraph"/>
        <w:numPr>
          <w:ilvl w:val="0"/>
          <w:numId w:val="2"/>
        </w:numPr>
        <w:spacing w:after="60"/>
      </w:pPr>
      <w:r>
        <w:t>2024-2025: Real Rate positive (approximately 1-2%). The Fed is now genuinely restrictive — money costs more than inflation. This is the tightest financial conditions environment since pre-2008.</w:t>
      </w:r>
    </w:p>
    <w:p w14:paraId="30804C8D" w14:textId="77777777" w:rsidR="00825568" w:rsidRDefault="007A455D">
      <w:pPr>
        <w:pStyle w:val="ListParagraph"/>
        <w:numPr>
          <w:ilvl w:val="0"/>
          <w:numId w:val="2"/>
        </w:numPr>
        <w:spacing w:after="60"/>
      </w:pPr>
      <w:r>
        <w:t>March 2026: Real Rate at +1.21%. Positive but declining as FFR has been cut and CPI is stable. Conditions are easing but not yet loose.</w:t>
      </w:r>
    </w:p>
    <w:p w14:paraId="30804C8E" w14:textId="77777777" w:rsidR="00825568" w:rsidRDefault="008255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5568" w14:paraId="30804C91" w14:textId="77777777">
        <w:tblPrEx>
          <w:tblCellMar>
            <w:top w:w="0" w:type="dxa"/>
            <w:bottom w:w="0" w:type="dxa"/>
          </w:tblCellMar>
        </w:tblPrEx>
        <w:tc>
          <w:tcPr>
            <w:tcW w:w="0" w:type="auto"/>
            <w:tcBorders>
              <w:top w:val="single" w:sz="4" w:space="0" w:color="2E75B6"/>
              <w:left w:val="single" w:sz="4" w:space="0" w:color="2E75B6"/>
              <w:bottom w:val="single" w:sz="1" w:space="0" w:color="CCCCCC"/>
              <w:right w:val="single" w:sz="1" w:space="0" w:color="CCCCCC"/>
            </w:tcBorders>
            <w:shd w:val="clear" w:color="auto" w:fill="EEF4FB"/>
            <w:tcMar>
              <w:top w:w="120" w:type="dxa"/>
              <w:left w:w="200" w:type="dxa"/>
              <w:bottom w:w="120" w:type="dxa"/>
              <w:right w:w="200" w:type="dxa"/>
            </w:tcMar>
          </w:tcPr>
          <w:p w14:paraId="30804C8F" w14:textId="77777777" w:rsidR="00825568" w:rsidRDefault="007A455D">
            <w:pPr>
              <w:spacing w:after="60"/>
            </w:pPr>
            <w:r>
              <w:rPr>
                <w:b/>
                <w:bCs/>
                <w:color w:val="2E75B6"/>
              </w:rPr>
              <w:t>The Policy Lag Rule</w:t>
            </w:r>
          </w:p>
          <w:p w14:paraId="30804C90" w14:textId="77777777" w:rsidR="00825568" w:rsidRDefault="007A455D">
            <w:r>
              <w:rPr>
                <w:color w:val="333333"/>
                <w:sz w:val="19"/>
                <w:szCs w:val="19"/>
              </w:rPr>
              <w:t xml:space="preserve">The Fed never moves first. CPI moves, then the Fed follows. There is historically a </w:t>
            </w:r>
            <w:proofErr w:type="gramStart"/>
            <w:r>
              <w:rPr>
                <w:color w:val="333333"/>
                <w:sz w:val="19"/>
                <w:szCs w:val="19"/>
              </w:rPr>
              <w:t>6-12 month</w:t>
            </w:r>
            <w:proofErr w:type="gramEnd"/>
            <w:r>
              <w:rPr>
                <w:color w:val="333333"/>
                <w:sz w:val="19"/>
                <w:szCs w:val="19"/>
              </w:rPr>
              <w:t xml:space="preserve"> lag between CPI peaking and FFR peaking. This means the Fed Reaction Function chart shows you where the Fed is in its response cycle — and whether the policy tightening has fully worked through the economy yet.</w:t>
            </w:r>
          </w:p>
        </w:tc>
      </w:tr>
    </w:tbl>
    <w:p w14:paraId="30804C93" w14:textId="70985F1D" w:rsidR="00825568" w:rsidRDefault="00825568"/>
    <w:p w14:paraId="30804C94" w14:textId="77777777" w:rsidR="00825568" w:rsidRDefault="007A455D">
      <w:pPr>
        <w:pStyle w:val="Heading2"/>
      </w:pPr>
      <w:r>
        <w:t>Page 3 — Macro Regime &amp; Growth: The Long View</w:t>
      </w:r>
    </w:p>
    <w:p w14:paraId="30804C95" w14:textId="77777777" w:rsidR="00825568" w:rsidRDefault="007A455D">
      <w:pPr>
        <w:spacing w:after="100"/>
      </w:pPr>
      <w:r>
        <w:t>Page 3 is where you step back and ask: where are we in the cycle? The charts on this page span over a decade and show you the regime transitions, growth trajectory, and leading indicators that frame the current environment in historical context.</w:t>
      </w:r>
    </w:p>
    <w:p w14:paraId="30804C96" w14:textId="77777777" w:rsidR="00825568" w:rsidRDefault="00825568">
      <w:pPr>
        <w:spacing w:after="80"/>
      </w:pPr>
    </w:p>
    <w:p w14:paraId="30804C97" w14:textId="77777777" w:rsidR="00825568" w:rsidRDefault="007A455D">
      <w:pPr>
        <w:pStyle w:val="Heading3"/>
      </w:pPr>
      <w:r>
        <w:rPr>
          <w:color w:val="1F497D"/>
        </w:rPr>
        <w:t xml:space="preserve">The KPI Strip — Growth Indicators </w:t>
      </w:r>
      <w:proofErr w:type="gramStart"/>
      <w:r>
        <w:rPr>
          <w:color w:val="1F497D"/>
        </w:rPr>
        <w:t>at a Glance</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
        <w:gridCol w:w="3781"/>
        <w:gridCol w:w="1560"/>
        <w:gridCol w:w="3043"/>
      </w:tblGrid>
      <w:tr w:rsidR="00825568" w14:paraId="30804C9C"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1" w:space="0" w:color="CCCCCC"/>
            </w:tcBorders>
            <w:shd w:val="clear" w:color="auto" w:fill="2E75B6"/>
            <w:tcMar>
              <w:top w:w="80" w:type="dxa"/>
              <w:left w:w="120" w:type="dxa"/>
              <w:bottom w:w="80" w:type="dxa"/>
              <w:right w:w="120" w:type="dxa"/>
            </w:tcMar>
          </w:tcPr>
          <w:p w14:paraId="30804C98" w14:textId="77777777" w:rsidR="00825568" w:rsidRDefault="007A455D">
            <w:r>
              <w:rPr>
                <w:b/>
                <w:bCs/>
                <w:color w:val="FFFFFF"/>
                <w:sz w:val="18"/>
                <w:szCs w:val="18"/>
              </w:rPr>
              <w:t>Card</w:t>
            </w:r>
          </w:p>
        </w:tc>
        <w:tc>
          <w:tcPr>
            <w:tcW w:w="0" w:type="auto"/>
            <w:tcBorders>
              <w:top w:val="single" w:sz="2" w:space="0" w:color="2E75B6"/>
              <w:left w:val="single" w:sz="2" w:space="0" w:color="2E75B6"/>
              <w:bottom w:val="single" w:sz="2" w:space="0" w:color="2E75B6"/>
              <w:right w:val="single" w:sz="1" w:space="0" w:color="CCCCCC"/>
            </w:tcBorders>
            <w:shd w:val="clear" w:color="auto" w:fill="2E75B6"/>
            <w:tcMar>
              <w:top w:w="80" w:type="dxa"/>
              <w:left w:w="120" w:type="dxa"/>
              <w:bottom w:w="80" w:type="dxa"/>
              <w:right w:w="120" w:type="dxa"/>
            </w:tcMar>
          </w:tcPr>
          <w:p w14:paraId="30804C99" w14:textId="77777777" w:rsidR="00825568" w:rsidRDefault="007A455D">
            <w:r>
              <w:rPr>
                <w:b/>
                <w:bCs/>
                <w:color w:val="FFFFFF"/>
                <w:sz w:val="18"/>
                <w:szCs w:val="18"/>
              </w:rPr>
              <w:t>What It Shows</w:t>
            </w:r>
          </w:p>
        </w:tc>
        <w:tc>
          <w:tcPr>
            <w:tcW w:w="0" w:type="auto"/>
            <w:tcBorders>
              <w:top w:val="single" w:sz="2" w:space="0" w:color="2E75B6"/>
              <w:left w:val="single" w:sz="2" w:space="0" w:color="2E75B6"/>
              <w:bottom w:val="single" w:sz="2" w:space="0" w:color="2E75B6"/>
              <w:right w:val="single" w:sz="1" w:space="0" w:color="CCCCCC"/>
            </w:tcBorders>
            <w:shd w:val="clear" w:color="auto" w:fill="2E75B6"/>
            <w:tcMar>
              <w:top w:w="80" w:type="dxa"/>
              <w:left w:w="120" w:type="dxa"/>
              <w:bottom w:w="80" w:type="dxa"/>
              <w:right w:w="120" w:type="dxa"/>
            </w:tcMar>
          </w:tcPr>
          <w:p w14:paraId="30804C9A" w14:textId="77777777" w:rsidR="00825568" w:rsidRDefault="007A455D">
            <w:r>
              <w:rPr>
                <w:b/>
                <w:bCs/>
                <w:color w:val="FFFFFF"/>
                <w:sz w:val="18"/>
                <w:szCs w:val="18"/>
              </w:rPr>
              <w:t>March 2026</w:t>
            </w:r>
          </w:p>
        </w:tc>
        <w:tc>
          <w:tcPr>
            <w:tcW w:w="0" w:type="auto"/>
            <w:tcBorders>
              <w:top w:val="single" w:sz="2" w:space="0" w:color="2E75B6"/>
              <w:left w:val="single" w:sz="2" w:space="0" w:color="2E75B6"/>
              <w:bottom w:val="single" w:sz="2" w:space="0" w:color="2E75B6"/>
              <w:right w:val="single" w:sz="1" w:space="0" w:color="CCCCCC"/>
            </w:tcBorders>
            <w:shd w:val="clear" w:color="auto" w:fill="2E75B6"/>
            <w:tcMar>
              <w:top w:w="80" w:type="dxa"/>
              <w:left w:w="120" w:type="dxa"/>
              <w:bottom w:w="80" w:type="dxa"/>
              <w:right w:w="120" w:type="dxa"/>
            </w:tcMar>
          </w:tcPr>
          <w:p w14:paraId="30804C9B" w14:textId="77777777" w:rsidR="00825568" w:rsidRDefault="007A455D">
            <w:r>
              <w:rPr>
                <w:b/>
                <w:bCs/>
                <w:color w:val="FFFFFF"/>
                <w:sz w:val="18"/>
                <w:szCs w:val="18"/>
              </w:rPr>
              <w:t>Signal</w:t>
            </w:r>
          </w:p>
        </w:tc>
      </w:tr>
      <w:tr w:rsidR="00825568" w14:paraId="30804CA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C9D" w14:textId="77777777" w:rsidR="00825568" w:rsidRDefault="007A455D">
            <w:r>
              <w:rPr>
                <w:sz w:val="18"/>
                <w:szCs w:val="18"/>
              </w:rPr>
              <w:t>GDP Growth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C9E" w14:textId="77777777" w:rsidR="00825568" w:rsidRDefault="007A455D">
            <w:r>
              <w:rPr>
                <w:sz w:val="18"/>
                <w:szCs w:val="18"/>
              </w:rPr>
              <w:t>Latest smoothed real GDP growth rate. 6-month rolling average of BEA quarterly annualized print.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C9F" w14:textId="77777777" w:rsidR="00825568" w:rsidRDefault="007A455D">
            <w:r>
              <w:rPr>
                <w:sz w:val="18"/>
                <w:szCs w:val="18"/>
              </w:rPr>
              <w:t>0.70%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CA0" w14:textId="77777777" w:rsidR="00825568" w:rsidRDefault="007A455D">
            <w:r>
              <w:rPr>
                <w:sz w:val="18"/>
                <w:szCs w:val="18"/>
              </w:rPr>
              <w:t>Below 2% threshold = Recession regime condition met</w:t>
            </w:r>
          </w:p>
        </w:tc>
      </w:tr>
      <w:tr w:rsidR="00825568" w14:paraId="30804CA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CA2" w14:textId="77777777" w:rsidR="00825568" w:rsidRDefault="007A455D">
            <w:r>
              <w:rPr>
                <w:sz w:val="18"/>
                <w:szCs w:val="18"/>
              </w:rPr>
              <w:t>Yield Spread</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CA3" w14:textId="77777777" w:rsidR="00825568" w:rsidRDefault="007A455D">
            <w:r>
              <w:rPr>
                <w:sz w:val="18"/>
                <w:szCs w:val="18"/>
              </w:rPr>
              <w:t>Current 10Y-2Y spread. Same series as Page 1 sparkline but shown as a current snapshot.</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CA4" w14:textId="77777777" w:rsidR="00825568" w:rsidRDefault="007A455D">
            <w:r>
              <w:rPr>
                <w:sz w:val="18"/>
                <w:szCs w:val="18"/>
              </w:rPr>
              <w:t>0.53%</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CA5" w14:textId="77777777" w:rsidR="00825568" w:rsidRDefault="007A455D">
            <w:r>
              <w:rPr>
                <w:sz w:val="18"/>
                <w:szCs w:val="18"/>
              </w:rPr>
              <w:t>Post-inversion recovery. Watch direction.</w:t>
            </w:r>
          </w:p>
        </w:tc>
      </w:tr>
      <w:tr w:rsidR="00825568" w14:paraId="30804CA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CA7" w14:textId="77777777" w:rsidR="00825568" w:rsidRDefault="007A455D">
            <w:proofErr w:type="spellStart"/>
            <w:r>
              <w:rPr>
                <w:sz w:val="18"/>
                <w:szCs w:val="18"/>
              </w:rPr>
              <w:t>Mfg</w:t>
            </w:r>
            <w:proofErr w:type="spellEnd"/>
            <w:r>
              <w:rPr>
                <w:sz w:val="18"/>
                <w:szCs w:val="18"/>
              </w:rPr>
              <w:t xml:space="preserve"> Output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CA8" w14:textId="77777777" w:rsidR="00825568" w:rsidRDefault="007A455D">
            <w:r>
              <w:rPr>
                <w:sz w:val="18"/>
                <w:szCs w:val="18"/>
              </w:rPr>
              <w:t>IPMAN index level. 100 = baseline. Shows industrial production relative to base period.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CA9" w14:textId="77777777" w:rsidR="00825568" w:rsidRDefault="007A455D">
            <w:r>
              <w:rPr>
                <w:sz w:val="18"/>
                <w:szCs w:val="18"/>
              </w:rPr>
              <w:t>98.30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CAA" w14:textId="77777777" w:rsidR="00825568" w:rsidRDefault="007A455D">
            <w:r>
              <w:rPr>
                <w:sz w:val="18"/>
                <w:szCs w:val="18"/>
              </w:rPr>
              <w:t>Below 100 = CONTRACTING. Manufacturing running below baseline.</w:t>
            </w:r>
          </w:p>
        </w:tc>
      </w:tr>
      <w:tr w:rsidR="00825568" w14:paraId="30804CB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CAC" w14:textId="77777777" w:rsidR="00825568" w:rsidRDefault="007A455D">
            <w:r>
              <w:rPr>
                <w:sz w:val="18"/>
                <w:szCs w:val="18"/>
              </w:rPr>
              <w:t>PMI Status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CAD" w14:textId="77777777" w:rsidR="00825568" w:rsidRDefault="007A455D">
            <w:r>
              <w:rPr>
                <w:sz w:val="18"/>
                <w:szCs w:val="18"/>
              </w:rPr>
              <w:t>EXPANDING if IPMAN ≥ 100. CONTRACTING if below.</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CAE" w14:textId="77777777" w:rsidR="00825568" w:rsidRDefault="007A455D">
            <w:r>
              <w:rPr>
                <w:sz w:val="18"/>
                <w:szCs w:val="18"/>
              </w:rPr>
              <w:t>CONTRACTING</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CAF" w14:textId="77777777" w:rsidR="00825568" w:rsidRDefault="007A455D">
            <w:r>
              <w:rPr>
                <w:sz w:val="18"/>
                <w:szCs w:val="18"/>
              </w:rPr>
              <w:t>Consistent with GDP slowdown signal.</w:t>
            </w:r>
          </w:p>
        </w:tc>
      </w:tr>
    </w:tbl>
    <w:p w14:paraId="30804CB1" w14:textId="77777777" w:rsidR="00825568" w:rsidRDefault="00825568">
      <w:pPr>
        <w:spacing w:after="80"/>
      </w:pPr>
    </w:p>
    <w:p w14:paraId="30804CB2" w14:textId="77777777" w:rsidR="00825568" w:rsidRDefault="007A455D">
      <w:pPr>
        <w:pStyle w:val="Heading3"/>
      </w:pPr>
      <w:r>
        <w:rPr>
          <w:color w:val="1F497D"/>
        </w:rPr>
        <w:t>Regime History Chart — The Macro Cycle Since 2010</w:t>
      </w:r>
    </w:p>
    <w:p w14:paraId="30804CB3" w14:textId="77777777" w:rsidR="00825568" w:rsidRDefault="007A455D">
      <w:pPr>
        <w:spacing w:after="100"/>
      </w:pPr>
      <w:r>
        <w:lastRenderedPageBreak/>
        <w:t>The full-width chart in the middle of Page 3 is the most historically informative visual in the entire dashboard. It shows every regime transition since 2010, encoded as a stepped line chart with numerical codes (1-4) and color-coded reference lines.</w:t>
      </w:r>
    </w:p>
    <w:p w14:paraId="30804CB4" w14:textId="77777777" w:rsidR="00825568" w:rsidRDefault="00825568">
      <w:pPr>
        <w:spacing w:after="80"/>
      </w:pPr>
    </w:p>
    <w:p w14:paraId="30804CB5" w14:textId="77777777" w:rsidR="00825568" w:rsidRDefault="007A455D">
      <w:pPr>
        <w:spacing w:after="100"/>
      </w:pPr>
      <w:r>
        <w:t>How to read it:</w:t>
      </w:r>
    </w:p>
    <w:p w14:paraId="30804CB6" w14:textId="77777777" w:rsidR="00825568" w:rsidRDefault="007A455D">
      <w:pPr>
        <w:pStyle w:val="ListParagraph"/>
        <w:numPr>
          <w:ilvl w:val="0"/>
          <w:numId w:val="2"/>
        </w:numPr>
        <w:spacing w:after="60"/>
      </w:pPr>
      <w:r>
        <w:t>Line at 1 = Goldilocks (green reference line): economy running clean — low inflation, solid growth</w:t>
      </w:r>
    </w:p>
    <w:p w14:paraId="30804CB7" w14:textId="77777777" w:rsidR="00825568" w:rsidRDefault="007A455D">
      <w:pPr>
        <w:pStyle w:val="ListParagraph"/>
        <w:numPr>
          <w:ilvl w:val="0"/>
          <w:numId w:val="2"/>
        </w:numPr>
        <w:spacing w:after="60"/>
      </w:pPr>
      <w:r>
        <w:t>Line at 2 = Inflation (yellow reference line): prices rising but economy still growing</w:t>
      </w:r>
    </w:p>
    <w:p w14:paraId="30804CB8" w14:textId="77777777" w:rsidR="00825568" w:rsidRDefault="007A455D">
      <w:pPr>
        <w:pStyle w:val="ListParagraph"/>
        <w:numPr>
          <w:ilvl w:val="0"/>
          <w:numId w:val="2"/>
        </w:numPr>
        <w:spacing w:after="60"/>
      </w:pPr>
      <w:r>
        <w:t>Line at 3 = Stagflation (red reference line): worst of both worlds — high prices, slowing growth</w:t>
      </w:r>
    </w:p>
    <w:p w14:paraId="30804CB9" w14:textId="77777777" w:rsidR="00825568" w:rsidRDefault="007A455D">
      <w:pPr>
        <w:pStyle w:val="ListParagraph"/>
        <w:numPr>
          <w:ilvl w:val="0"/>
          <w:numId w:val="2"/>
        </w:numPr>
        <w:spacing w:after="60"/>
      </w:pPr>
      <w:r>
        <w:t>Line at 4 = Recession (purple reference line): growth deteriorating, typically accompanied by Fed easing</w:t>
      </w:r>
    </w:p>
    <w:p w14:paraId="30804CBA" w14:textId="77777777" w:rsidR="00825568" w:rsidRDefault="00825568">
      <w:pPr>
        <w:spacing w:after="80"/>
      </w:pPr>
    </w:p>
    <w:p w14:paraId="30804CBB" w14:textId="77777777" w:rsidR="00825568" w:rsidRDefault="007A455D">
      <w:pPr>
        <w:spacing w:after="100"/>
      </w:pPr>
      <w:r>
        <w:t>Key regime transitions to identify on the chart:</w:t>
      </w:r>
    </w:p>
    <w:p w14:paraId="30804CBC" w14:textId="77777777" w:rsidR="00825568" w:rsidRDefault="007A455D">
      <w:pPr>
        <w:pStyle w:val="ListParagraph"/>
        <w:numPr>
          <w:ilvl w:val="0"/>
          <w:numId w:val="2"/>
        </w:numPr>
        <w:spacing w:after="60"/>
      </w:pPr>
      <w:r>
        <w:t xml:space="preserve">2010-2013: choppy post-GFC recovery. Multiple </w:t>
      </w:r>
      <w:proofErr w:type="gramStart"/>
      <w:r>
        <w:t>regime</w:t>
      </w:r>
      <w:proofErr w:type="gramEnd"/>
      <w:r>
        <w:t xml:space="preserve"> flips between Goldilocks and Recession as the economy struggled to find traction.</w:t>
      </w:r>
    </w:p>
    <w:p w14:paraId="30804CBD" w14:textId="77777777" w:rsidR="00825568" w:rsidRDefault="007A455D">
      <w:pPr>
        <w:pStyle w:val="ListParagraph"/>
        <w:numPr>
          <w:ilvl w:val="0"/>
          <w:numId w:val="2"/>
        </w:numPr>
        <w:spacing w:after="60"/>
      </w:pPr>
      <w:r>
        <w:t>2014-2019: sustained Goldilocks period. The longest uninterrupted favorable macro environment in the dataset. This is the environment that produced the decade-long equity bull market.</w:t>
      </w:r>
    </w:p>
    <w:p w14:paraId="30804CBE" w14:textId="77777777" w:rsidR="00825568" w:rsidRDefault="007A455D">
      <w:pPr>
        <w:pStyle w:val="ListParagraph"/>
        <w:numPr>
          <w:ilvl w:val="0"/>
          <w:numId w:val="2"/>
        </w:numPr>
        <w:spacing w:after="60"/>
      </w:pPr>
      <w:r>
        <w:t>2020: COVID shock. Instant regime collapse to Recession. Sharpest transition in the entire dataset.</w:t>
      </w:r>
    </w:p>
    <w:p w14:paraId="30804CBF" w14:textId="77777777" w:rsidR="00825568" w:rsidRDefault="007A455D">
      <w:pPr>
        <w:pStyle w:val="ListParagraph"/>
        <w:numPr>
          <w:ilvl w:val="0"/>
          <w:numId w:val="2"/>
        </w:numPr>
        <w:spacing w:after="60"/>
      </w:pPr>
      <w:r>
        <w:t>2021: rapid regime recovery through Goldilocks back to Inflation as fiscal stimulus overwhelmed the economy.</w:t>
      </w:r>
    </w:p>
    <w:p w14:paraId="30804CC0" w14:textId="77777777" w:rsidR="00825568" w:rsidRDefault="007A455D">
      <w:pPr>
        <w:pStyle w:val="ListParagraph"/>
        <w:numPr>
          <w:ilvl w:val="0"/>
          <w:numId w:val="2"/>
        </w:numPr>
        <w:spacing w:after="60"/>
      </w:pPr>
      <w:r>
        <w:t>2022: Stagflation episode as rate hikes began biting growth while inflation remained elevated. Peak stress for equity markets.</w:t>
      </w:r>
    </w:p>
    <w:p w14:paraId="30804CC1" w14:textId="77777777" w:rsidR="00825568" w:rsidRDefault="007A455D">
      <w:pPr>
        <w:pStyle w:val="ListParagraph"/>
        <w:numPr>
          <w:ilvl w:val="0"/>
          <w:numId w:val="2"/>
        </w:numPr>
        <w:spacing w:after="60"/>
      </w:pPr>
      <w:r>
        <w:t>2023-2024: Inflation to Goldilocks as CPI fell toward target and GDP held above 2%.</w:t>
      </w:r>
    </w:p>
    <w:p w14:paraId="30804CC2" w14:textId="77777777" w:rsidR="00825568" w:rsidRDefault="007A455D">
      <w:pPr>
        <w:pStyle w:val="ListParagraph"/>
        <w:numPr>
          <w:ilvl w:val="0"/>
          <w:numId w:val="2"/>
        </w:numPr>
        <w:spacing w:after="60"/>
      </w:pPr>
      <w:r>
        <w:t xml:space="preserve">2025-2026: Regime </w:t>
      </w:r>
      <w:proofErr w:type="gramStart"/>
      <w:r>
        <w:t>declining</w:t>
      </w:r>
      <w:proofErr w:type="gramEnd"/>
      <w:r>
        <w:t xml:space="preserve"> toward Recession as GDP growth slows below 2% threshold.</w:t>
      </w:r>
    </w:p>
    <w:p w14:paraId="30804CC3" w14:textId="77777777" w:rsidR="00825568" w:rsidRDefault="008255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5568" w14:paraId="30804CC6" w14:textId="77777777">
        <w:tblPrEx>
          <w:tblCellMar>
            <w:top w:w="0" w:type="dxa"/>
            <w:bottom w:w="0" w:type="dxa"/>
          </w:tblCellMar>
        </w:tblPrEx>
        <w:tc>
          <w:tcPr>
            <w:tcW w:w="0" w:type="auto"/>
            <w:tcBorders>
              <w:top w:val="single" w:sz="4" w:space="0" w:color="8E44AD"/>
              <w:left w:val="single" w:sz="4" w:space="0" w:color="8E44AD"/>
              <w:bottom w:val="single" w:sz="1" w:space="0" w:color="CCCCCC"/>
              <w:right w:val="single" w:sz="1" w:space="0" w:color="CCCCCC"/>
            </w:tcBorders>
            <w:shd w:val="clear" w:color="auto" w:fill="F5EEF8"/>
            <w:tcMar>
              <w:top w:w="120" w:type="dxa"/>
              <w:left w:w="200" w:type="dxa"/>
              <w:bottom w:w="120" w:type="dxa"/>
              <w:right w:w="200" w:type="dxa"/>
            </w:tcMar>
          </w:tcPr>
          <w:p w14:paraId="30804CC4" w14:textId="77777777" w:rsidR="00825568" w:rsidRDefault="007A455D">
            <w:pPr>
              <w:spacing w:after="60"/>
            </w:pPr>
            <w:r>
              <w:rPr>
                <w:b/>
                <w:bCs/>
                <w:color w:val="8E44AD"/>
              </w:rPr>
              <w:t>Regime Duration Matters</w:t>
            </w:r>
          </w:p>
          <w:p w14:paraId="30804CC5" w14:textId="77777777" w:rsidR="00825568" w:rsidRDefault="007A455D">
            <w:r>
              <w:rPr>
                <w:color w:val="333333"/>
                <w:sz w:val="19"/>
                <w:szCs w:val="19"/>
              </w:rPr>
              <w:t xml:space="preserve">The average Goldilocks period in the dataset is approximately 7 months before </w:t>
            </w:r>
            <w:proofErr w:type="gramStart"/>
            <w:r>
              <w:rPr>
                <w:color w:val="333333"/>
                <w:sz w:val="19"/>
                <w:szCs w:val="19"/>
              </w:rPr>
              <w:t>a transition</w:t>
            </w:r>
            <w:proofErr w:type="gramEnd"/>
            <w:r>
              <w:rPr>
                <w:color w:val="333333"/>
                <w:sz w:val="19"/>
                <w:szCs w:val="19"/>
              </w:rPr>
              <w:t xml:space="preserve">. The current Recession classification has been in place for approximately 3-4 months. Early in the regime cycle — the question is whether this is a brief growth scare (GDP recovers above 2%) or the beginning of a sustained Recession period. The Yield Curve vs Industrial Production chart helps </w:t>
            </w:r>
            <w:proofErr w:type="gramStart"/>
            <w:r>
              <w:rPr>
                <w:color w:val="333333"/>
                <w:sz w:val="19"/>
                <w:szCs w:val="19"/>
              </w:rPr>
              <w:t>answer</w:t>
            </w:r>
            <w:proofErr w:type="gramEnd"/>
            <w:r>
              <w:rPr>
                <w:color w:val="333333"/>
                <w:sz w:val="19"/>
                <w:szCs w:val="19"/>
              </w:rPr>
              <w:t xml:space="preserve"> this.</w:t>
            </w:r>
          </w:p>
        </w:tc>
      </w:tr>
    </w:tbl>
    <w:p w14:paraId="30804CC7" w14:textId="77777777" w:rsidR="00825568" w:rsidRDefault="00825568">
      <w:pPr>
        <w:spacing w:after="80"/>
      </w:pPr>
    </w:p>
    <w:p w14:paraId="30804CC8" w14:textId="77777777" w:rsidR="00825568" w:rsidRDefault="007A455D">
      <w:pPr>
        <w:pStyle w:val="Heading3"/>
      </w:pPr>
      <w:r>
        <w:rPr>
          <w:color w:val="1F497D"/>
        </w:rPr>
        <w:t>Real GDP Growth Chart — Expansion and Contraction Quarters</w:t>
      </w:r>
    </w:p>
    <w:p w14:paraId="30804CC9" w14:textId="77777777" w:rsidR="00825568" w:rsidRDefault="007A455D">
      <w:pPr>
        <w:spacing w:after="100"/>
      </w:pPr>
      <w:r>
        <w:t>The bottom-left chart shows the raw quarterly GDP growth rate (annualized) as a color-coded bar chart. Green bars = expansion quarters, red bars = contraction quarters.</w:t>
      </w:r>
    </w:p>
    <w:p w14:paraId="30804CCA" w14:textId="77777777" w:rsidR="00825568" w:rsidRDefault="008255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5568" w14:paraId="30804CCE" w14:textId="77777777">
        <w:tblPrEx>
          <w:tblCellMar>
            <w:top w:w="0" w:type="dxa"/>
            <w:bottom w:w="0" w:type="dxa"/>
          </w:tblCellMar>
        </w:tblPrEx>
        <w:tc>
          <w:tcPr>
            <w:tcW w:w="0" w:type="auto"/>
            <w:tcBorders>
              <w:top w:val="single" w:sz="4" w:space="0" w:color="1F497D"/>
              <w:left w:val="single" w:sz="4" w:space="0" w:color="1F497D"/>
              <w:bottom w:val="single" w:sz="4" w:space="0" w:color="1F497D"/>
              <w:right w:val="single" w:sz="1" w:space="0" w:color="CCCCCC"/>
            </w:tcBorders>
            <w:shd w:val="clear" w:color="auto" w:fill="F0F4FA"/>
            <w:tcMar>
              <w:top w:w="120" w:type="dxa"/>
              <w:left w:w="200" w:type="dxa"/>
              <w:bottom w:w="120" w:type="dxa"/>
              <w:right w:w="200" w:type="dxa"/>
            </w:tcMar>
          </w:tcPr>
          <w:p w14:paraId="30804CCB" w14:textId="77777777" w:rsidR="00825568" w:rsidRDefault="007A455D">
            <w:pPr>
              <w:spacing w:after="60"/>
            </w:pPr>
            <w:r>
              <w:rPr>
                <w:b/>
                <w:bCs/>
                <w:color w:val="1F497D"/>
                <w:sz w:val="18"/>
                <w:szCs w:val="18"/>
              </w:rPr>
              <w:t>Real GDP Growth (BEA)</w:t>
            </w:r>
          </w:p>
          <w:p w14:paraId="30804CCC" w14:textId="77777777" w:rsidR="00825568" w:rsidRDefault="007A455D">
            <w:pPr>
              <w:spacing w:after="60"/>
            </w:pPr>
            <w:r>
              <w:rPr>
                <w:rFonts w:ascii="Courier New" w:eastAsia="Courier New" w:hAnsi="Courier New" w:cs="Courier New"/>
                <w:b/>
                <w:bCs/>
                <w:color w:val="000000"/>
                <w:sz w:val="22"/>
                <w:szCs w:val="22"/>
              </w:rPr>
              <w:t>A191RL1Q225SBEA = (GDP_Q / GDP_Q-</w:t>
            </w:r>
            <w:proofErr w:type="gramStart"/>
            <w:r>
              <w:rPr>
                <w:rFonts w:ascii="Courier New" w:eastAsia="Courier New" w:hAnsi="Courier New" w:cs="Courier New"/>
                <w:b/>
                <w:bCs/>
                <w:color w:val="000000"/>
                <w:sz w:val="22"/>
                <w:szCs w:val="22"/>
              </w:rPr>
              <w:t>1)^</w:t>
            </w:r>
            <w:proofErr w:type="gramEnd"/>
            <w:r>
              <w:rPr>
                <w:rFonts w:ascii="Courier New" w:eastAsia="Courier New" w:hAnsi="Courier New" w:cs="Courier New"/>
                <w:b/>
                <w:bCs/>
                <w:color w:val="000000"/>
                <w:sz w:val="22"/>
                <w:szCs w:val="22"/>
              </w:rPr>
              <w:t>4 − 1 × 100</w:t>
            </w:r>
          </w:p>
          <w:p w14:paraId="30804CCD" w14:textId="77777777" w:rsidR="00825568" w:rsidRDefault="007A455D">
            <w:r>
              <w:rPr>
                <w:i/>
                <w:iCs/>
                <w:color w:val="666666"/>
                <w:sz w:val="18"/>
                <w:szCs w:val="18"/>
              </w:rPr>
              <w:t>Annualized quarterly growth rate from the Bureau of Economic Analysis. Forward-filled monthly in the ETL since GDP is only reported quarterly.</w:t>
            </w:r>
          </w:p>
        </w:tc>
      </w:tr>
    </w:tbl>
    <w:p w14:paraId="30804CCF" w14:textId="77777777" w:rsidR="00825568" w:rsidRDefault="00825568">
      <w:pPr>
        <w:spacing w:after="80"/>
      </w:pPr>
    </w:p>
    <w:p w14:paraId="30804CD0" w14:textId="77777777" w:rsidR="00825568" w:rsidRDefault="007A455D">
      <w:pPr>
        <w:spacing w:after="100"/>
      </w:pPr>
      <w:r>
        <w:t>Key readings:</w:t>
      </w:r>
    </w:p>
    <w:p w14:paraId="30804CD1" w14:textId="77777777" w:rsidR="00825568" w:rsidRDefault="007A455D">
      <w:pPr>
        <w:pStyle w:val="ListParagraph"/>
        <w:numPr>
          <w:ilvl w:val="0"/>
          <w:numId w:val="2"/>
        </w:numPr>
        <w:spacing w:after="60"/>
      </w:pPr>
      <w:r>
        <w:t>COVID Q2 2020: -</w:t>
      </w:r>
      <w:proofErr w:type="gramStart"/>
      <w:r>
        <w:t>31.4% —</w:t>
      </w:r>
      <w:proofErr w:type="gramEnd"/>
      <w:r>
        <w:t xml:space="preserve"> the most extreme contraction in the dataset. The recovery in Q3 2020 (+33.4%) is equally extreme.</w:t>
      </w:r>
    </w:p>
    <w:p w14:paraId="30804CD2" w14:textId="77777777" w:rsidR="00825568" w:rsidRDefault="007A455D">
      <w:pPr>
        <w:pStyle w:val="ListParagraph"/>
        <w:numPr>
          <w:ilvl w:val="0"/>
          <w:numId w:val="2"/>
        </w:numPr>
        <w:spacing w:after="60"/>
      </w:pPr>
      <w:r>
        <w:t xml:space="preserve">2022 Q1-Q2: two consecutive negative </w:t>
      </w:r>
      <w:proofErr w:type="gramStart"/>
      <w:r>
        <w:t>prints</w:t>
      </w:r>
      <w:proofErr w:type="gramEnd"/>
      <w:r>
        <w:t xml:space="preserve"> (-1.6% and -0.6%). This is the technical definition of a recession, though the NBER never officially declared one.</w:t>
      </w:r>
    </w:p>
    <w:p w14:paraId="30804CD3" w14:textId="77777777" w:rsidR="00825568" w:rsidRDefault="007A455D">
      <w:pPr>
        <w:pStyle w:val="ListParagraph"/>
        <w:numPr>
          <w:ilvl w:val="0"/>
          <w:numId w:val="2"/>
        </w:numPr>
        <w:spacing w:after="60"/>
      </w:pPr>
      <w:r>
        <w:lastRenderedPageBreak/>
        <w:t>March 2026: 0.70%. Below the 2% Goldilocks threshold but not negative. This is the 'soft landing' debate — growth slowing but not collapsing.</w:t>
      </w:r>
    </w:p>
    <w:p w14:paraId="30804CD4" w14:textId="77777777" w:rsidR="00825568" w:rsidRDefault="00825568">
      <w:pPr>
        <w:spacing w:after="80"/>
      </w:pPr>
    </w:p>
    <w:p w14:paraId="30804CD5" w14:textId="77777777" w:rsidR="00825568" w:rsidRDefault="007A455D">
      <w:pPr>
        <w:pStyle w:val="Heading3"/>
      </w:pPr>
      <w:r>
        <w:rPr>
          <w:color w:val="1F497D"/>
        </w:rPr>
        <w:t>Yield Curve vs Industrial Production — The Dual Leading Indicator Chart</w:t>
      </w:r>
    </w:p>
    <w:p w14:paraId="30804CD6" w14:textId="77777777" w:rsidR="00825568" w:rsidRDefault="007A455D">
      <w:pPr>
        <w:spacing w:after="100"/>
      </w:pPr>
      <w:r>
        <w:t>The bottom-right chart overlays two forward-looking indicators on a dual-axis chart. This is the most forward-looking view in the entire dashboard.</w:t>
      </w:r>
    </w:p>
    <w:p w14:paraId="30804CD7" w14:textId="77777777" w:rsidR="00825568" w:rsidRDefault="00825568">
      <w:pPr>
        <w:spacing w:after="80"/>
      </w:pPr>
    </w:p>
    <w:p w14:paraId="30804CD8" w14:textId="77777777" w:rsidR="00825568" w:rsidRDefault="007A455D">
      <w:pPr>
        <w:spacing w:after="100"/>
      </w:pPr>
      <w:r>
        <w:t>Left axis (Yield Spread, light blue line): the bond market's view of future economic conditions.</w:t>
      </w:r>
    </w:p>
    <w:p w14:paraId="30804CD9" w14:textId="77777777" w:rsidR="00825568" w:rsidRDefault="007A455D">
      <w:pPr>
        <w:spacing w:after="100"/>
      </w:pPr>
      <w:r>
        <w:t>Right axis (IPMAN, dark blue line): current manufacturing sector health, which typically leads broad economic activity by 2-3 months.</w:t>
      </w:r>
    </w:p>
    <w:p w14:paraId="30804CDA" w14:textId="77777777" w:rsidR="00825568" w:rsidRDefault="00825568">
      <w:pPr>
        <w:spacing w:after="80"/>
      </w:pPr>
    </w:p>
    <w:p w14:paraId="30804CDB" w14:textId="77777777" w:rsidR="00825568" w:rsidRDefault="007A455D">
      <w:pPr>
        <w:spacing w:after="100"/>
      </w:pPr>
      <w:r>
        <w:t>How to read the relationship:</w:t>
      </w:r>
    </w:p>
    <w:p w14:paraId="30804CDC" w14:textId="77777777" w:rsidR="00825568" w:rsidRDefault="007A455D">
      <w:pPr>
        <w:pStyle w:val="ListParagraph"/>
        <w:numPr>
          <w:ilvl w:val="0"/>
          <w:numId w:val="2"/>
        </w:numPr>
        <w:spacing w:after="60"/>
      </w:pPr>
      <w:r>
        <w:t xml:space="preserve">Both </w:t>
      </w:r>
      <w:proofErr w:type="gramStart"/>
      <w:r>
        <w:t>declining</w:t>
      </w:r>
      <w:proofErr w:type="gramEnd"/>
      <w:r>
        <w:t xml:space="preserve"> together: the most bearish signal. Bond market and industrial sector both </w:t>
      </w:r>
      <w:proofErr w:type="gramStart"/>
      <w:r>
        <w:t>signaling</w:t>
      </w:r>
      <w:proofErr w:type="gramEnd"/>
      <w:r>
        <w:t xml:space="preserve"> deterioration.</w:t>
      </w:r>
    </w:p>
    <w:p w14:paraId="30804CDD" w14:textId="77777777" w:rsidR="00825568" w:rsidRDefault="007A455D">
      <w:pPr>
        <w:pStyle w:val="ListParagraph"/>
        <w:numPr>
          <w:ilvl w:val="0"/>
          <w:numId w:val="2"/>
        </w:numPr>
        <w:spacing w:after="60"/>
      </w:pPr>
      <w:r>
        <w:t xml:space="preserve">Yield spread recovering while IPMAN still </w:t>
      </w:r>
      <w:proofErr w:type="gramStart"/>
      <w:r>
        <w:t>falling:</w:t>
      </w:r>
      <w:proofErr w:type="gramEnd"/>
      <w:r>
        <w:t xml:space="preserve"> bond market anticipating improvement before it shows in production data. Watch for IPMAN to follow.</w:t>
      </w:r>
    </w:p>
    <w:p w14:paraId="30804CDE" w14:textId="77777777" w:rsidR="00825568" w:rsidRDefault="007A455D">
      <w:pPr>
        <w:pStyle w:val="ListParagraph"/>
        <w:numPr>
          <w:ilvl w:val="0"/>
          <w:numId w:val="2"/>
        </w:numPr>
        <w:spacing w:after="60"/>
      </w:pPr>
      <w:r>
        <w:t>IPMAN rising while yield spread still negative: production recovering despite inverted curve. Strong signal of economic resilience.</w:t>
      </w:r>
    </w:p>
    <w:p w14:paraId="30804CDF" w14:textId="77777777" w:rsidR="00825568" w:rsidRDefault="007A455D">
      <w:pPr>
        <w:pStyle w:val="ListParagraph"/>
        <w:numPr>
          <w:ilvl w:val="0"/>
          <w:numId w:val="2"/>
        </w:numPr>
        <w:spacing w:after="60"/>
      </w:pPr>
      <w:r>
        <w:t>March 2026: yield spread at +0.53% and rising, IPMAN at 98.30 and slightly below baseline. Yield curve has recovered; manufacturing has not yet. Bond market is more optimistic than industrial reality — watch IPMAN for confirmation.</w:t>
      </w:r>
    </w:p>
    <w:p w14:paraId="30804CE1" w14:textId="03BAFB2D" w:rsidR="00825568" w:rsidRDefault="00825568"/>
    <w:p w14:paraId="30804CE2" w14:textId="77777777" w:rsidR="00825568" w:rsidRDefault="007A455D">
      <w:pPr>
        <w:pStyle w:val="Heading1"/>
      </w:pPr>
      <w:r>
        <w:t>Section 3 — All the Math, Explained Simply</w:t>
      </w:r>
    </w:p>
    <w:p w14:paraId="30804CE3" w14:textId="77777777" w:rsidR="00825568" w:rsidRDefault="00825568">
      <w:pPr>
        <w:spacing w:after="80"/>
      </w:pPr>
    </w:p>
    <w:p w14:paraId="30804CE4" w14:textId="77777777" w:rsidR="00825568" w:rsidRDefault="007A455D">
      <w:pPr>
        <w:spacing w:after="100"/>
      </w:pPr>
      <w:r>
        <w:t>This section documents every calculation in the dashboard so you can defend any number you see. If someone challenges a reading, you can trace it back to its source formula.</w:t>
      </w:r>
    </w:p>
    <w:p w14:paraId="30804CE5" w14:textId="77777777" w:rsidR="00825568" w:rsidRDefault="00825568">
      <w:pPr>
        <w:spacing w:after="80"/>
      </w:pPr>
    </w:p>
    <w:p w14:paraId="30804CE6" w14:textId="77777777" w:rsidR="00825568" w:rsidRDefault="007A455D">
      <w:pPr>
        <w:pStyle w:val="Heading2"/>
      </w:pPr>
      <w:r>
        <w:t>Inflation Calculations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5568" w14:paraId="30804CEA" w14:textId="77777777">
        <w:tblPrEx>
          <w:tblCellMar>
            <w:top w:w="0" w:type="dxa"/>
            <w:bottom w:w="0" w:type="dxa"/>
          </w:tblCellMar>
        </w:tblPrEx>
        <w:tc>
          <w:tcPr>
            <w:tcW w:w="0" w:type="auto"/>
            <w:tcBorders>
              <w:top w:val="single" w:sz="4" w:space="0" w:color="1F497D"/>
              <w:left w:val="single" w:sz="4" w:space="0" w:color="1F497D"/>
              <w:bottom w:val="single" w:sz="4" w:space="0" w:color="1F497D"/>
              <w:right w:val="single" w:sz="1" w:space="0" w:color="CCCCCC"/>
            </w:tcBorders>
            <w:shd w:val="clear" w:color="auto" w:fill="F0F4FA"/>
            <w:tcMar>
              <w:top w:w="120" w:type="dxa"/>
              <w:left w:w="200" w:type="dxa"/>
              <w:bottom w:w="120" w:type="dxa"/>
              <w:right w:w="200" w:type="dxa"/>
            </w:tcMar>
          </w:tcPr>
          <w:p w14:paraId="30804CE7" w14:textId="77777777" w:rsidR="00825568" w:rsidRDefault="007A455D">
            <w:pPr>
              <w:spacing w:after="60"/>
            </w:pPr>
            <w:r>
              <w:rPr>
                <w:b/>
                <w:bCs/>
                <w:color w:val="1F497D"/>
                <w:sz w:val="18"/>
                <w:szCs w:val="18"/>
              </w:rPr>
              <w:t>CPI Month-over-Month %</w:t>
            </w:r>
          </w:p>
          <w:p w14:paraId="30804CE8" w14:textId="77777777" w:rsidR="00825568" w:rsidRDefault="007A455D">
            <w:pPr>
              <w:spacing w:after="60"/>
            </w:pPr>
            <w:proofErr w:type="spellStart"/>
            <w:r>
              <w:rPr>
                <w:rFonts w:ascii="Courier New" w:eastAsia="Courier New" w:hAnsi="Courier New" w:cs="Courier New"/>
                <w:b/>
                <w:bCs/>
                <w:color w:val="000000"/>
                <w:sz w:val="22"/>
                <w:szCs w:val="22"/>
              </w:rPr>
              <w:t>CPI_MoM</w:t>
            </w:r>
            <w:proofErr w:type="spellEnd"/>
            <w:r>
              <w:rPr>
                <w:rFonts w:ascii="Courier New" w:eastAsia="Courier New" w:hAnsi="Courier New" w:cs="Courier New"/>
                <w:b/>
                <w:bCs/>
                <w:color w:val="000000"/>
                <w:sz w:val="22"/>
                <w:szCs w:val="22"/>
              </w:rPr>
              <w:t xml:space="preserve"> = (</w:t>
            </w:r>
            <w:proofErr w:type="spellStart"/>
            <w:r>
              <w:rPr>
                <w:rFonts w:ascii="Courier New" w:eastAsia="Courier New" w:hAnsi="Courier New" w:cs="Courier New"/>
                <w:b/>
                <w:bCs/>
                <w:color w:val="000000"/>
                <w:sz w:val="22"/>
                <w:szCs w:val="22"/>
              </w:rPr>
              <w:t>CPI_Level</w:t>
            </w:r>
            <w:proofErr w:type="spellEnd"/>
            <w:r>
              <w:rPr>
                <w:rFonts w:ascii="Courier New" w:eastAsia="Courier New" w:hAnsi="Courier New" w:cs="Courier New"/>
                <w:b/>
                <w:bCs/>
                <w:color w:val="000000"/>
                <w:sz w:val="22"/>
                <w:szCs w:val="22"/>
              </w:rPr>
              <w:t xml:space="preserve">(t) / </w:t>
            </w:r>
            <w:proofErr w:type="spellStart"/>
            <w:r>
              <w:rPr>
                <w:rFonts w:ascii="Courier New" w:eastAsia="Courier New" w:hAnsi="Courier New" w:cs="Courier New"/>
                <w:b/>
                <w:bCs/>
                <w:color w:val="000000"/>
                <w:sz w:val="22"/>
                <w:szCs w:val="22"/>
              </w:rPr>
              <w:t>CPI_Level</w:t>
            </w:r>
            <w:proofErr w:type="spellEnd"/>
            <w:r>
              <w:rPr>
                <w:rFonts w:ascii="Courier New" w:eastAsia="Courier New" w:hAnsi="Courier New" w:cs="Courier New"/>
                <w:b/>
                <w:bCs/>
                <w:color w:val="000000"/>
                <w:sz w:val="22"/>
                <w:szCs w:val="22"/>
              </w:rPr>
              <w:t>(t-1) − 1) × 100</w:t>
            </w:r>
          </w:p>
          <w:p w14:paraId="30804CE9" w14:textId="77777777" w:rsidR="00825568" w:rsidRDefault="007A455D">
            <w:r>
              <w:rPr>
                <w:i/>
                <w:iCs/>
                <w:color w:val="666666"/>
                <w:sz w:val="18"/>
                <w:szCs w:val="18"/>
              </w:rPr>
              <w:t xml:space="preserve">Percentage </w:t>
            </w:r>
            <w:proofErr w:type="gramStart"/>
            <w:r>
              <w:rPr>
                <w:i/>
                <w:iCs/>
                <w:color w:val="666666"/>
                <w:sz w:val="18"/>
                <w:szCs w:val="18"/>
              </w:rPr>
              <w:t>change</w:t>
            </w:r>
            <w:proofErr w:type="gramEnd"/>
            <w:r>
              <w:rPr>
                <w:i/>
                <w:iCs/>
                <w:color w:val="666666"/>
                <w:sz w:val="18"/>
                <w:szCs w:val="18"/>
              </w:rPr>
              <w:t xml:space="preserve"> from last month. </w:t>
            </w:r>
            <w:proofErr w:type="gramStart"/>
            <w:r>
              <w:rPr>
                <w:i/>
                <w:iCs/>
                <w:color w:val="666666"/>
                <w:sz w:val="18"/>
                <w:szCs w:val="18"/>
              </w:rPr>
              <w:t>Tells</w:t>
            </w:r>
            <w:proofErr w:type="gramEnd"/>
            <w:r>
              <w:rPr>
                <w:i/>
                <w:iCs/>
                <w:color w:val="666666"/>
                <w:sz w:val="18"/>
                <w:szCs w:val="18"/>
              </w:rPr>
              <w:t xml:space="preserve"> you the current momentum of inflation.</w:t>
            </w:r>
          </w:p>
        </w:tc>
      </w:tr>
    </w:tbl>
    <w:p w14:paraId="30804CEB" w14:textId="77777777" w:rsidR="00825568" w:rsidRDefault="008255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5568" w14:paraId="30804CEF" w14:textId="77777777">
        <w:tblPrEx>
          <w:tblCellMar>
            <w:top w:w="0" w:type="dxa"/>
            <w:bottom w:w="0" w:type="dxa"/>
          </w:tblCellMar>
        </w:tblPrEx>
        <w:tc>
          <w:tcPr>
            <w:tcW w:w="0" w:type="auto"/>
            <w:tcBorders>
              <w:top w:val="single" w:sz="4" w:space="0" w:color="1F497D"/>
              <w:left w:val="single" w:sz="4" w:space="0" w:color="1F497D"/>
              <w:bottom w:val="single" w:sz="4" w:space="0" w:color="1F497D"/>
              <w:right w:val="single" w:sz="1" w:space="0" w:color="CCCCCC"/>
            </w:tcBorders>
            <w:shd w:val="clear" w:color="auto" w:fill="F0F4FA"/>
            <w:tcMar>
              <w:top w:w="120" w:type="dxa"/>
              <w:left w:w="200" w:type="dxa"/>
              <w:bottom w:w="120" w:type="dxa"/>
              <w:right w:w="200" w:type="dxa"/>
            </w:tcMar>
          </w:tcPr>
          <w:p w14:paraId="30804CEC" w14:textId="77777777" w:rsidR="00825568" w:rsidRDefault="007A455D">
            <w:pPr>
              <w:spacing w:after="60"/>
            </w:pPr>
            <w:r>
              <w:rPr>
                <w:b/>
                <w:bCs/>
                <w:color w:val="1F497D"/>
                <w:sz w:val="18"/>
                <w:szCs w:val="18"/>
              </w:rPr>
              <w:t>CPI Year-over-Year %</w:t>
            </w:r>
          </w:p>
          <w:p w14:paraId="30804CED" w14:textId="77777777" w:rsidR="00825568" w:rsidRDefault="007A455D">
            <w:pPr>
              <w:spacing w:after="60"/>
            </w:pPr>
            <w:proofErr w:type="spellStart"/>
            <w:r>
              <w:rPr>
                <w:rFonts w:ascii="Courier New" w:eastAsia="Courier New" w:hAnsi="Courier New" w:cs="Courier New"/>
                <w:b/>
                <w:bCs/>
                <w:color w:val="000000"/>
                <w:sz w:val="22"/>
                <w:szCs w:val="22"/>
              </w:rPr>
              <w:t>CPI_YoY</w:t>
            </w:r>
            <w:proofErr w:type="spellEnd"/>
            <w:r>
              <w:rPr>
                <w:rFonts w:ascii="Courier New" w:eastAsia="Courier New" w:hAnsi="Courier New" w:cs="Courier New"/>
                <w:b/>
                <w:bCs/>
                <w:color w:val="000000"/>
                <w:sz w:val="22"/>
                <w:szCs w:val="22"/>
              </w:rPr>
              <w:t xml:space="preserve"> = (</w:t>
            </w:r>
            <w:proofErr w:type="spellStart"/>
            <w:r>
              <w:rPr>
                <w:rFonts w:ascii="Courier New" w:eastAsia="Courier New" w:hAnsi="Courier New" w:cs="Courier New"/>
                <w:b/>
                <w:bCs/>
                <w:color w:val="000000"/>
                <w:sz w:val="22"/>
                <w:szCs w:val="22"/>
              </w:rPr>
              <w:t>CPI_Level</w:t>
            </w:r>
            <w:proofErr w:type="spellEnd"/>
            <w:r>
              <w:rPr>
                <w:rFonts w:ascii="Courier New" w:eastAsia="Courier New" w:hAnsi="Courier New" w:cs="Courier New"/>
                <w:b/>
                <w:bCs/>
                <w:color w:val="000000"/>
                <w:sz w:val="22"/>
                <w:szCs w:val="22"/>
              </w:rPr>
              <w:t xml:space="preserve">(t) / </w:t>
            </w:r>
            <w:proofErr w:type="spellStart"/>
            <w:r>
              <w:rPr>
                <w:rFonts w:ascii="Courier New" w:eastAsia="Courier New" w:hAnsi="Courier New" w:cs="Courier New"/>
                <w:b/>
                <w:bCs/>
                <w:color w:val="000000"/>
                <w:sz w:val="22"/>
                <w:szCs w:val="22"/>
              </w:rPr>
              <w:t>CPI_Level</w:t>
            </w:r>
            <w:proofErr w:type="spellEnd"/>
            <w:r>
              <w:rPr>
                <w:rFonts w:ascii="Courier New" w:eastAsia="Courier New" w:hAnsi="Courier New" w:cs="Courier New"/>
                <w:b/>
                <w:bCs/>
                <w:color w:val="000000"/>
                <w:sz w:val="22"/>
                <w:szCs w:val="22"/>
              </w:rPr>
              <w:t>(t-12) − 1) × 100</w:t>
            </w:r>
          </w:p>
          <w:p w14:paraId="30804CEE" w14:textId="77777777" w:rsidR="00825568" w:rsidRDefault="007A455D">
            <w:r>
              <w:rPr>
                <w:i/>
                <w:iCs/>
                <w:color w:val="666666"/>
                <w:sz w:val="18"/>
                <w:szCs w:val="18"/>
              </w:rPr>
              <w:t xml:space="preserve">Percentage </w:t>
            </w:r>
            <w:proofErr w:type="gramStart"/>
            <w:r>
              <w:rPr>
                <w:i/>
                <w:iCs/>
                <w:color w:val="666666"/>
                <w:sz w:val="18"/>
                <w:szCs w:val="18"/>
              </w:rPr>
              <w:t>change</w:t>
            </w:r>
            <w:proofErr w:type="gramEnd"/>
            <w:r>
              <w:rPr>
                <w:i/>
                <w:iCs/>
                <w:color w:val="666666"/>
                <w:sz w:val="18"/>
                <w:szCs w:val="18"/>
              </w:rPr>
              <w:t xml:space="preserve"> from 12 months ago. The Fed's primary inflation benchmark. Used in regime classification.</w:t>
            </w:r>
          </w:p>
        </w:tc>
      </w:tr>
    </w:tbl>
    <w:p w14:paraId="30804CF0" w14:textId="77777777" w:rsidR="00825568" w:rsidRDefault="008255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5568" w14:paraId="30804CF4" w14:textId="77777777">
        <w:tblPrEx>
          <w:tblCellMar>
            <w:top w:w="0" w:type="dxa"/>
            <w:bottom w:w="0" w:type="dxa"/>
          </w:tblCellMar>
        </w:tblPrEx>
        <w:tc>
          <w:tcPr>
            <w:tcW w:w="0" w:type="auto"/>
            <w:tcBorders>
              <w:top w:val="single" w:sz="4" w:space="0" w:color="1F497D"/>
              <w:left w:val="single" w:sz="4" w:space="0" w:color="1F497D"/>
              <w:bottom w:val="single" w:sz="4" w:space="0" w:color="1F497D"/>
              <w:right w:val="single" w:sz="1" w:space="0" w:color="CCCCCC"/>
            </w:tcBorders>
            <w:shd w:val="clear" w:color="auto" w:fill="F0F4FA"/>
            <w:tcMar>
              <w:top w:w="120" w:type="dxa"/>
              <w:left w:w="200" w:type="dxa"/>
              <w:bottom w:w="120" w:type="dxa"/>
              <w:right w:w="200" w:type="dxa"/>
            </w:tcMar>
          </w:tcPr>
          <w:p w14:paraId="30804CF1" w14:textId="77777777" w:rsidR="00825568" w:rsidRDefault="007A455D">
            <w:pPr>
              <w:spacing w:after="60"/>
            </w:pPr>
            <w:r>
              <w:rPr>
                <w:b/>
                <w:bCs/>
                <w:color w:val="1F497D"/>
                <w:sz w:val="18"/>
                <w:szCs w:val="18"/>
              </w:rPr>
              <w:t>CPI Core YoY %</w:t>
            </w:r>
          </w:p>
          <w:p w14:paraId="30804CF2" w14:textId="77777777" w:rsidR="00825568" w:rsidRDefault="007A455D">
            <w:pPr>
              <w:spacing w:after="60"/>
            </w:pPr>
            <w:proofErr w:type="spellStart"/>
            <w:r>
              <w:rPr>
                <w:rFonts w:ascii="Courier New" w:eastAsia="Courier New" w:hAnsi="Courier New" w:cs="Courier New"/>
                <w:b/>
                <w:bCs/>
                <w:color w:val="000000"/>
                <w:sz w:val="22"/>
                <w:szCs w:val="22"/>
              </w:rPr>
              <w:t>Core_YoY</w:t>
            </w:r>
            <w:proofErr w:type="spellEnd"/>
            <w:r>
              <w:rPr>
                <w:rFonts w:ascii="Courier New" w:eastAsia="Courier New" w:hAnsi="Courier New" w:cs="Courier New"/>
                <w:b/>
                <w:bCs/>
                <w:color w:val="000000"/>
                <w:sz w:val="22"/>
                <w:szCs w:val="22"/>
              </w:rPr>
              <w:t xml:space="preserve"> = (CPILFESL(t) / CPILFESL(t-12) − 1) × 100</w:t>
            </w:r>
          </w:p>
          <w:p w14:paraId="30804CF3" w14:textId="77777777" w:rsidR="00825568" w:rsidRDefault="007A455D">
            <w:r>
              <w:rPr>
                <w:i/>
                <w:iCs/>
                <w:color w:val="666666"/>
                <w:sz w:val="18"/>
                <w:szCs w:val="18"/>
              </w:rPr>
              <w:t>Same formula as headline but using the Less Food &amp; Energy series (CPILFESL).</w:t>
            </w:r>
          </w:p>
        </w:tc>
      </w:tr>
    </w:tbl>
    <w:p w14:paraId="30804CF5" w14:textId="77777777" w:rsidR="00825568" w:rsidRDefault="008255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5568" w14:paraId="30804CF9" w14:textId="77777777">
        <w:tblPrEx>
          <w:tblCellMar>
            <w:top w:w="0" w:type="dxa"/>
            <w:bottom w:w="0" w:type="dxa"/>
          </w:tblCellMar>
        </w:tblPrEx>
        <w:tc>
          <w:tcPr>
            <w:tcW w:w="0" w:type="auto"/>
            <w:tcBorders>
              <w:top w:val="single" w:sz="4" w:space="0" w:color="1F497D"/>
              <w:left w:val="single" w:sz="4" w:space="0" w:color="1F497D"/>
              <w:bottom w:val="single" w:sz="4" w:space="0" w:color="1F497D"/>
              <w:right w:val="single" w:sz="1" w:space="0" w:color="CCCCCC"/>
            </w:tcBorders>
            <w:shd w:val="clear" w:color="auto" w:fill="F0F4FA"/>
            <w:tcMar>
              <w:top w:w="120" w:type="dxa"/>
              <w:left w:w="200" w:type="dxa"/>
              <w:bottom w:w="120" w:type="dxa"/>
              <w:right w:w="200" w:type="dxa"/>
            </w:tcMar>
          </w:tcPr>
          <w:p w14:paraId="30804CF6" w14:textId="77777777" w:rsidR="00825568" w:rsidRDefault="007A455D">
            <w:pPr>
              <w:spacing w:after="60"/>
            </w:pPr>
            <w:r>
              <w:rPr>
                <w:b/>
                <w:bCs/>
                <w:color w:val="1F497D"/>
                <w:sz w:val="18"/>
                <w:szCs w:val="18"/>
              </w:rPr>
              <w:t>3-Month Smoothed CPI (used for regime classification)</w:t>
            </w:r>
          </w:p>
          <w:p w14:paraId="30804CF7" w14:textId="77777777" w:rsidR="00825568" w:rsidRDefault="007A455D">
            <w:pPr>
              <w:spacing w:after="60"/>
            </w:pPr>
            <w:proofErr w:type="spellStart"/>
            <w:r>
              <w:rPr>
                <w:rFonts w:ascii="Courier New" w:eastAsia="Courier New" w:hAnsi="Courier New" w:cs="Courier New"/>
                <w:b/>
                <w:bCs/>
                <w:color w:val="000000"/>
                <w:sz w:val="22"/>
                <w:szCs w:val="22"/>
              </w:rPr>
              <w:t>CPI_Smoothed</w:t>
            </w:r>
            <w:proofErr w:type="spellEnd"/>
            <w:r>
              <w:rPr>
                <w:rFonts w:ascii="Courier New" w:eastAsia="Courier New" w:hAnsi="Courier New" w:cs="Courier New"/>
                <w:b/>
                <w:bCs/>
                <w:color w:val="000000"/>
                <w:sz w:val="22"/>
                <w:szCs w:val="22"/>
              </w:rPr>
              <w:t>(t) = (</w:t>
            </w:r>
            <w:proofErr w:type="spellStart"/>
            <w:r>
              <w:rPr>
                <w:rFonts w:ascii="Courier New" w:eastAsia="Courier New" w:hAnsi="Courier New" w:cs="Courier New"/>
                <w:b/>
                <w:bCs/>
                <w:color w:val="000000"/>
                <w:sz w:val="22"/>
                <w:szCs w:val="22"/>
              </w:rPr>
              <w:t>CPI_YoY</w:t>
            </w:r>
            <w:proofErr w:type="spellEnd"/>
            <w:r>
              <w:rPr>
                <w:rFonts w:ascii="Courier New" w:eastAsia="Courier New" w:hAnsi="Courier New" w:cs="Courier New"/>
                <w:b/>
                <w:bCs/>
                <w:color w:val="000000"/>
                <w:sz w:val="22"/>
                <w:szCs w:val="22"/>
              </w:rPr>
              <w:t xml:space="preserve">(t) + </w:t>
            </w:r>
            <w:proofErr w:type="spellStart"/>
            <w:r>
              <w:rPr>
                <w:rFonts w:ascii="Courier New" w:eastAsia="Courier New" w:hAnsi="Courier New" w:cs="Courier New"/>
                <w:b/>
                <w:bCs/>
                <w:color w:val="000000"/>
                <w:sz w:val="22"/>
                <w:szCs w:val="22"/>
              </w:rPr>
              <w:t>CPI_YoY</w:t>
            </w:r>
            <w:proofErr w:type="spellEnd"/>
            <w:r>
              <w:rPr>
                <w:rFonts w:ascii="Courier New" w:eastAsia="Courier New" w:hAnsi="Courier New" w:cs="Courier New"/>
                <w:b/>
                <w:bCs/>
                <w:color w:val="000000"/>
                <w:sz w:val="22"/>
                <w:szCs w:val="22"/>
              </w:rPr>
              <w:t xml:space="preserve">(t-1) + </w:t>
            </w:r>
            <w:proofErr w:type="spellStart"/>
            <w:r>
              <w:rPr>
                <w:rFonts w:ascii="Courier New" w:eastAsia="Courier New" w:hAnsi="Courier New" w:cs="Courier New"/>
                <w:b/>
                <w:bCs/>
                <w:color w:val="000000"/>
                <w:sz w:val="22"/>
                <w:szCs w:val="22"/>
              </w:rPr>
              <w:t>CPI_YoY</w:t>
            </w:r>
            <w:proofErr w:type="spellEnd"/>
            <w:r>
              <w:rPr>
                <w:rFonts w:ascii="Courier New" w:eastAsia="Courier New" w:hAnsi="Courier New" w:cs="Courier New"/>
                <w:b/>
                <w:bCs/>
                <w:color w:val="000000"/>
                <w:sz w:val="22"/>
                <w:szCs w:val="22"/>
              </w:rPr>
              <w:t>(t-2)) / 3</w:t>
            </w:r>
          </w:p>
          <w:p w14:paraId="30804CF8" w14:textId="77777777" w:rsidR="00825568" w:rsidRDefault="007A455D">
            <w:r>
              <w:rPr>
                <w:i/>
                <w:iCs/>
                <w:color w:val="666666"/>
                <w:sz w:val="18"/>
                <w:szCs w:val="18"/>
              </w:rPr>
              <w:t xml:space="preserve">3-month rolling average. Reduces </w:t>
            </w:r>
            <w:proofErr w:type="gramStart"/>
            <w:r>
              <w:rPr>
                <w:i/>
                <w:iCs/>
                <w:color w:val="666666"/>
                <w:sz w:val="18"/>
                <w:szCs w:val="18"/>
              </w:rPr>
              <w:t>month-to-month noise</w:t>
            </w:r>
            <w:proofErr w:type="gramEnd"/>
            <w:r>
              <w:rPr>
                <w:i/>
                <w:iCs/>
                <w:color w:val="666666"/>
                <w:sz w:val="18"/>
                <w:szCs w:val="18"/>
              </w:rPr>
              <w:t>. The actual input to the regime classification engine.</w:t>
            </w:r>
          </w:p>
        </w:tc>
      </w:tr>
    </w:tbl>
    <w:p w14:paraId="30804CFA" w14:textId="77777777" w:rsidR="00825568" w:rsidRDefault="00825568">
      <w:pPr>
        <w:spacing w:after="80"/>
      </w:pPr>
    </w:p>
    <w:p w14:paraId="30804CFB" w14:textId="77777777" w:rsidR="00825568" w:rsidRDefault="007A455D">
      <w:pPr>
        <w:pStyle w:val="Heading2"/>
      </w:pPr>
      <w:proofErr w:type="gramStart"/>
      <w:r>
        <w:t>Interest</w:t>
      </w:r>
      <w:proofErr w:type="gramEnd"/>
      <w:r>
        <w:t xml:space="preserve"> Rate Calculations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5568" w14:paraId="30804CFF" w14:textId="77777777">
        <w:tblPrEx>
          <w:tblCellMar>
            <w:top w:w="0" w:type="dxa"/>
            <w:bottom w:w="0" w:type="dxa"/>
          </w:tblCellMar>
        </w:tblPrEx>
        <w:tc>
          <w:tcPr>
            <w:tcW w:w="0" w:type="auto"/>
            <w:tcBorders>
              <w:top w:val="single" w:sz="4" w:space="0" w:color="1F497D"/>
              <w:left w:val="single" w:sz="4" w:space="0" w:color="1F497D"/>
              <w:bottom w:val="single" w:sz="4" w:space="0" w:color="1F497D"/>
              <w:right w:val="single" w:sz="1" w:space="0" w:color="CCCCCC"/>
            </w:tcBorders>
            <w:shd w:val="clear" w:color="auto" w:fill="F0F4FA"/>
            <w:tcMar>
              <w:top w:w="120" w:type="dxa"/>
              <w:left w:w="200" w:type="dxa"/>
              <w:bottom w:w="120" w:type="dxa"/>
              <w:right w:w="200" w:type="dxa"/>
            </w:tcMar>
          </w:tcPr>
          <w:p w14:paraId="30804CFC" w14:textId="77777777" w:rsidR="00825568" w:rsidRDefault="007A455D">
            <w:pPr>
              <w:spacing w:after="60"/>
            </w:pPr>
            <w:r>
              <w:rPr>
                <w:b/>
                <w:bCs/>
                <w:color w:val="1F497D"/>
                <w:sz w:val="18"/>
                <w:szCs w:val="18"/>
              </w:rPr>
              <w:t>Real Interest Rate</w:t>
            </w:r>
          </w:p>
          <w:p w14:paraId="30804CFD" w14:textId="77777777" w:rsidR="00825568" w:rsidRDefault="007A455D">
            <w:pPr>
              <w:spacing w:after="60"/>
            </w:pPr>
            <w:proofErr w:type="spellStart"/>
            <w:r>
              <w:rPr>
                <w:rFonts w:ascii="Courier New" w:eastAsia="Courier New" w:hAnsi="Courier New" w:cs="Courier New"/>
                <w:b/>
                <w:bCs/>
                <w:color w:val="000000"/>
                <w:sz w:val="22"/>
                <w:szCs w:val="22"/>
              </w:rPr>
              <w:t>Real_Rate</w:t>
            </w:r>
            <w:proofErr w:type="spellEnd"/>
            <w:r>
              <w:rPr>
                <w:rFonts w:ascii="Courier New" w:eastAsia="Courier New" w:hAnsi="Courier New" w:cs="Courier New"/>
                <w:b/>
                <w:bCs/>
                <w:color w:val="000000"/>
                <w:sz w:val="22"/>
                <w:szCs w:val="22"/>
              </w:rPr>
              <w:t xml:space="preserve"> = </w:t>
            </w:r>
            <w:proofErr w:type="spellStart"/>
            <w:r>
              <w:rPr>
                <w:rFonts w:ascii="Courier New" w:eastAsia="Courier New" w:hAnsi="Courier New" w:cs="Courier New"/>
                <w:b/>
                <w:bCs/>
                <w:color w:val="000000"/>
                <w:sz w:val="22"/>
                <w:szCs w:val="22"/>
              </w:rPr>
              <w:t>FFR_Monthly_Avg</w:t>
            </w:r>
            <w:proofErr w:type="spellEnd"/>
            <w:r>
              <w:rPr>
                <w:rFonts w:ascii="Courier New" w:eastAsia="Courier New" w:hAnsi="Courier New" w:cs="Courier New"/>
                <w:b/>
                <w:bCs/>
                <w:color w:val="000000"/>
                <w:sz w:val="22"/>
                <w:szCs w:val="22"/>
              </w:rPr>
              <w:t xml:space="preserve"> − </w:t>
            </w:r>
            <w:proofErr w:type="spellStart"/>
            <w:r>
              <w:rPr>
                <w:rFonts w:ascii="Courier New" w:eastAsia="Courier New" w:hAnsi="Courier New" w:cs="Courier New"/>
                <w:b/>
                <w:bCs/>
                <w:color w:val="000000"/>
                <w:sz w:val="22"/>
                <w:szCs w:val="22"/>
              </w:rPr>
              <w:t>CPI_YoY</w:t>
            </w:r>
            <w:proofErr w:type="spellEnd"/>
          </w:p>
          <w:p w14:paraId="30804CFE" w14:textId="77777777" w:rsidR="00825568" w:rsidRDefault="007A455D">
            <w:r>
              <w:rPr>
                <w:i/>
                <w:iCs/>
                <w:color w:val="666666"/>
                <w:sz w:val="18"/>
                <w:szCs w:val="18"/>
              </w:rPr>
              <w:t>The inflation-adjusted cost of borrowing. Positive = genuinely restrictive monetary policy. Negative = money is cheap despite rate hikes.</w:t>
            </w:r>
          </w:p>
        </w:tc>
      </w:tr>
    </w:tbl>
    <w:p w14:paraId="30804D00" w14:textId="77777777" w:rsidR="00825568" w:rsidRDefault="008255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5568" w14:paraId="30804D04" w14:textId="77777777">
        <w:tblPrEx>
          <w:tblCellMar>
            <w:top w:w="0" w:type="dxa"/>
            <w:bottom w:w="0" w:type="dxa"/>
          </w:tblCellMar>
        </w:tblPrEx>
        <w:tc>
          <w:tcPr>
            <w:tcW w:w="0" w:type="auto"/>
            <w:tcBorders>
              <w:top w:val="single" w:sz="4" w:space="0" w:color="1F497D"/>
              <w:left w:val="single" w:sz="4" w:space="0" w:color="1F497D"/>
              <w:bottom w:val="single" w:sz="4" w:space="0" w:color="1F497D"/>
              <w:right w:val="single" w:sz="1" w:space="0" w:color="CCCCCC"/>
            </w:tcBorders>
            <w:shd w:val="clear" w:color="auto" w:fill="F0F4FA"/>
            <w:tcMar>
              <w:top w:w="120" w:type="dxa"/>
              <w:left w:w="200" w:type="dxa"/>
              <w:bottom w:w="120" w:type="dxa"/>
              <w:right w:w="200" w:type="dxa"/>
            </w:tcMar>
          </w:tcPr>
          <w:p w14:paraId="30804D01" w14:textId="77777777" w:rsidR="00825568" w:rsidRDefault="007A455D">
            <w:pPr>
              <w:spacing w:after="60"/>
            </w:pPr>
            <w:r>
              <w:rPr>
                <w:b/>
                <w:bCs/>
                <w:color w:val="1F497D"/>
                <w:sz w:val="18"/>
                <w:szCs w:val="18"/>
              </w:rPr>
              <w:t>Yield Curve Spread</w:t>
            </w:r>
          </w:p>
          <w:p w14:paraId="30804D02" w14:textId="77777777" w:rsidR="00825568" w:rsidRDefault="007A455D">
            <w:pPr>
              <w:spacing w:after="60"/>
            </w:pPr>
            <w:r>
              <w:rPr>
                <w:rFonts w:ascii="Courier New" w:eastAsia="Courier New" w:hAnsi="Courier New" w:cs="Courier New"/>
                <w:b/>
                <w:bCs/>
                <w:color w:val="000000"/>
                <w:sz w:val="22"/>
                <w:szCs w:val="22"/>
              </w:rPr>
              <w:t>Spread = 10Y_Treasury_Yield − 2Y_Treasury_Yield</w:t>
            </w:r>
          </w:p>
          <w:p w14:paraId="30804D03" w14:textId="77777777" w:rsidR="00825568" w:rsidRDefault="007A455D">
            <w:r>
              <w:rPr>
                <w:i/>
                <w:iCs/>
                <w:color w:val="666666"/>
                <w:sz w:val="18"/>
                <w:szCs w:val="18"/>
              </w:rPr>
              <w:t>When positive: normal, healthy curve. When negative: inverted, bond market pricing in recession risk.</w:t>
            </w:r>
          </w:p>
        </w:tc>
      </w:tr>
    </w:tbl>
    <w:p w14:paraId="30804D05" w14:textId="77777777" w:rsidR="00825568" w:rsidRDefault="00825568">
      <w:pPr>
        <w:spacing w:after="80"/>
      </w:pPr>
    </w:p>
    <w:p w14:paraId="30804D06" w14:textId="77777777" w:rsidR="00825568" w:rsidRDefault="007A455D">
      <w:pPr>
        <w:pStyle w:val="Heading2"/>
      </w:pPr>
      <w:r>
        <w:t>Equity Market Calculations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5568" w14:paraId="30804D0A" w14:textId="77777777">
        <w:tblPrEx>
          <w:tblCellMar>
            <w:top w:w="0" w:type="dxa"/>
            <w:bottom w:w="0" w:type="dxa"/>
          </w:tblCellMar>
        </w:tblPrEx>
        <w:tc>
          <w:tcPr>
            <w:tcW w:w="0" w:type="auto"/>
            <w:tcBorders>
              <w:top w:val="single" w:sz="4" w:space="0" w:color="1F497D"/>
              <w:left w:val="single" w:sz="4" w:space="0" w:color="1F497D"/>
              <w:bottom w:val="single" w:sz="4" w:space="0" w:color="1F497D"/>
              <w:right w:val="single" w:sz="1" w:space="0" w:color="CCCCCC"/>
            </w:tcBorders>
            <w:shd w:val="clear" w:color="auto" w:fill="F0F4FA"/>
            <w:tcMar>
              <w:top w:w="120" w:type="dxa"/>
              <w:left w:w="200" w:type="dxa"/>
              <w:bottom w:w="120" w:type="dxa"/>
              <w:right w:w="200" w:type="dxa"/>
            </w:tcMar>
          </w:tcPr>
          <w:p w14:paraId="30804D07" w14:textId="77777777" w:rsidR="00825568" w:rsidRDefault="007A455D">
            <w:pPr>
              <w:spacing w:after="60"/>
            </w:pPr>
            <w:r>
              <w:rPr>
                <w:b/>
                <w:bCs/>
                <w:color w:val="1F497D"/>
                <w:sz w:val="18"/>
                <w:szCs w:val="18"/>
              </w:rPr>
              <w:t>SPX 1-Month Return</w:t>
            </w:r>
          </w:p>
          <w:p w14:paraId="30804D08" w14:textId="77777777" w:rsidR="00825568" w:rsidRDefault="007A455D">
            <w:pPr>
              <w:spacing w:after="60"/>
            </w:pPr>
            <w:r>
              <w:rPr>
                <w:rFonts w:ascii="Courier New" w:eastAsia="Courier New" w:hAnsi="Courier New" w:cs="Courier New"/>
                <w:b/>
                <w:bCs/>
                <w:color w:val="000000"/>
                <w:sz w:val="22"/>
                <w:szCs w:val="22"/>
              </w:rPr>
              <w:t>SPX_1M = (</w:t>
            </w:r>
            <w:proofErr w:type="spellStart"/>
            <w:r>
              <w:rPr>
                <w:rFonts w:ascii="Courier New" w:eastAsia="Courier New" w:hAnsi="Courier New" w:cs="Courier New"/>
                <w:b/>
                <w:bCs/>
                <w:color w:val="000000"/>
                <w:sz w:val="22"/>
                <w:szCs w:val="22"/>
              </w:rPr>
              <w:t>SPX_Close</w:t>
            </w:r>
            <w:proofErr w:type="spellEnd"/>
            <w:r>
              <w:rPr>
                <w:rFonts w:ascii="Courier New" w:eastAsia="Courier New" w:hAnsi="Courier New" w:cs="Courier New"/>
                <w:b/>
                <w:bCs/>
                <w:color w:val="000000"/>
                <w:sz w:val="22"/>
                <w:szCs w:val="22"/>
              </w:rPr>
              <w:t xml:space="preserve">(t) / </w:t>
            </w:r>
            <w:proofErr w:type="spellStart"/>
            <w:r>
              <w:rPr>
                <w:rFonts w:ascii="Courier New" w:eastAsia="Courier New" w:hAnsi="Courier New" w:cs="Courier New"/>
                <w:b/>
                <w:bCs/>
                <w:color w:val="000000"/>
                <w:sz w:val="22"/>
                <w:szCs w:val="22"/>
              </w:rPr>
              <w:t>SPX_Close</w:t>
            </w:r>
            <w:proofErr w:type="spellEnd"/>
            <w:r>
              <w:rPr>
                <w:rFonts w:ascii="Courier New" w:eastAsia="Courier New" w:hAnsi="Courier New" w:cs="Courier New"/>
                <w:b/>
                <w:bCs/>
                <w:color w:val="000000"/>
                <w:sz w:val="22"/>
                <w:szCs w:val="22"/>
              </w:rPr>
              <w:t>(t-1) − 1) × 100</w:t>
            </w:r>
          </w:p>
          <w:p w14:paraId="30804D09" w14:textId="77777777" w:rsidR="00825568" w:rsidRDefault="007A455D">
            <w:r>
              <w:rPr>
                <w:i/>
                <w:iCs/>
                <w:color w:val="666666"/>
                <w:sz w:val="18"/>
                <w:szCs w:val="18"/>
              </w:rPr>
              <w:t>Monthly price return of the S&amp;P 500.</w:t>
            </w:r>
          </w:p>
        </w:tc>
      </w:tr>
    </w:tbl>
    <w:p w14:paraId="30804D0B" w14:textId="77777777" w:rsidR="00825568" w:rsidRDefault="008255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5568" w14:paraId="30804D0F" w14:textId="77777777">
        <w:tblPrEx>
          <w:tblCellMar>
            <w:top w:w="0" w:type="dxa"/>
            <w:bottom w:w="0" w:type="dxa"/>
          </w:tblCellMar>
        </w:tblPrEx>
        <w:tc>
          <w:tcPr>
            <w:tcW w:w="0" w:type="auto"/>
            <w:tcBorders>
              <w:top w:val="single" w:sz="4" w:space="0" w:color="1F497D"/>
              <w:left w:val="single" w:sz="4" w:space="0" w:color="1F497D"/>
              <w:bottom w:val="single" w:sz="4" w:space="0" w:color="1F497D"/>
              <w:right w:val="single" w:sz="1" w:space="0" w:color="CCCCCC"/>
            </w:tcBorders>
            <w:shd w:val="clear" w:color="auto" w:fill="F0F4FA"/>
            <w:tcMar>
              <w:top w:w="120" w:type="dxa"/>
              <w:left w:w="200" w:type="dxa"/>
              <w:bottom w:w="120" w:type="dxa"/>
              <w:right w:w="200" w:type="dxa"/>
            </w:tcMar>
          </w:tcPr>
          <w:p w14:paraId="30804D0C" w14:textId="77777777" w:rsidR="00825568" w:rsidRDefault="007A455D">
            <w:pPr>
              <w:spacing w:after="60"/>
            </w:pPr>
            <w:r>
              <w:rPr>
                <w:b/>
                <w:bCs/>
                <w:color w:val="1F497D"/>
                <w:sz w:val="18"/>
                <w:szCs w:val="18"/>
              </w:rPr>
              <w:t>SPX 12-Month Rolling Return</w:t>
            </w:r>
          </w:p>
          <w:p w14:paraId="30804D0D" w14:textId="77777777" w:rsidR="00825568" w:rsidRDefault="007A455D">
            <w:pPr>
              <w:spacing w:after="60"/>
            </w:pPr>
            <w:r>
              <w:rPr>
                <w:rFonts w:ascii="Courier New" w:eastAsia="Courier New" w:hAnsi="Courier New" w:cs="Courier New"/>
                <w:b/>
                <w:bCs/>
                <w:color w:val="000000"/>
                <w:sz w:val="22"/>
                <w:szCs w:val="22"/>
              </w:rPr>
              <w:t>SPX_12M = (</w:t>
            </w:r>
            <w:proofErr w:type="spellStart"/>
            <w:r>
              <w:rPr>
                <w:rFonts w:ascii="Courier New" w:eastAsia="Courier New" w:hAnsi="Courier New" w:cs="Courier New"/>
                <w:b/>
                <w:bCs/>
                <w:color w:val="000000"/>
                <w:sz w:val="22"/>
                <w:szCs w:val="22"/>
              </w:rPr>
              <w:t>SPX_Close</w:t>
            </w:r>
            <w:proofErr w:type="spellEnd"/>
            <w:r>
              <w:rPr>
                <w:rFonts w:ascii="Courier New" w:eastAsia="Courier New" w:hAnsi="Courier New" w:cs="Courier New"/>
                <w:b/>
                <w:bCs/>
                <w:color w:val="000000"/>
                <w:sz w:val="22"/>
                <w:szCs w:val="22"/>
              </w:rPr>
              <w:t xml:space="preserve">(t) / </w:t>
            </w:r>
            <w:proofErr w:type="spellStart"/>
            <w:r>
              <w:rPr>
                <w:rFonts w:ascii="Courier New" w:eastAsia="Courier New" w:hAnsi="Courier New" w:cs="Courier New"/>
                <w:b/>
                <w:bCs/>
                <w:color w:val="000000"/>
                <w:sz w:val="22"/>
                <w:szCs w:val="22"/>
              </w:rPr>
              <w:t>SPX_Close</w:t>
            </w:r>
            <w:proofErr w:type="spellEnd"/>
            <w:r>
              <w:rPr>
                <w:rFonts w:ascii="Courier New" w:eastAsia="Courier New" w:hAnsi="Courier New" w:cs="Courier New"/>
                <w:b/>
                <w:bCs/>
                <w:color w:val="000000"/>
                <w:sz w:val="22"/>
                <w:szCs w:val="22"/>
              </w:rPr>
              <w:t>(t-12) − 1) × 100</w:t>
            </w:r>
          </w:p>
          <w:p w14:paraId="30804D0E" w14:textId="77777777" w:rsidR="00825568" w:rsidRDefault="007A455D">
            <w:r>
              <w:rPr>
                <w:i/>
                <w:iCs/>
                <w:color w:val="666666"/>
                <w:sz w:val="18"/>
                <w:szCs w:val="18"/>
              </w:rPr>
              <w:t>Annual return. The most relevant equity performance metric for regime context.</w:t>
            </w:r>
          </w:p>
        </w:tc>
      </w:tr>
    </w:tbl>
    <w:p w14:paraId="30804D10" w14:textId="77777777" w:rsidR="00825568" w:rsidRDefault="00825568">
      <w:pPr>
        <w:spacing w:after="80"/>
      </w:pPr>
    </w:p>
    <w:p w14:paraId="30804D11" w14:textId="77777777" w:rsidR="00825568" w:rsidRDefault="007A455D">
      <w:pPr>
        <w:pStyle w:val="Heading2"/>
      </w:pPr>
      <w:r>
        <w:t>Growth Calculations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5568" w14:paraId="30804D15" w14:textId="77777777">
        <w:tblPrEx>
          <w:tblCellMar>
            <w:top w:w="0" w:type="dxa"/>
            <w:bottom w:w="0" w:type="dxa"/>
          </w:tblCellMar>
        </w:tblPrEx>
        <w:tc>
          <w:tcPr>
            <w:tcW w:w="0" w:type="auto"/>
            <w:tcBorders>
              <w:top w:val="single" w:sz="4" w:space="0" w:color="1F497D"/>
              <w:left w:val="single" w:sz="4" w:space="0" w:color="1F497D"/>
              <w:bottom w:val="single" w:sz="4" w:space="0" w:color="1F497D"/>
              <w:right w:val="single" w:sz="1" w:space="0" w:color="CCCCCC"/>
            </w:tcBorders>
            <w:shd w:val="clear" w:color="auto" w:fill="F0F4FA"/>
            <w:tcMar>
              <w:top w:w="120" w:type="dxa"/>
              <w:left w:w="200" w:type="dxa"/>
              <w:bottom w:w="120" w:type="dxa"/>
              <w:right w:w="200" w:type="dxa"/>
            </w:tcMar>
          </w:tcPr>
          <w:p w14:paraId="30804D12" w14:textId="77777777" w:rsidR="00825568" w:rsidRDefault="007A455D">
            <w:pPr>
              <w:spacing w:after="60"/>
            </w:pPr>
            <w:r>
              <w:rPr>
                <w:b/>
                <w:bCs/>
                <w:color w:val="1F497D"/>
                <w:sz w:val="18"/>
                <w:szCs w:val="18"/>
              </w:rPr>
              <w:t>GDP Smoothed (used for regime classification)</w:t>
            </w:r>
          </w:p>
          <w:p w14:paraId="30804D13" w14:textId="77777777" w:rsidR="00825568" w:rsidRDefault="007A455D">
            <w:pPr>
              <w:spacing w:after="60"/>
            </w:pPr>
            <w:proofErr w:type="spellStart"/>
            <w:r>
              <w:rPr>
                <w:rFonts w:ascii="Courier New" w:eastAsia="Courier New" w:hAnsi="Courier New" w:cs="Courier New"/>
                <w:b/>
                <w:bCs/>
                <w:color w:val="000000"/>
                <w:sz w:val="22"/>
                <w:szCs w:val="22"/>
              </w:rPr>
              <w:t>GDP_Smoothed</w:t>
            </w:r>
            <w:proofErr w:type="spellEnd"/>
            <w:r>
              <w:rPr>
                <w:rFonts w:ascii="Courier New" w:eastAsia="Courier New" w:hAnsi="Courier New" w:cs="Courier New"/>
                <w:b/>
                <w:bCs/>
                <w:color w:val="000000"/>
                <w:sz w:val="22"/>
                <w:szCs w:val="22"/>
              </w:rPr>
              <w:t xml:space="preserve">(t) = </w:t>
            </w:r>
            <w:proofErr w:type="gramStart"/>
            <w:r>
              <w:rPr>
                <w:rFonts w:ascii="Courier New" w:eastAsia="Courier New" w:hAnsi="Courier New" w:cs="Courier New"/>
                <w:b/>
                <w:bCs/>
                <w:color w:val="000000"/>
                <w:sz w:val="22"/>
                <w:szCs w:val="22"/>
              </w:rPr>
              <w:t>Average(</w:t>
            </w:r>
            <w:proofErr w:type="spellStart"/>
            <w:proofErr w:type="gramEnd"/>
            <w:r>
              <w:rPr>
                <w:rFonts w:ascii="Courier New" w:eastAsia="Courier New" w:hAnsi="Courier New" w:cs="Courier New"/>
                <w:b/>
                <w:bCs/>
                <w:color w:val="000000"/>
                <w:sz w:val="22"/>
                <w:szCs w:val="22"/>
              </w:rPr>
              <w:t>GDP_Real_Growth</w:t>
            </w:r>
            <w:proofErr w:type="spellEnd"/>
            <w:r>
              <w:rPr>
                <w:rFonts w:ascii="Courier New" w:eastAsia="Courier New" w:hAnsi="Courier New" w:cs="Courier New"/>
                <w:b/>
                <w:bCs/>
                <w:color w:val="000000"/>
                <w:sz w:val="22"/>
                <w:szCs w:val="22"/>
              </w:rPr>
              <w:t>, t to t-5)</w:t>
            </w:r>
          </w:p>
          <w:p w14:paraId="30804D14" w14:textId="77777777" w:rsidR="00825568" w:rsidRDefault="007A455D">
            <w:r>
              <w:rPr>
                <w:i/>
                <w:iCs/>
                <w:color w:val="666666"/>
                <w:sz w:val="18"/>
                <w:szCs w:val="18"/>
              </w:rPr>
              <w:t>6-month rolling average. Converts quarterly GDP into a stable monthly regime input. Prevents single-quarter noise from flipping the regime.</w:t>
            </w:r>
          </w:p>
        </w:tc>
      </w:tr>
    </w:tbl>
    <w:p w14:paraId="30804D16" w14:textId="77777777" w:rsidR="00825568" w:rsidRDefault="00825568">
      <w:pPr>
        <w:spacing w:after="80"/>
      </w:pPr>
    </w:p>
    <w:p w14:paraId="30804D17" w14:textId="77777777" w:rsidR="00825568" w:rsidRDefault="007A455D">
      <w:pPr>
        <w:pStyle w:val="Heading2"/>
      </w:pPr>
      <w:r>
        <w:t>The Regime Classification Engine</w:t>
      </w:r>
    </w:p>
    <w:p w14:paraId="30804D18" w14:textId="77777777" w:rsidR="00825568" w:rsidRDefault="007A455D">
      <w:pPr>
        <w:spacing w:after="100"/>
      </w:pPr>
      <w:r>
        <w:t>The regime is calculated in Python before the data reaches Power BI. Here is the exact logic:</w:t>
      </w:r>
    </w:p>
    <w:p w14:paraId="30804D19" w14:textId="77777777" w:rsidR="00825568" w:rsidRDefault="008255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5568" w14:paraId="30804D1D" w14:textId="77777777">
        <w:tblPrEx>
          <w:tblCellMar>
            <w:top w:w="0" w:type="dxa"/>
            <w:bottom w:w="0" w:type="dxa"/>
          </w:tblCellMar>
        </w:tblPrEx>
        <w:tc>
          <w:tcPr>
            <w:tcW w:w="0" w:type="auto"/>
            <w:tcBorders>
              <w:top w:val="single" w:sz="4" w:space="0" w:color="1F497D"/>
              <w:left w:val="single" w:sz="4" w:space="0" w:color="1F497D"/>
              <w:bottom w:val="single" w:sz="4" w:space="0" w:color="1F497D"/>
              <w:right w:val="single" w:sz="1" w:space="0" w:color="CCCCCC"/>
            </w:tcBorders>
            <w:shd w:val="clear" w:color="auto" w:fill="F0F4FA"/>
            <w:tcMar>
              <w:top w:w="120" w:type="dxa"/>
              <w:left w:w="200" w:type="dxa"/>
              <w:bottom w:w="120" w:type="dxa"/>
              <w:right w:w="200" w:type="dxa"/>
            </w:tcMar>
          </w:tcPr>
          <w:p w14:paraId="30804D1A" w14:textId="77777777" w:rsidR="00825568" w:rsidRDefault="007A455D">
            <w:pPr>
              <w:spacing w:after="60"/>
            </w:pPr>
            <w:r>
              <w:rPr>
                <w:b/>
                <w:bCs/>
                <w:color w:val="1F497D"/>
                <w:sz w:val="18"/>
                <w:szCs w:val="18"/>
              </w:rPr>
              <w:t>Regime Classification</w:t>
            </w:r>
          </w:p>
          <w:p w14:paraId="30804D1B" w14:textId="77777777" w:rsidR="00825568" w:rsidRDefault="007A455D">
            <w:pPr>
              <w:spacing w:after="60"/>
            </w:pPr>
            <w:r>
              <w:rPr>
                <w:rFonts w:ascii="Courier New" w:eastAsia="Courier New" w:hAnsi="Courier New" w:cs="Courier New"/>
                <w:b/>
                <w:bCs/>
                <w:color w:val="000000"/>
                <w:sz w:val="22"/>
                <w:szCs w:val="22"/>
              </w:rPr>
              <w:lastRenderedPageBreak/>
              <w:t xml:space="preserve">IF </w:t>
            </w:r>
            <w:proofErr w:type="spellStart"/>
            <w:r>
              <w:rPr>
                <w:rFonts w:ascii="Courier New" w:eastAsia="Courier New" w:hAnsi="Courier New" w:cs="Courier New"/>
                <w:b/>
                <w:bCs/>
                <w:color w:val="000000"/>
                <w:sz w:val="22"/>
                <w:szCs w:val="22"/>
              </w:rPr>
              <w:t>CPI_Smoothed</w:t>
            </w:r>
            <w:proofErr w:type="spellEnd"/>
            <w:r>
              <w:rPr>
                <w:rFonts w:ascii="Courier New" w:eastAsia="Courier New" w:hAnsi="Courier New" w:cs="Courier New"/>
                <w:b/>
                <w:bCs/>
                <w:color w:val="000000"/>
                <w:sz w:val="22"/>
                <w:szCs w:val="22"/>
              </w:rPr>
              <w:t xml:space="preserve"> &lt; 3.0 AND </w:t>
            </w:r>
            <w:proofErr w:type="spellStart"/>
            <w:r>
              <w:rPr>
                <w:rFonts w:ascii="Courier New" w:eastAsia="Courier New" w:hAnsi="Courier New" w:cs="Courier New"/>
                <w:b/>
                <w:bCs/>
                <w:color w:val="000000"/>
                <w:sz w:val="22"/>
                <w:szCs w:val="22"/>
              </w:rPr>
              <w:t>GDP_Smoothed</w:t>
            </w:r>
            <w:proofErr w:type="spellEnd"/>
            <w:r>
              <w:rPr>
                <w:rFonts w:ascii="Courier New" w:eastAsia="Courier New" w:hAnsi="Courier New" w:cs="Courier New"/>
                <w:b/>
                <w:bCs/>
                <w:color w:val="000000"/>
                <w:sz w:val="22"/>
                <w:szCs w:val="22"/>
              </w:rPr>
              <w:t xml:space="preserve"> &gt;= 2.0 → Goldilocks (1) IF </w:t>
            </w:r>
            <w:proofErr w:type="spellStart"/>
            <w:r>
              <w:rPr>
                <w:rFonts w:ascii="Courier New" w:eastAsia="Courier New" w:hAnsi="Courier New" w:cs="Courier New"/>
                <w:b/>
                <w:bCs/>
                <w:color w:val="000000"/>
                <w:sz w:val="22"/>
                <w:szCs w:val="22"/>
              </w:rPr>
              <w:t>CPI_Smoothed</w:t>
            </w:r>
            <w:proofErr w:type="spellEnd"/>
            <w:r>
              <w:rPr>
                <w:rFonts w:ascii="Courier New" w:eastAsia="Courier New" w:hAnsi="Courier New" w:cs="Courier New"/>
                <w:b/>
                <w:bCs/>
                <w:color w:val="000000"/>
                <w:sz w:val="22"/>
                <w:szCs w:val="22"/>
              </w:rPr>
              <w:t xml:space="preserve"> &gt;= 3.0 AND </w:t>
            </w:r>
            <w:proofErr w:type="spellStart"/>
            <w:r>
              <w:rPr>
                <w:rFonts w:ascii="Courier New" w:eastAsia="Courier New" w:hAnsi="Courier New" w:cs="Courier New"/>
                <w:b/>
                <w:bCs/>
                <w:color w:val="000000"/>
                <w:sz w:val="22"/>
                <w:szCs w:val="22"/>
              </w:rPr>
              <w:t>GDP_Smoothed</w:t>
            </w:r>
            <w:proofErr w:type="spellEnd"/>
            <w:r>
              <w:rPr>
                <w:rFonts w:ascii="Courier New" w:eastAsia="Courier New" w:hAnsi="Courier New" w:cs="Courier New"/>
                <w:b/>
                <w:bCs/>
                <w:color w:val="000000"/>
                <w:sz w:val="22"/>
                <w:szCs w:val="22"/>
              </w:rPr>
              <w:t xml:space="preserve"> &gt;= 2.0 → Inflation (2) IF </w:t>
            </w:r>
            <w:proofErr w:type="spellStart"/>
            <w:r>
              <w:rPr>
                <w:rFonts w:ascii="Courier New" w:eastAsia="Courier New" w:hAnsi="Courier New" w:cs="Courier New"/>
                <w:b/>
                <w:bCs/>
                <w:color w:val="000000"/>
                <w:sz w:val="22"/>
                <w:szCs w:val="22"/>
              </w:rPr>
              <w:t>CPI_Smoothed</w:t>
            </w:r>
            <w:proofErr w:type="spellEnd"/>
            <w:r>
              <w:rPr>
                <w:rFonts w:ascii="Courier New" w:eastAsia="Courier New" w:hAnsi="Courier New" w:cs="Courier New"/>
                <w:b/>
                <w:bCs/>
                <w:color w:val="000000"/>
                <w:sz w:val="22"/>
                <w:szCs w:val="22"/>
              </w:rPr>
              <w:t xml:space="preserve"> &gt;= 3.0 AND </w:t>
            </w:r>
            <w:proofErr w:type="spellStart"/>
            <w:r>
              <w:rPr>
                <w:rFonts w:ascii="Courier New" w:eastAsia="Courier New" w:hAnsi="Courier New" w:cs="Courier New"/>
                <w:b/>
                <w:bCs/>
                <w:color w:val="000000"/>
                <w:sz w:val="22"/>
                <w:szCs w:val="22"/>
              </w:rPr>
              <w:t>GDP_Smoothed</w:t>
            </w:r>
            <w:proofErr w:type="spellEnd"/>
            <w:r>
              <w:rPr>
                <w:rFonts w:ascii="Courier New" w:eastAsia="Courier New" w:hAnsi="Courier New" w:cs="Courier New"/>
                <w:b/>
                <w:bCs/>
                <w:color w:val="000000"/>
                <w:sz w:val="22"/>
                <w:szCs w:val="22"/>
              </w:rPr>
              <w:t xml:space="preserve"> &lt; 2.0 → Stagflation (3) IF </w:t>
            </w:r>
            <w:proofErr w:type="spellStart"/>
            <w:r>
              <w:rPr>
                <w:rFonts w:ascii="Courier New" w:eastAsia="Courier New" w:hAnsi="Courier New" w:cs="Courier New"/>
                <w:b/>
                <w:bCs/>
                <w:color w:val="000000"/>
                <w:sz w:val="22"/>
                <w:szCs w:val="22"/>
              </w:rPr>
              <w:t>CPI_Smoothed</w:t>
            </w:r>
            <w:proofErr w:type="spellEnd"/>
            <w:r>
              <w:rPr>
                <w:rFonts w:ascii="Courier New" w:eastAsia="Courier New" w:hAnsi="Courier New" w:cs="Courier New"/>
                <w:b/>
                <w:bCs/>
                <w:color w:val="000000"/>
                <w:sz w:val="22"/>
                <w:szCs w:val="22"/>
              </w:rPr>
              <w:t xml:space="preserve"> &lt; 3.0 AND </w:t>
            </w:r>
            <w:proofErr w:type="spellStart"/>
            <w:r>
              <w:rPr>
                <w:rFonts w:ascii="Courier New" w:eastAsia="Courier New" w:hAnsi="Courier New" w:cs="Courier New"/>
                <w:b/>
                <w:bCs/>
                <w:color w:val="000000"/>
                <w:sz w:val="22"/>
                <w:szCs w:val="22"/>
              </w:rPr>
              <w:t>GDP_Smoothed</w:t>
            </w:r>
            <w:proofErr w:type="spellEnd"/>
            <w:r>
              <w:rPr>
                <w:rFonts w:ascii="Courier New" w:eastAsia="Courier New" w:hAnsi="Courier New" w:cs="Courier New"/>
                <w:b/>
                <w:bCs/>
                <w:color w:val="000000"/>
                <w:sz w:val="22"/>
                <w:szCs w:val="22"/>
              </w:rPr>
              <w:t xml:space="preserve"> &lt; 2.0 → Recession (4)</w:t>
            </w:r>
          </w:p>
          <w:p w14:paraId="30804D1C" w14:textId="77777777" w:rsidR="00825568" w:rsidRDefault="007A455D">
            <w:r>
              <w:rPr>
                <w:i/>
                <w:iCs/>
                <w:color w:val="666666"/>
                <w:sz w:val="18"/>
                <w:szCs w:val="18"/>
              </w:rPr>
              <w:t>Applied monthly. Both inputs are smoothed versions — not raw monthly prints. Thresholds: CPI = 3.0%, GDP = 2.0%.</w:t>
            </w:r>
          </w:p>
        </w:tc>
      </w:tr>
    </w:tbl>
    <w:p w14:paraId="30804D1F" w14:textId="592D5EEE" w:rsidR="00825568" w:rsidRDefault="00825568"/>
    <w:p w14:paraId="30804D20" w14:textId="77777777" w:rsidR="00825568" w:rsidRDefault="007A455D">
      <w:pPr>
        <w:pStyle w:val="Heading1"/>
      </w:pPr>
      <w:r>
        <w:t>Section 4 — Reading the Full Story: How the Three Pages Work Together</w:t>
      </w:r>
    </w:p>
    <w:p w14:paraId="30804D21" w14:textId="77777777" w:rsidR="00825568" w:rsidRDefault="00825568">
      <w:pPr>
        <w:spacing w:after="80"/>
      </w:pPr>
    </w:p>
    <w:p w14:paraId="30804D22" w14:textId="77777777" w:rsidR="00825568" w:rsidRDefault="007A455D">
      <w:pPr>
        <w:spacing w:after="100"/>
      </w:pPr>
      <w:r>
        <w:t>The three analytical pages are not independent charts. They are three different time horizons of the same story — a zoomed-in, medium, and zoomed-out view of the macro environment. Reading them in sequence produces a narrative that no single page can tell on its own.</w:t>
      </w:r>
    </w:p>
    <w:p w14:paraId="30804D23" w14:textId="77777777" w:rsidR="00825568" w:rsidRDefault="00825568">
      <w:pPr>
        <w:spacing w:after="80"/>
      </w:pPr>
    </w:p>
    <w:p w14:paraId="30804D24" w14:textId="77777777" w:rsidR="00825568" w:rsidRDefault="007A455D">
      <w:pPr>
        <w:pStyle w:val="Heading2"/>
      </w:pPr>
      <w:r>
        <w:t>The Three-Layer Narrative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9"/>
        <w:gridCol w:w="1436"/>
        <w:gridCol w:w="3386"/>
        <w:gridCol w:w="3809"/>
      </w:tblGrid>
      <w:tr w:rsidR="00825568" w14:paraId="30804D29"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1" w:space="0" w:color="CCCCCC"/>
            </w:tcBorders>
            <w:shd w:val="clear" w:color="auto" w:fill="2E75B6"/>
            <w:tcMar>
              <w:top w:w="80" w:type="dxa"/>
              <w:left w:w="120" w:type="dxa"/>
              <w:bottom w:w="80" w:type="dxa"/>
              <w:right w:w="120" w:type="dxa"/>
            </w:tcMar>
          </w:tcPr>
          <w:p w14:paraId="30804D25" w14:textId="77777777" w:rsidR="00825568" w:rsidRDefault="007A455D">
            <w:r>
              <w:rPr>
                <w:b/>
                <w:bCs/>
                <w:color w:val="FFFFFF"/>
                <w:sz w:val="18"/>
                <w:szCs w:val="18"/>
              </w:rPr>
              <w:t>Page</w:t>
            </w:r>
          </w:p>
        </w:tc>
        <w:tc>
          <w:tcPr>
            <w:tcW w:w="0" w:type="auto"/>
            <w:tcBorders>
              <w:top w:val="single" w:sz="2" w:space="0" w:color="2E75B6"/>
              <w:left w:val="single" w:sz="2" w:space="0" w:color="2E75B6"/>
              <w:bottom w:val="single" w:sz="2" w:space="0" w:color="2E75B6"/>
              <w:right w:val="single" w:sz="1" w:space="0" w:color="CCCCCC"/>
            </w:tcBorders>
            <w:shd w:val="clear" w:color="auto" w:fill="2E75B6"/>
            <w:tcMar>
              <w:top w:w="80" w:type="dxa"/>
              <w:left w:w="120" w:type="dxa"/>
              <w:bottom w:w="80" w:type="dxa"/>
              <w:right w:w="120" w:type="dxa"/>
            </w:tcMar>
          </w:tcPr>
          <w:p w14:paraId="30804D26" w14:textId="77777777" w:rsidR="00825568" w:rsidRDefault="007A455D">
            <w:r>
              <w:rPr>
                <w:b/>
                <w:bCs/>
                <w:color w:val="FFFFFF"/>
                <w:sz w:val="18"/>
                <w:szCs w:val="18"/>
              </w:rPr>
              <w:t>Time Horizon</w:t>
            </w:r>
          </w:p>
        </w:tc>
        <w:tc>
          <w:tcPr>
            <w:tcW w:w="0" w:type="auto"/>
            <w:tcBorders>
              <w:top w:val="single" w:sz="2" w:space="0" w:color="2E75B6"/>
              <w:left w:val="single" w:sz="2" w:space="0" w:color="2E75B6"/>
              <w:bottom w:val="single" w:sz="2" w:space="0" w:color="2E75B6"/>
              <w:right w:val="single" w:sz="1" w:space="0" w:color="CCCCCC"/>
            </w:tcBorders>
            <w:shd w:val="clear" w:color="auto" w:fill="2E75B6"/>
            <w:tcMar>
              <w:top w:w="80" w:type="dxa"/>
              <w:left w:w="120" w:type="dxa"/>
              <w:bottom w:w="80" w:type="dxa"/>
              <w:right w:w="120" w:type="dxa"/>
            </w:tcMar>
          </w:tcPr>
          <w:p w14:paraId="30804D27" w14:textId="77777777" w:rsidR="00825568" w:rsidRDefault="007A455D">
            <w:r>
              <w:rPr>
                <w:b/>
                <w:bCs/>
                <w:color w:val="FFFFFF"/>
                <w:sz w:val="18"/>
                <w:szCs w:val="18"/>
              </w:rPr>
              <w:t>The Question It Answers</w:t>
            </w:r>
          </w:p>
        </w:tc>
        <w:tc>
          <w:tcPr>
            <w:tcW w:w="0" w:type="auto"/>
            <w:tcBorders>
              <w:top w:val="single" w:sz="2" w:space="0" w:color="2E75B6"/>
              <w:left w:val="single" w:sz="2" w:space="0" w:color="2E75B6"/>
              <w:bottom w:val="single" w:sz="2" w:space="0" w:color="2E75B6"/>
              <w:right w:val="single" w:sz="1" w:space="0" w:color="CCCCCC"/>
            </w:tcBorders>
            <w:shd w:val="clear" w:color="auto" w:fill="2E75B6"/>
            <w:tcMar>
              <w:top w:w="80" w:type="dxa"/>
              <w:left w:w="120" w:type="dxa"/>
              <w:bottom w:w="80" w:type="dxa"/>
              <w:right w:w="120" w:type="dxa"/>
            </w:tcMar>
          </w:tcPr>
          <w:p w14:paraId="30804D28" w14:textId="77777777" w:rsidR="00825568" w:rsidRDefault="007A455D">
            <w:r>
              <w:rPr>
                <w:b/>
                <w:bCs/>
                <w:color w:val="FFFFFF"/>
                <w:sz w:val="18"/>
                <w:szCs w:val="18"/>
              </w:rPr>
              <w:t>The Trading Action It Drives</w:t>
            </w:r>
          </w:p>
        </w:tc>
      </w:tr>
      <w:tr w:rsidR="00825568" w14:paraId="30804D2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D2A" w14:textId="77777777" w:rsidR="00825568" w:rsidRDefault="007A455D">
            <w:r>
              <w:rPr>
                <w:sz w:val="18"/>
                <w:szCs w:val="18"/>
              </w:rPr>
              <w:t>Page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D2B" w14:textId="77777777" w:rsidR="00825568" w:rsidRDefault="007A455D">
            <w:r>
              <w:rPr>
                <w:sz w:val="18"/>
                <w:szCs w:val="18"/>
              </w:rPr>
              <w:t>Right now (latest month)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D2C" w14:textId="77777777" w:rsidR="00825568" w:rsidRDefault="007A455D">
            <w:r>
              <w:rPr>
                <w:sz w:val="18"/>
                <w:szCs w:val="18"/>
              </w:rPr>
              <w:t>What is the macro environment today and what posture should I take?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D2D" w14:textId="77777777" w:rsidR="00825568" w:rsidRDefault="007A455D">
            <w:r>
              <w:rPr>
                <w:sz w:val="18"/>
                <w:szCs w:val="18"/>
              </w:rPr>
              <w:t>Sets contract size, directional bias, and instrument preference for the current week</w:t>
            </w:r>
          </w:p>
        </w:tc>
      </w:tr>
      <w:tr w:rsidR="00825568" w14:paraId="30804D3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D2F" w14:textId="77777777" w:rsidR="00825568" w:rsidRDefault="007A455D">
            <w:r>
              <w:rPr>
                <w:sz w:val="18"/>
                <w:szCs w:val="18"/>
              </w:rPr>
              <w:t>Page 2</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D30" w14:textId="77777777" w:rsidR="00825568" w:rsidRDefault="007A455D">
            <w:r>
              <w:rPr>
                <w:sz w:val="18"/>
                <w:szCs w:val="18"/>
              </w:rPr>
              <w:t>Last 12 months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D31" w14:textId="77777777" w:rsidR="00825568" w:rsidRDefault="007A455D">
            <w:r>
              <w:rPr>
                <w:sz w:val="18"/>
                <w:szCs w:val="18"/>
              </w:rPr>
              <w:t>What is driving the inflation reading and where is monetary policy in its cycle?</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D32" w14:textId="77777777" w:rsidR="00825568" w:rsidRDefault="007A455D">
            <w:r>
              <w:rPr>
                <w:sz w:val="18"/>
                <w:szCs w:val="18"/>
              </w:rPr>
              <w:t>Determines whether CPI trend is reversing, stable, or accelerating — affects regime outlook</w:t>
            </w:r>
          </w:p>
        </w:tc>
      </w:tr>
      <w:tr w:rsidR="00825568" w14:paraId="30804D3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D34" w14:textId="77777777" w:rsidR="00825568" w:rsidRDefault="007A455D">
            <w:r>
              <w:rPr>
                <w:sz w:val="18"/>
                <w:szCs w:val="18"/>
              </w:rPr>
              <w:t>Page 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D35" w14:textId="77777777" w:rsidR="00825568" w:rsidRDefault="007A455D">
            <w:r>
              <w:rPr>
                <w:sz w:val="18"/>
                <w:szCs w:val="18"/>
              </w:rPr>
              <w:t>Last 10+ years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D36" w14:textId="77777777" w:rsidR="00825568" w:rsidRDefault="007A455D">
            <w:r>
              <w:rPr>
                <w:sz w:val="18"/>
                <w:szCs w:val="18"/>
              </w:rPr>
              <w:t>Where are we in the macro cycle and how long has this regime been in place?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D37" w14:textId="77777777" w:rsidR="00825568" w:rsidRDefault="007A455D">
            <w:r>
              <w:rPr>
                <w:sz w:val="18"/>
                <w:szCs w:val="18"/>
              </w:rPr>
              <w:t>Frames the current regime in historical context — are we early or late in this cycle?</w:t>
            </w:r>
          </w:p>
        </w:tc>
      </w:tr>
    </w:tbl>
    <w:p w14:paraId="30804D39" w14:textId="77777777" w:rsidR="00825568" w:rsidRDefault="00825568">
      <w:pPr>
        <w:spacing w:after="80"/>
      </w:pPr>
    </w:p>
    <w:p w14:paraId="30804D3A" w14:textId="77777777" w:rsidR="00825568" w:rsidRDefault="007A455D">
      <w:pPr>
        <w:pStyle w:val="Heading2"/>
      </w:pPr>
      <w:r>
        <w:t>The Current Story — March 2026</w:t>
      </w:r>
    </w:p>
    <w:p w14:paraId="30804D3B" w14:textId="77777777" w:rsidR="00825568" w:rsidRDefault="007A455D">
      <w:pPr>
        <w:spacing w:after="100"/>
      </w:pPr>
      <w:r>
        <w:t>Reading the dashboard as a narrative in March 2026:</w:t>
      </w:r>
    </w:p>
    <w:p w14:paraId="30804D3C" w14:textId="77777777" w:rsidR="00825568" w:rsidRDefault="008255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5568" w14:paraId="30804D3F" w14:textId="77777777">
        <w:tblPrEx>
          <w:tblCellMar>
            <w:top w:w="0" w:type="dxa"/>
            <w:bottom w:w="0" w:type="dxa"/>
          </w:tblCellMar>
        </w:tblPrEx>
        <w:tc>
          <w:tcPr>
            <w:tcW w:w="0" w:type="auto"/>
            <w:tcBorders>
              <w:top w:val="single" w:sz="4" w:space="0" w:color="8E44AD"/>
              <w:left w:val="single" w:sz="4" w:space="0" w:color="8E44AD"/>
              <w:bottom w:val="single" w:sz="1" w:space="0" w:color="CCCCCC"/>
              <w:right w:val="single" w:sz="1" w:space="0" w:color="CCCCCC"/>
            </w:tcBorders>
            <w:shd w:val="clear" w:color="auto" w:fill="F5EEF8"/>
            <w:tcMar>
              <w:top w:w="120" w:type="dxa"/>
              <w:left w:w="200" w:type="dxa"/>
              <w:bottom w:w="120" w:type="dxa"/>
              <w:right w:w="200" w:type="dxa"/>
            </w:tcMar>
          </w:tcPr>
          <w:p w14:paraId="30804D3D" w14:textId="77777777" w:rsidR="00825568" w:rsidRDefault="007A455D">
            <w:pPr>
              <w:spacing w:after="60"/>
            </w:pPr>
            <w:r>
              <w:rPr>
                <w:b/>
                <w:bCs/>
                <w:color w:val="8E44AD"/>
              </w:rPr>
              <w:t>Page 1 tells you: the verdict</w:t>
            </w:r>
          </w:p>
          <w:p w14:paraId="30804D3E" w14:textId="77777777" w:rsidR="00825568" w:rsidRDefault="007A455D">
            <w:r>
              <w:rPr>
                <w:color w:val="333333"/>
                <w:sz w:val="19"/>
                <w:szCs w:val="19"/>
              </w:rPr>
              <w:t xml:space="preserve">Recession regime. DEFENSIVE BIAS. CPI is at target, FFR is declining, unemployment is normal — but GDP has slowed below 2% and industrial production is running below baseline. The regime says: be careful. Trade </w:t>
            </w:r>
            <w:proofErr w:type="gramStart"/>
            <w:r>
              <w:rPr>
                <w:color w:val="333333"/>
                <w:sz w:val="19"/>
                <w:szCs w:val="19"/>
              </w:rPr>
              <w:t>smaller</w:t>
            </w:r>
            <w:proofErr w:type="gramEnd"/>
            <w:r>
              <w:rPr>
                <w:color w:val="333333"/>
                <w:sz w:val="19"/>
                <w:szCs w:val="19"/>
              </w:rPr>
              <w:t>. Prefer defensive instruments.</w:t>
            </w:r>
          </w:p>
        </w:tc>
      </w:tr>
    </w:tbl>
    <w:p w14:paraId="30804D40" w14:textId="77777777" w:rsidR="00825568" w:rsidRDefault="008255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5568" w14:paraId="30804D43" w14:textId="77777777">
        <w:tblPrEx>
          <w:tblCellMar>
            <w:top w:w="0" w:type="dxa"/>
            <w:bottom w:w="0" w:type="dxa"/>
          </w:tblCellMar>
        </w:tblPrEx>
        <w:tc>
          <w:tcPr>
            <w:tcW w:w="0" w:type="auto"/>
            <w:tcBorders>
              <w:top w:val="single" w:sz="4" w:space="0" w:color="27AE60"/>
              <w:left w:val="single" w:sz="4" w:space="0" w:color="27AE60"/>
              <w:bottom w:val="single" w:sz="1" w:space="0" w:color="CCCCCC"/>
              <w:right w:val="single" w:sz="1" w:space="0" w:color="CCCCCC"/>
            </w:tcBorders>
            <w:shd w:val="clear" w:color="auto" w:fill="EAFAF1"/>
            <w:tcMar>
              <w:top w:w="120" w:type="dxa"/>
              <w:left w:w="200" w:type="dxa"/>
              <w:bottom w:w="120" w:type="dxa"/>
              <w:right w:w="200" w:type="dxa"/>
            </w:tcMar>
          </w:tcPr>
          <w:p w14:paraId="30804D41" w14:textId="77777777" w:rsidR="00825568" w:rsidRDefault="007A455D">
            <w:pPr>
              <w:spacing w:after="60"/>
            </w:pPr>
            <w:r>
              <w:rPr>
                <w:b/>
                <w:bCs/>
                <w:color w:val="27AE60"/>
              </w:rPr>
              <w:t>Page 2 tells you: why inflation is not the problem</w:t>
            </w:r>
          </w:p>
          <w:p w14:paraId="30804D42" w14:textId="77777777" w:rsidR="00825568" w:rsidRDefault="007A455D">
            <w:r>
              <w:rPr>
                <w:color w:val="333333"/>
                <w:sz w:val="19"/>
                <w:szCs w:val="19"/>
              </w:rPr>
              <w:t xml:space="preserve">Headline and Core CPI have both converged to approximately </w:t>
            </w:r>
            <w:proofErr w:type="gramStart"/>
            <w:r>
              <w:rPr>
                <w:color w:val="333333"/>
                <w:sz w:val="19"/>
                <w:szCs w:val="19"/>
              </w:rPr>
              <w:t>2.40% —</w:t>
            </w:r>
            <w:proofErr w:type="gramEnd"/>
            <w:r>
              <w:rPr>
                <w:color w:val="333333"/>
                <w:sz w:val="19"/>
                <w:szCs w:val="19"/>
              </w:rPr>
              <w:t xml:space="preserve"> at the Fed's target. The Fed Reaction Function shows real rates at +1.21% and </w:t>
            </w:r>
            <w:proofErr w:type="gramStart"/>
            <w:r>
              <w:rPr>
                <w:color w:val="333333"/>
                <w:sz w:val="19"/>
                <w:szCs w:val="19"/>
              </w:rPr>
              <w:t>declining</w:t>
            </w:r>
            <w:proofErr w:type="gramEnd"/>
            <w:r>
              <w:rPr>
                <w:color w:val="333333"/>
                <w:sz w:val="19"/>
                <w:szCs w:val="19"/>
              </w:rPr>
              <w:t xml:space="preserve"> as the Fed cuts rates. The disinflation mission has been accomplished. The inflation chapter of this macro story is closing.</w:t>
            </w:r>
          </w:p>
        </w:tc>
      </w:tr>
    </w:tbl>
    <w:p w14:paraId="30804D44" w14:textId="77777777" w:rsidR="00825568" w:rsidRDefault="008255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5568" w14:paraId="30804D47" w14:textId="77777777">
        <w:tblPrEx>
          <w:tblCellMar>
            <w:top w:w="0" w:type="dxa"/>
            <w:bottom w:w="0" w:type="dxa"/>
          </w:tblCellMar>
        </w:tblPrEx>
        <w:tc>
          <w:tcPr>
            <w:tcW w:w="0" w:type="auto"/>
            <w:tcBorders>
              <w:top w:val="single" w:sz="4" w:space="0" w:color="C0392B"/>
              <w:left w:val="single" w:sz="4" w:space="0" w:color="C0392B"/>
              <w:bottom w:val="single" w:sz="1" w:space="0" w:color="CCCCCC"/>
              <w:right w:val="single" w:sz="1" w:space="0" w:color="CCCCCC"/>
            </w:tcBorders>
            <w:shd w:val="clear" w:color="auto" w:fill="FDEDEC"/>
            <w:tcMar>
              <w:top w:w="120" w:type="dxa"/>
              <w:left w:w="200" w:type="dxa"/>
              <w:bottom w:w="120" w:type="dxa"/>
              <w:right w:w="200" w:type="dxa"/>
            </w:tcMar>
          </w:tcPr>
          <w:p w14:paraId="30804D45" w14:textId="77777777" w:rsidR="00825568" w:rsidRDefault="007A455D">
            <w:pPr>
              <w:spacing w:after="60"/>
            </w:pPr>
            <w:r>
              <w:rPr>
                <w:b/>
                <w:bCs/>
                <w:color w:val="C0392B"/>
              </w:rPr>
              <w:lastRenderedPageBreak/>
              <w:t>Page 3 tells you: the growth story is the risk</w:t>
            </w:r>
          </w:p>
          <w:p w14:paraId="30804D46" w14:textId="77777777" w:rsidR="00825568" w:rsidRDefault="007A455D">
            <w:r>
              <w:rPr>
                <w:color w:val="333333"/>
                <w:sz w:val="19"/>
                <w:szCs w:val="19"/>
              </w:rPr>
              <w:t xml:space="preserve">GDP growth </w:t>
            </w:r>
            <w:proofErr w:type="gramStart"/>
            <w:r>
              <w:rPr>
                <w:color w:val="333333"/>
                <w:sz w:val="19"/>
                <w:szCs w:val="19"/>
              </w:rPr>
              <w:t>at</w:t>
            </w:r>
            <w:proofErr w:type="gramEnd"/>
            <w:r>
              <w:rPr>
                <w:color w:val="333333"/>
                <w:sz w:val="19"/>
                <w:szCs w:val="19"/>
              </w:rPr>
              <w:t xml:space="preserve"> 0.70%, IPMAN at 98.30 (below 100 baseline), and the regime history chart </w:t>
            </w:r>
            <w:proofErr w:type="gramStart"/>
            <w:r>
              <w:rPr>
                <w:color w:val="333333"/>
                <w:sz w:val="19"/>
                <w:szCs w:val="19"/>
              </w:rPr>
              <w:t>showing</w:t>
            </w:r>
            <w:proofErr w:type="gramEnd"/>
            <w:r>
              <w:rPr>
                <w:color w:val="333333"/>
                <w:sz w:val="19"/>
                <w:szCs w:val="19"/>
              </w:rPr>
              <w:t xml:space="preserve"> a transition from Goldilocks into Recession. The yield curve has recovered from inversion, which historically precedes recessions rather than prevents them. We are in the post-inversion warning window.</w:t>
            </w:r>
          </w:p>
        </w:tc>
      </w:tr>
    </w:tbl>
    <w:p w14:paraId="30804D48" w14:textId="77777777" w:rsidR="00825568" w:rsidRDefault="00825568">
      <w:pPr>
        <w:spacing w:after="80"/>
      </w:pPr>
    </w:p>
    <w:p w14:paraId="30804D49" w14:textId="77777777" w:rsidR="00825568" w:rsidRDefault="007A455D">
      <w:pPr>
        <w:spacing w:after="100"/>
      </w:pPr>
      <w:r>
        <w:t>Assembled into a single narrative:</w:t>
      </w:r>
    </w:p>
    <w:p w14:paraId="30804D4A" w14:textId="77777777" w:rsidR="00825568" w:rsidRDefault="00825568">
      <w:pPr>
        <w:spacing w:after="80"/>
      </w:pPr>
    </w:p>
    <w:p w14:paraId="30804D4D" w14:textId="26B6F643" w:rsidR="00825568" w:rsidRDefault="007A455D" w:rsidP="001750EB">
      <w:pPr>
        <w:spacing w:after="100"/>
      </w:pPr>
      <w:r>
        <w:rPr>
          <w:i/>
          <w:iCs/>
          <w:color w:val="666666"/>
        </w:rPr>
        <w:t>Inflation has been tamed. The Fed is cutting rates. But the growth engine is sputtering — GDP is well below the Goldilocks threshold, manufacturing is contracting, and the post-inversion recovery has historically been the most dangerous period for equities. The SPX is still positive on a 12-month basis, suggesting markets have not yet priced in the growth slowdown. This is the window where the macro dashboard earns its value: it is warning before the price confirms.</w:t>
      </w:r>
    </w:p>
    <w:p w14:paraId="30804D4E" w14:textId="77777777" w:rsidR="00825568" w:rsidRDefault="007A455D">
      <w:pPr>
        <w:pStyle w:val="Heading1"/>
      </w:pPr>
      <w:r>
        <w:t>Section 5 — Best Use Cases</w:t>
      </w:r>
    </w:p>
    <w:p w14:paraId="30804D4F" w14:textId="77777777" w:rsidR="00825568" w:rsidRDefault="00825568">
      <w:pPr>
        <w:spacing w:after="80"/>
      </w:pPr>
    </w:p>
    <w:p w14:paraId="30804D50" w14:textId="77777777" w:rsidR="00825568" w:rsidRDefault="007A455D">
      <w:pPr>
        <w:spacing w:after="100"/>
      </w:pPr>
      <w:r>
        <w:t>The dashboard is designed for systematic futures traders. Here are the specific scenarios where it provides maximum value.</w:t>
      </w:r>
    </w:p>
    <w:p w14:paraId="30804D51" w14:textId="77777777" w:rsidR="00825568" w:rsidRDefault="00825568">
      <w:pPr>
        <w:spacing w:after="80"/>
      </w:pPr>
    </w:p>
    <w:p w14:paraId="30804D52" w14:textId="77777777" w:rsidR="00825568" w:rsidRDefault="007A455D">
      <w:pPr>
        <w:pStyle w:val="Heading2"/>
      </w:pPr>
      <w:r>
        <w:t>Use Case 1 — Regime-Based Position Sizing</w:t>
      </w:r>
    </w:p>
    <w:p w14:paraId="30804D53" w14:textId="77777777" w:rsidR="00825568" w:rsidRDefault="007A455D">
      <w:pPr>
        <w:spacing w:after="100"/>
      </w:pPr>
      <w:r>
        <w:t>The most direct application. Before entering any trade, check the current regime and apply the corresponding size rule. This is not a signal filter — it is a risk management layer.</w:t>
      </w:r>
    </w:p>
    <w:p w14:paraId="30804D54" w14:textId="77777777" w:rsidR="00825568" w:rsidRDefault="008255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1"/>
        <w:gridCol w:w="1570"/>
        <w:gridCol w:w="1430"/>
        <w:gridCol w:w="5269"/>
      </w:tblGrid>
      <w:tr w:rsidR="00825568" w14:paraId="30804D59"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1" w:space="0" w:color="CCCCCC"/>
            </w:tcBorders>
            <w:shd w:val="clear" w:color="auto" w:fill="2E75B6"/>
            <w:tcMar>
              <w:top w:w="80" w:type="dxa"/>
              <w:left w:w="120" w:type="dxa"/>
              <w:bottom w:w="80" w:type="dxa"/>
              <w:right w:w="120" w:type="dxa"/>
            </w:tcMar>
          </w:tcPr>
          <w:p w14:paraId="30804D55" w14:textId="77777777" w:rsidR="00825568" w:rsidRDefault="007A455D">
            <w:r>
              <w:rPr>
                <w:b/>
                <w:bCs/>
                <w:color w:val="FFFFFF"/>
                <w:sz w:val="18"/>
                <w:szCs w:val="18"/>
              </w:rPr>
              <w:t>Regime</w:t>
            </w:r>
          </w:p>
        </w:tc>
        <w:tc>
          <w:tcPr>
            <w:tcW w:w="0" w:type="auto"/>
            <w:tcBorders>
              <w:top w:val="single" w:sz="2" w:space="0" w:color="2E75B6"/>
              <w:left w:val="single" w:sz="2" w:space="0" w:color="2E75B6"/>
              <w:bottom w:val="single" w:sz="2" w:space="0" w:color="2E75B6"/>
              <w:right w:val="single" w:sz="1" w:space="0" w:color="CCCCCC"/>
            </w:tcBorders>
            <w:shd w:val="clear" w:color="auto" w:fill="2E75B6"/>
            <w:tcMar>
              <w:top w:w="80" w:type="dxa"/>
              <w:left w:w="120" w:type="dxa"/>
              <w:bottom w:w="80" w:type="dxa"/>
              <w:right w:w="120" w:type="dxa"/>
            </w:tcMar>
          </w:tcPr>
          <w:p w14:paraId="30804D56" w14:textId="77777777" w:rsidR="00825568" w:rsidRDefault="007A455D">
            <w:r>
              <w:rPr>
                <w:b/>
                <w:bCs/>
                <w:color w:val="FFFFFF"/>
                <w:sz w:val="18"/>
                <w:szCs w:val="18"/>
              </w:rPr>
              <w:t>MES/MNQ/MYM</w:t>
            </w:r>
          </w:p>
        </w:tc>
        <w:tc>
          <w:tcPr>
            <w:tcW w:w="0" w:type="auto"/>
            <w:tcBorders>
              <w:top w:val="single" w:sz="2" w:space="0" w:color="2E75B6"/>
              <w:left w:val="single" w:sz="2" w:space="0" w:color="2E75B6"/>
              <w:bottom w:val="single" w:sz="2" w:space="0" w:color="2E75B6"/>
              <w:right w:val="single" w:sz="1" w:space="0" w:color="CCCCCC"/>
            </w:tcBorders>
            <w:shd w:val="clear" w:color="auto" w:fill="2E75B6"/>
            <w:tcMar>
              <w:top w:w="80" w:type="dxa"/>
              <w:left w:w="120" w:type="dxa"/>
              <w:bottom w:w="80" w:type="dxa"/>
              <w:right w:w="120" w:type="dxa"/>
            </w:tcMar>
          </w:tcPr>
          <w:p w14:paraId="30804D57" w14:textId="77777777" w:rsidR="00825568" w:rsidRDefault="007A455D">
            <w:r>
              <w:rPr>
                <w:b/>
                <w:bCs/>
                <w:color w:val="FFFFFF"/>
                <w:sz w:val="18"/>
                <w:szCs w:val="18"/>
              </w:rPr>
              <w:t>MGC/SIL</w:t>
            </w:r>
          </w:p>
        </w:tc>
        <w:tc>
          <w:tcPr>
            <w:tcW w:w="0" w:type="auto"/>
            <w:tcBorders>
              <w:top w:val="single" w:sz="2" w:space="0" w:color="2E75B6"/>
              <w:left w:val="single" w:sz="2" w:space="0" w:color="2E75B6"/>
              <w:bottom w:val="single" w:sz="2" w:space="0" w:color="2E75B6"/>
              <w:right w:val="single" w:sz="1" w:space="0" w:color="CCCCCC"/>
            </w:tcBorders>
            <w:shd w:val="clear" w:color="auto" w:fill="2E75B6"/>
            <w:tcMar>
              <w:top w:w="80" w:type="dxa"/>
              <w:left w:w="120" w:type="dxa"/>
              <w:bottom w:w="80" w:type="dxa"/>
              <w:right w:w="120" w:type="dxa"/>
            </w:tcMar>
          </w:tcPr>
          <w:p w14:paraId="30804D58" w14:textId="77777777" w:rsidR="00825568" w:rsidRDefault="007A455D">
            <w:r>
              <w:rPr>
                <w:b/>
                <w:bCs/>
                <w:color w:val="FFFFFF"/>
                <w:sz w:val="18"/>
                <w:szCs w:val="18"/>
              </w:rPr>
              <w:t>Logic</w:t>
            </w:r>
          </w:p>
        </w:tc>
      </w:tr>
      <w:tr w:rsidR="00825568" w14:paraId="30804D5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D5A" w14:textId="77777777" w:rsidR="00825568" w:rsidRDefault="007A455D">
            <w:r>
              <w:rPr>
                <w:sz w:val="18"/>
                <w:szCs w:val="18"/>
              </w:rPr>
              <w:t>Goldilocks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D5B" w14:textId="77777777" w:rsidR="00825568" w:rsidRDefault="007A455D">
            <w:r>
              <w:rPr>
                <w:sz w:val="18"/>
                <w:szCs w:val="18"/>
              </w:rPr>
              <w:t>3 contracts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D5C" w14:textId="77777777" w:rsidR="00825568" w:rsidRDefault="007A455D">
            <w:r>
              <w:rPr>
                <w:sz w:val="18"/>
                <w:szCs w:val="18"/>
              </w:rPr>
              <w:t>2 contracts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D5D" w14:textId="77777777" w:rsidR="00825568" w:rsidRDefault="007A455D">
            <w:r>
              <w:rPr>
                <w:sz w:val="18"/>
                <w:szCs w:val="18"/>
              </w:rPr>
              <w:t>Macro tailwind confirmed. Full risk appropriate.</w:t>
            </w:r>
          </w:p>
        </w:tc>
      </w:tr>
      <w:tr w:rsidR="00825568" w14:paraId="30804D6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D5F" w14:textId="77777777" w:rsidR="00825568" w:rsidRDefault="007A455D">
            <w:r>
              <w:rPr>
                <w:sz w:val="18"/>
                <w:szCs w:val="18"/>
              </w:rPr>
              <w:t>Inflation</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D60" w14:textId="77777777" w:rsidR="00825568" w:rsidRDefault="007A455D">
            <w:r>
              <w:rPr>
                <w:sz w:val="18"/>
                <w:szCs w:val="18"/>
              </w:rPr>
              <w:t>2 contracts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D61" w14:textId="77777777" w:rsidR="00825568" w:rsidRDefault="007A455D">
            <w:r>
              <w:rPr>
                <w:sz w:val="18"/>
                <w:szCs w:val="18"/>
              </w:rPr>
              <w:t>3 contracts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D62" w14:textId="77777777" w:rsidR="00825568" w:rsidRDefault="007A455D">
            <w:r>
              <w:rPr>
                <w:sz w:val="18"/>
                <w:szCs w:val="18"/>
              </w:rPr>
              <w:t>Equity headwind. Commodity tailwind. Shift size accordingly.</w:t>
            </w:r>
          </w:p>
        </w:tc>
      </w:tr>
      <w:tr w:rsidR="00825568" w14:paraId="30804D6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D64" w14:textId="77777777" w:rsidR="00825568" w:rsidRDefault="007A455D">
            <w:r>
              <w:rPr>
                <w:sz w:val="18"/>
                <w:szCs w:val="18"/>
              </w:rPr>
              <w:t>Stagflation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D65" w14:textId="77777777" w:rsidR="00825568" w:rsidRDefault="007A455D">
            <w:r>
              <w:rPr>
                <w:sz w:val="18"/>
                <w:szCs w:val="18"/>
              </w:rPr>
              <w:t>2 contracts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D66" w14:textId="77777777" w:rsidR="00825568" w:rsidRDefault="007A455D">
            <w:r>
              <w:rPr>
                <w:sz w:val="18"/>
                <w:szCs w:val="18"/>
              </w:rPr>
              <w:t>2 contracts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D67" w14:textId="77777777" w:rsidR="00825568" w:rsidRDefault="007A455D">
            <w:r>
              <w:rPr>
                <w:sz w:val="18"/>
                <w:szCs w:val="18"/>
              </w:rPr>
              <w:t>Maximum caution. Macro headwind on all instruments.</w:t>
            </w:r>
          </w:p>
        </w:tc>
      </w:tr>
      <w:tr w:rsidR="00825568" w14:paraId="30804D6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D69" w14:textId="77777777" w:rsidR="00825568" w:rsidRDefault="007A455D">
            <w:r>
              <w:rPr>
                <w:sz w:val="18"/>
                <w:szCs w:val="18"/>
              </w:rPr>
              <w:t>Recession</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D6A" w14:textId="77777777" w:rsidR="00825568" w:rsidRDefault="007A455D">
            <w:r>
              <w:rPr>
                <w:sz w:val="18"/>
                <w:szCs w:val="18"/>
              </w:rPr>
              <w:t>2 contracts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D6B" w14:textId="77777777" w:rsidR="00825568" w:rsidRDefault="007A455D">
            <w:r>
              <w:rPr>
                <w:sz w:val="18"/>
                <w:szCs w:val="18"/>
              </w:rPr>
              <w:t>2 contracts (long)</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D6C" w14:textId="77777777" w:rsidR="00825568" w:rsidRDefault="007A455D">
            <w:r>
              <w:rPr>
                <w:sz w:val="18"/>
                <w:szCs w:val="18"/>
              </w:rPr>
              <w:t>Defensive. Gold is the preferred long. Equity index longs require full BoS confirmation.</w:t>
            </w:r>
          </w:p>
        </w:tc>
      </w:tr>
    </w:tbl>
    <w:p w14:paraId="30804D6E" w14:textId="77777777" w:rsidR="00825568" w:rsidRDefault="00825568">
      <w:pPr>
        <w:spacing w:after="80"/>
      </w:pPr>
    </w:p>
    <w:p w14:paraId="30804D6F" w14:textId="77777777" w:rsidR="00825568" w:rsidRDefault="007A455D">
      <w:pPr>
        <w:pStyle w:val="Heading2"/>
      </w:pPr>
      <w:r>
        <w:t>Use Case 2 — Instrument Selection by Regime</w:t>
      </w:r>
    </w:p>
    <w:p w14:paraId="30804D70" w14:textId="77777777" w:rsidR="00825568" w:rsidRDefault="007A455D">
      <w:pPr>
        <w:spacing w:after="100"/>
      </w:pPr>
      <w:r>
        <w:t>Not all instruments perform equally in all regimes. The dashboard helps you direct your attention to the highest-probability instrument for the current environment.</w:t>
      </w:r>
    </w:p>
    <w:p w14:paraId="30804D71" w14:textId="77777777" w:rsidR="00825568" w:rsidRDefault="00825568">
      <w:pPr>
        <w:spacing w:after="80"/>
      </w:pPr>
    </w:p>
    <w:p w14:paraId="30804D72" w14:textId="77777777" w:rsidR="00825568" w:rsidRDefault="007A455D">
      <w:pPr>
        <w:pStyle w:val="ListParagraph"/>
        <w:numPr>
          <w:ilvl w:val="0"/>
          <w:numId w:val="2"/>
        </w:numPr>
        <w:spacing w:after="60"/>
      </w:pPr>
      <w:r>
        <w:t>Goldilocks: MES and MNQ are the primary instruments. Long BoS setups on equity indices have the strongest macro tailwind. Growth stocks (NQ) outperform value (ES) in this regime.</w:t>
      </w:r>
    </w:p>
    <w:p w14:paraId="30804D73" w14:textId="77777777" w:rsidR="00825568" w:rsidRDefault="007A455D">
      <w:pPr>
        <w:pStyle w:val="ListParagraph"/>
        <w:numPr>
          <w:ilvl w:val="0"/>
          <w:numId w:val="2"/>
        </w:numPr>
        <w:spacing w:after="60"/>
      </w:pPr>
      <w:r>
        <w:t>Inflation: MGC (gold) is the primary instrument. Gold performs well in inflationary environments with real rates below 2%. MNQ underperforms as growth stock valuations compress under rising rates.</w:t>
      </w:r>
    </w:p>
    <w:p w14:paraId="30804D74" w14:textId="77777777" w:rsidR="00825568" w:rsidRDefault="007A455D">
      <w:pPr>
        <w:pStyle w:val="ListParagraph"/>
        <w:numPr>
          <w:ilvl w:val="0"/>
          <w:numId w:val="2"/>
        </w:numPr>
        <w:spacing w:after="60"/>
      </w:pPr>
      <w:r>
        <w:t>Stagflation: Most difficult regime for futures traders. MGC remains defensive. Avoid directional equity index positions unless the BoS setup is exceptionally clean. SIL can outperform as an inflation hedge with growth optionality.</w:t>
      </w:r>
    </w:p>
    <w:p w14:paraId="30804D75" w14:textId="77777777" w:rsidR="00825568" w:rsidRDefault="007A455D">
      <w:pPr>
        <w:pStyle w:val="ListParagraph"/>
        <w:numPr>
          <w:ilvl w:val="0"/>
          <w:numId w:val="2"/>
        </w:numPr>
        <w:spacing w:after="60"/>
      </w:pPr>
      <w:r>
        <w:lastRenderedPageBreak/>
        <w:t>Recession: MGC and SIL tend to outperform as the Fed cuts rates (falling real rates benefit gold). MES short BoS setups on failed rally structures are the highest-probability equity trades.</w:t>
      </w:r>
    </w:p>
    <w:p w14:paraId="30804D76" w14:textId="77777777" w:rsidR="00825568" w:rsidRDefault="00825568">
      <w:pPr>
        <w:spacing w:after="80"/>
      </w:pPr>
    </w:p>
    <w:p w14:paraId="30804D77" w14:textId="77777777" w:rsidR="00825568" w:rsidRDefault="007A455D">
      <w:pPr>
        <w:pStyle w:val="Heading2"/>
      </w:pPr>
      <w:r>
        <w:t>Use Case 3 — Confirming BoS Setup Direction</w:t>
      </w:r>
    </w:p>
    <w:p w14:paraId="30804D78" w14:textId="77777777" w:rsidR="00825568" w:rsidRDefault="007A455D">
      <w:pPr>
        <w:spacing w:after="100"/>
      </w:pPr>
      <w:r>
        <w:t>The BoS strategy is a price action entry system. The Macro Regime Dashboard is the macro context layer. Used together:</w:t>
      </w:r>
    </w:p>
    <w:p w14:paraId="30804D79" w14:textId="77777777" w:rsidR="00825568" w:rsidRDefault="00825568">
      <w:pPr>
        <w:spacing w:after="80"/>
      </w:pPr>
    </w:p>
    <w:p w14:paraId="30804D7A" w14:textId="77777777" w:rsidR="00825568" w:rsidRDefault="007A455D">
      <w:pPr>
        <w:pStyle w:val="ListParagraph"/>
        <w:numPr>
          <w:ilvl w:val="0"/>
          <w:numId w:val="2"/>
        </w:numPr>
        <w:spacing w:after="60"/>
      </w:pPr>
      <w:r>
        <w:t>A long BoS setup in a Goldilocks regime: maximum conviction. Price action and macro are aligned. Full size.</w:t>
      </w:r>
    </w:p>
    <w:p w14:paraId="30804D7B" w14:textId="77777777" w:rsidR="00825568" w:rsidRDefault="007A455D">
      <w:pPr>
        <w:pStyle w:val="ListParagraph"/>
        <w:numPr>
          <w:ilvl w:val="0"/>
          <w:numId w:val="2"/>
        </w:numPr>
        <w:spacing w:after="60"/>
      </w:pPr>
      <w:r>
        <w:t>A long BoS setup in a Recession regime: reduced conviction. Price action says up, macro says be careful. Half size, tighter target (1:1 rather than runner).</w:t>
      </w:r>
    </w:p>
    <w:p w14:paraId="30804D7C" w14:textId="77777777" w:rsidR="00825568" w:rsidRDefault="007A455D">
      <w:pPr>
        <w:pStyle w:val="ListParagraph"/>
        <w:numPr>
          <w:ilvl w:val="0"/>
          <w:numId w:val="2"/>
        </w:numPr>
        <w:spacing w:after="60"/>
      </w:pPr>
      <w:r>
        <w:t>A short BoS setup in a Recession regime: elevated conviction. Price action and macro aligned. Consider holding the runner longer.</w:t>
      </w:r>
    </w:p>
    <w:p w14:paraId="30804D7D" w14:textId="77777777" w:rsidR="00825568" w:rsidRDefault="007A455D">
      <w:pPr>
        <w:pStyle w:val="ListParagraph"/>
        <w:numPr>
          <w:ilvl w:val="0"/>
          <w:numId w:val="2"/>
        </w:numPr>
        <w:spacing w:after="60"/>
      </w:pPr>
      <w:r>
        <w:t>A long BoS setup in a Stagflation regime: lowest conviction. Price action says up, macro says down. Skip or minimum size only on the cleanest A-grade setups.</w:t>
      </w:r>
    </w:p>
    <w:p w14:paraId="30804D7E" w14:textId="77777777" w:rsidR="00825568" w:rsidRDefault="00825568">
      <w:pPr>
        <w:spacing w:after="80"/>
      </w:pPr>
    </w:p>
    <w:p w14:paraId="30804D7F" w14:textId="77777777" w:rsidR="00825568" w:rsidRDefault="007A455D">
      <w:pPr>
        <w:pStyle w:val="Heading2"/>
      </w:pPr>
      <w:r>
        <w:t>Use Case 4 — Reading Macro Divergences</w:t>
      </w:r>
    </w:p>
    <w:p w14:paraId="30804D80" w14:textId="77777777" w:rsidR="00825568" w:rsidRDefault="007A455D">
      <w:pPr>
        <w:spacing w:after="100"/>
      </w:pPr>
      <w:r>
        <w:t>The most sophisticated use case. A divergence between the regime label and price performance is the dashboard's most valuable signal.</w:t>
      </w:r>
    </w:p>
    <w:p w14:paraId="30804D81" w14:textId="77777777" w:rsidR="00825568" w:rsidRDefault="008255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7"/>
        <w:gridCol w:w="3182"/>
        <w:gridCol w:w="4071"/>
      </w:tblGrid>
      <w:tr w:rsidR="00825568" w14:paraId="30804D85"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1" w:space="0" w:color="CCCCCC"/>
            </w:tcBorders>
            <w:shd w:val="clear" w:color="auto" w:fill="2E75B6"/>
            <w:tcMar>
              <w:top w:w="80" w:type="dxa"/>
              <w:left w:w="120" w:type="dxa"/>
              <w:bottom w:w="80" w:type="dxa"/>
              <w:right w:w="120" w:type="dxa"/>
            </w:tcMar>
          </w:tcPr>
          <w:p w14:paraId="30804D82" w14:textId="77777777" w:rsidR="00825568" w:rsidRDefault="007A455D">
            <w:r>
              <w:rPr>
                <w:b/>
                <w:bCs/>
                <w:color w:val="FFFFFF"/>
                <w:sz w:val="18"/>
                <w:szCs w:val="18"/>
              </w:rPr>
              <w:t>Divergence</w:t>
            </w:r>
          </w:p>
        </w:tc>
        <w:tc>
          <w:tcPr>
            <w:tcW w:w="0" w:type="auto"/>
            <w:tcBorders>
              <w:top w:val="single" w:sz="2" w:space="0" w:color="2E75B6"/>
              <w:left w:val="single" w:sz="2" w:space="0" w:color="2E75B6"/>
              <w:bottom w:val="single" w:sz="2" w:space="0" w:color="2E75B6"/>
              <w:right w:val="single" w:sz="1" w:space="0" w:color="CCCCCC"/>
            </w:tcBorders>
            <w:shd w:val="clear" w:color="auto" w:fill="2E75B6"/>
            <w:tcMar>
              <w:top w:w="80" w:type="dxa"/>
              <w:left w:w="120" w:type="dxa"/>
              <w:bottom w:w="80" w:type="dxa"/>
              <w:right w:w="120" w:type="dxa"/>
            </w:tcMar>
          </w:tcPr>
          <w:p w14:paraId="30804D83" w14:textId="77777777" w:rsidR="00825568" w:rsidRDefault="007A455D">
            <w:r>
              <w:rPr>
                <w:b/>
                <w:bCs/>
                <w:color w:val="FFFFFF"/>
                <w:sz w:val="18"/>
                <w:szCs w:val="18"/>
              </w:rPr>
              <w:t>What It Means</w:t>
            </w:r>
          </w:p>
        </w:tc>
        <w:tc>
          <w:tcPr>
            <w:tcW w:w="0" w:type="auto"/>
            <w:tcBorders>
              <w:top w:val="single" w:sz="2" w:space="0" w:color="2E75B6"/>
              <w:left w:val="single" w:sz="2" w:space="0" w:color="2E75B6"/>
              <w:bottom w:val="single" w:sz="2" w:space="0" w:color="2E75B6"/>
              <w:right w:val="single" w:sz="1" w:space="0" w:color="CCCCCC"/>
            </w:tcBorders>
            <w:shd w:val="clear" w:color="auto" w:fill="2E75B6"/>
            <w:tcMar>
              <w:top w:w="80" w:type="dxa"/>
              <w:left w:w="120" w:type="dxa"/>
              <w:bottom w:w="80" w:type="dxa"/>
              <w:right w:w="120" w:type="dxa"/>
            </w:tcMar>
          </w:tcPr>
          <w:p w14:paraId="30804D84" w14:textId="77777777" w:rsidR="00825568" w:rsidRDefault="007A455D">
            <w:r>
              <w:rPr>
                <w:b/>
                <w:bCs/>
                <w:color w:val="FFFFFF"/>
                <w:sz w:val="18"/>
                <w:szCs w:val="18"/>
              </w:rPr>
              <w:t>How to Trade It</w:t>
            </w:r>
          </w:p>
        </w:tc>
      </w:tr>
      <w:tr w:rsidR="00825568" w14:paraId="30804D8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D86" w14:textId="77777777" w:rsidR="00825568" w:rsidRDefault="007A455D">
            <w:r>
              <w:rPr>
                <w:sz w:val="18"/>
                <w:szCs w:val="18"/>
              </w:rPr>
              <w:t>Recession regime + Positive SPX return (current)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D87" w14:textId="77777777" w:rsidR="00825568" w:rsidRDefault="007A455D">
            <w:r>
              <w:rPr>
                <w:sz w:val="18"/>
                <w:szCs w:val="18"/>
              </w:rPr>
              <w:t>Market has not priced in macro deterioration yet. Price is ahead of fundamentals.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D88" w14:textId="77777777" w:rsidR="00825568" w:rsidRDefault="007A455D">
            <w:r>
              <w:rPr>
                <w:sz w:val="18"/>
                <w:szCs w:val="18"/>
              </w:rPr>
              <w:t>Reduce size on equity longs. Be alert for a catch-up correction. This resolves one of two ways: GDP recovers, or markets sell off.</w:t>
            </w:r>
          </w:p>
        </w:tc>
      </w:tr>
      <w:tr w:rsidR="00825568" w14:paraId="30804D8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D8A" w14:textId="77777777" w:rsidR="00825568" w:rsidRDefault="007A455D">
            <w:r>
              <w:rPr>
                <w:sz w:val="18"/>
                <w:szCs w:val="18"/>
              </w:rPr>
              <w:t>Goldilocks regime + Negative SPX return</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D8B" w14:textId="77777777" w:rsidR="00825568" w:rsidRDefault="007A455D">
            <w:proofErr w:type="gramStart"/>
            <w:r>
              <w:rPr>
                <w:sz w:val="18"/>
                <w:szCs w:val="18"/>
              </w:rPr>
              <w:t>Price is</w:t>
            </w:r>
            <w:proofErr w:type="gramEnd"/>
            <w:r>
              <w:rPr>
                <w:sz w:val="18"/>
                <w:szCs w:val="18"/>
              </w:rPr>
              <w:t xml:space="preserve"> falling despite healthy fundamentals. Likely a sentiment-driven or technical selloff.</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D8C" w14:textId="77777777" w:rsidR="00825568" w:rsidRDefault="007A455D">
            <w:r>
              <w:rPr>
                <w:sz w:val="18"/>
                <w:szCs w:val="18"/>
              </w:rPr>
              <w:t>Highest-conviction long BoS setups — buy the dip with full macro confidence.</w:t>
            </w:r>
          </w:p>
        </w:tc>
      </w:tr>
      <w:tr w:rsidR="00825568" w14:paraId="30804D9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D8E" w14:textId="77777777" w:rsidR="00825568" w:rsidRDefault="007A455D">
            <w:r>
              <w:rPr>
                <w:sz w:val="18"/>
                <w:szCs w:val="18"/>
              </w:rPr>
              <w:t>Inflation regime + Rising Gold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D8F" w14:textId="77777777" w:rsidR="00825568" w:rsidRDefault="007A455D">
            <w:r>
              <w:rPr>
                <w:sz w:val="18"/>
                <w:szCs w:val="18"/>
              </w:rPr>
              <w:t>Classic inflation regime trade is working. Gold outperforming equity indices.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D90" w14:textId="77777777" w:rsidR="00825568" w:rsidRDefault="007A455D">
            <w:r>
              <w:rPr>
                <w:sz w:val="18"/>
                <w:szCs w:val="18"/>
              </w:rPr>
              <w:t>Maintain MGC long positions, reduce MNQ exposure.</w:t>
            </w:r>
          </w:p>
        </w:tc>
      </w:tr>
      <w:tr w:rsidR="00825568" w14:paraId="30804D9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D92" w14:textId="77777777" w:rsidR="00825568" w:rsidRDefault="007A455D">
            <w:r>
              <w:rPr>
                <w:sz w:val="18"/>
                <w:szCs w:val="18"/>
              </w:rPr>
              <w:t>Stagflation regime + Falling VIX</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D93" w14:textId="77777777" w:rsidR="00825568" w:rsidRDefault="007A455D">
            <w:r>
              <w:rPr>
                <w:sz w:val="18"/>
                <w:szCs w:val="18"/>
              </w:rPr>
              <w:t>Market is complacent about the macro risk.</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D94" w14:textId="77777777" w:rsidR="00825568" w:rsidRDefault="007A455D">
            <w:r>
              <w:rPr>
                <w:sz w:val="18"/>
                <w:szCs w:val="18"/>
              </w:rPr>
              <w:t>Most dangerous environment. The complacency will resolve — size down aggressively.</w:t>
            </w:r>
          </w:p>
        </w:tc>
      </w:tr>
    </w:tbl>
    <w:p w14:paraId="30804D97" w14:textId="54123A76" w:rsidR="00825568" w:rsidRDefault="00825568"/>
    <w:p w14:paraId="30804D98" w14:textId="77777777" w:rsidR="00825568" w:rsidRDefault="007A455D">
      <w:pPr>
        <w:pStyle w:val="Heading1"/>
      </w:pPr>
      <w:r>
        <w:t>Section 6 — How to Use This Dashboard Every Day, Every Week, Every Month</w:t>
      </w:r>
    </w:p>
    <w:p w14:paraId="30804D99" w14:textId="77777777" w:rsidR="00825568" w:rsidRDefault="00825568">
      <w:pPr>
        <w:spacing w:after="80"/>
      </w:pPr>
    </w:p>
    <w:p w14:paraId="30804D9A" w14:textId="77777777" w:rsidR="00825568" w:rsidRDefault="007A455D">
      <w:pPr>
        <w:spacing w:after="100"/>
      </w:pPr>
      <w:r>
        <w:t xml:space="preserve">The dashboard runs on monthly data but your usage of it is structured across </w:t>
      </w:r>
      <w:proofErr w:type="gramStart"/>
      <w:r>
        <w:t>three time</w:t>
      </w:r>
      <w:proofErr w:type="gramEnd"/>
      <w:r>
        <w:t xml:space="preserve"> horizons. Each has a different purpose, a different depth, and a different output.</w:t>
      </w:r>
    </w:p>
    <w:p w14:paraId="30804D9B" w14:textId="77777777" w:rsidR="00825568" w:rsidRDefault="00825568">
      <w:pPr>
        <w:spacing w:after="80"/>
      </w:pPr>
    </w:p>
    <w:p w14:paraId="30804D9C" w14:textId="77777777" w:rsidR="00825568" w:rsidRDefault="007A455D">
      <w:pPr>
        <w:pStyle w:val="Heading2"/>
      </w:pPr>
      <w:r>
        <w:lastRenderedPageBreak/>
        <w:t>Daily Use — The 30-Second Pre-Market Brief</w:t>
      </w:r>
    </w:p>
    <w:p w14:paraId="30804D9D" w14:textId="77777777" w:rsidR="00825568" w:rsidRDefault="007A455D">
      <w:pPr>
        <w:spacing w:after="100"/>
      </w:pPr>
      <w:r>
        <w:t xml:space="preserve">Every morning before you trade, </w:t>
      </w:r>
      <w:proofErr w:type="gramStart"/>
      <w:r>
        <w:t>open Page 1</w:t>
      </w:r>
      <w:proofErr w:type="gramEnd"/>
      <w:r>
        <w:t>. Spend 30 seconds. That is all you need.</w:t>
      </w:r>
    </w:p>
    <w:p w14:paraId="30804D9E" w14:textId="77777777" w:rsidR="00825568" w:rsidRDefault="008255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5568" w14:paraId="30804DA1" w14:textId="77777777">
        <w:tblPrEx>
          <w:tblCellMar>
            <w:top w:w="0" w:type="dxa"/>
            <w:bottom w:w="0" w:type="dxa"/>
          </w:tblCellMar>
        </w:tblPrEx>
        <w:tc>
          <w:tcPr>
            <w:tcW w:w="0" w:type="auto"/>
            <w:tcBorders>
              <w:top w:val="single" w:sz="4" w:space="0" w:color="2E75B6"/>
              <w:left w:val="single" w:sz="4" w:space="0" w:color="2E75B6"/>
              <w:bottom w:val="single" w:sz="1" w:space="0" w:color="CCCCCC"/>
              <w:right w:val="single" w:sz="1" w:space="0" w:color="CCCCCC"/>
            </w:tcBorders>
            <w:shd w:val="clear" w:color="auto" w:fill="EEF4FB"/>
            <w:tcMar>
              <w:top w:w="120" w:type="dxa"/>
              <w:left w:w="200" w:type="dxa"/>
              <w:bottom w:w="120" w:type="dxa"/>
              <w:right w:w="200" w:type="dxa"/>
            </w:tcMar>
          </w:tcPr>
          <w:p w14:paraId="30804D9F" w14:textId="77777777" w:rsidR="00825568" w:rsidRDefault="007A455D">
            <w:pPr>
              <w:spacing w:after="60"/>
            </w:pPr>
            <w:r>
              <w:rPr>
                <w:b/>
                <w:bCs/>
                <w:color w:val="2E75B6"/>
              </w:rPr>
              <w:t>The Daily Routine</w:t>
            </w:r>
          </w:p>
          <w:p w14:paraId="30804DA0" w14:textId="77777777" w:rsidR="00825568" w:rsidRDefault="007A455D">
            <w:r>
              <w:rPr>
                <w:color w:val="333333"/>
                <w:sz w:val="19"/>
                <w:szCs w:val="19"/>
              </w:rPr>
              <w:t>Step 1: Read the Regime Badge — what environment am I trading in today? Step 2: Read the Market Bias Summary — what is the macro telling me about direction? Step 3: Check Yield Curve Status — any inversion risk I should know about? Step 4: Apply the contract size rule for today's session based on the regime.</w:t>
            </w:r>
          </w:p>
        </w:tc>
      </w:tr>
    </w:tbl>
    <w:p w14:paraId="30804DA2" w14:textId="77777777" w:rsidR="00825568" w:rsidRDefault="008255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7"/>
        <w:gridCol w:w="3836"/>
        <w:gridCol w:w="3217"/>
      </w:tblGrid>
      <w:tr w:rsidR="00825568" w14:paraId="30804DA6"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1" w:space="0" w:color="CCCCCC"/>
            </w:tcBorders>
            <w:shd w:val="clear" w:color="auto" w:fill="2E75B6"/>
            <w:tcMar>
              <w:top w:w="80" w:type="dxa"/>
              <w:left w:w="120" w:type="dxa"/>
              <w:bottom w:w="80" w:type="dxa"/>
              <w:right w:w="120" w:type="dxa"/>
            </w:tcMar>
          </w:tcPr>
          <w:p w14:paraId="30804DA3" w14:textId="77777777" w:rsidR="00825568" w:rsidRDefault="007A455D">
            <w:r>
              <w:rPr>
                <w:b/>
                <w:bCs/>
                <w:color w:val="FFFFFF"/>
                <w:sz w:val="18"/>
                <w:szCs w:val="18"/>
              </w:rPr>
              <w:t>What You See</w:t>
            </w:r>
          </w:p>
        </w:tc>
        <w:tc>
          <w:tcPr>
            <w:tcW w:w="0" w:type="auto"/>
            <w:tcBorders>
              <w:top w:val="single" w:sz="2" w:space="0" w:color="2E75B6"/>
              <w:left w:val="single" w:sz="2" w:space="0" w:color="2E75B6"/>
              <w:bottom w:val="single" w:sz="2" w:space="0" w:color="2E75B6"/>
              <w:right w:val="single" w:sz="1" w:space="0" w:color="CCCCCC"/>
            </w:tcBorders>
            <w:shd w:val="clear" w:color="auto" w:fill="2E75B6"/>
            <w:tcMar>
              <w:top w:w="80" w:type="dxa"/>
              <w:left w:w="120" w:type="dxa"/>
              <w:bottom w:w="80" w:type="dxa"/>
              <w:right w:w="120" w:type="dxa"/>
            </w:tcMar>
          </w:tcPr>
          <w:p w14:paraId="30804DA4" w14:textId="77777777" w:rsidR="00825568" w:rsidRDefault="007A455D">
            <w:r>
              <w:rPr>
                <w:b/>
                <w:bCs/>
                <w:color w:val="FFFFFF"/>
                <w:sz w:val="18"/>
                <w:szCs w:val="18"/>
              </w:rPr>
              <w:t>What You Do</w:t>
            </w:r>
          </w:p>
        </w:tc>
        <w:tc>
          <w:tcPr>
            <w:tcW w:w="0" w:type="auto"/>
            <w:tcBorders>
              <w:top w:val="single" w:sz="2" w:space="0" w:color="2E75B6"/>
              <w:left w:val="single" w:sz="2" w:space="0" w:color="2E75B6"/>
              <w:bottom w:val="single" w:sz="2" w:space="0" w:color="2E75B6"/>
              <w:right w:val="single" w:sz="1" w:space="0" w:color="CCCCCC"/>
            </w:tcBorders>
            <w:shd w:val="clear" w:color="auto" w:fill="2E75B6"/>
            <w:tcMar>
              <w:top w:w="80" w:type="dxa"/>
              <w:left w:w="120" w:type="dxa"/>
              <w:bottom w:w="80" w:type="dxa"/>
              <w:right w:w="120" w:type="dxa"/>
            </w:tcMar>
          </w:tcPr>
          <w:p w14:paraId="30804DA5" w14:textId="77777777" w:rsidR="00825568" w:rsidRDefault="007A455D">
            <w:r>
              <w:rPr>
                <w:b/>
                <w:bCs/>
                <w:color w:val="FFFFFF"/>
                <w:sz w:val="18"/>
                <w:szCs w:val="18"/>
              </w:rPr>
              <w:t>Example — March 2026</w:t>
            </w:r>
          </w:p>
        </w:tc>
      </w:tr>
      <w:tr w:rsidR="00825568" w14:paraId="30804DA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DA7" w14:textId="77777777" w:rsidR="00825568" w:rsidRDefault="007A455D">
            <w:r>
              <w:rPr>
                <w:sz w:val="18"/>
                <w:szCs w:val="18"/>
              </w:rPr>
              <w:t>Regime = Recession (purple)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DA8" w14:textId="77777777" w:rsidR="00825568" w:rsidRDefault="007A455D">
            <w:r>
              <w:rPr>
                <w:sz w:val="18"/>
                <w:szCs w:val="18"/>
              </w:rPr>
              <w:t>Set contract max at 2 for all equity index instruments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DA9" w14:textId="77777777" w:rsidR="00825568" w:rsidRDefault="007A455D">
            <w:r>
              <w:rPr>
                <w:sz w:val="18"/>
                <w:szCs w:val="18"/>
              </w:rPr>
              <w:t>MES/MNQ positions: 2 contracts maximum until regime improves</w:t>
            </w:r>
          </w:p>
        </w:tc>
      </w:tr>
      <w:tr w:rsidR="00825568" w14:paraId="30804DA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DAB" w14:textId="77777777" w:rsidR="00825568" w:rsidRDefault="007A455D">
            <w:r>
              <w:rPr>
                <w:sz w:val="18"/>
                <w:szCs w:val="18"/>
              </w:rPr>
              <w:t>DEFENSIVE BIAS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DAC" w14:textId="77777777" w:rsidR="00825568" w:rsidRDefault="007A455D">
            <w:r>
              <w:rPr>
                <w:sz w:val="18"/>
                <w:szCs w:val="18"/>
              </w:rPr>
              <w:t>Trust long setups less. Look for additional confirmation (volume, structure at key level, 4H alignment).</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DAD" w14:textId="77777777" w:rsidR="00825568" w:rsidRDefault="007A455D">
            <w:r>
              <w:rPr>
                <w:sz w:val="18"/>
                <w:szCs w:val="18"/>
              </w:rPr>
              <w:t>Require full 4H → 1H → 5M alignment before entering MNQ long. No early entries.</w:t>
            </w:r>
          </w:p>
        </w:tc>
      </w:tr>
      <w:tr w:rsidR="00825568" w14:paraId="30804DB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DAF" w14:textId="77777777" w:rsidR="00825568" w:rsidRDefault="007A455D">
            <w:r>
              <w:rPr>
                <w:sz w:val="18"/>
                <w:szCs w:val="18"/>
              </w:rPr>
              <w:t>Yield Curve NORMAL, +0.53%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DB0" w14:textId="77777777" w:rsidR="00825568" w:rsidRDefault="007A455D">
            <w:r>
              <w:rPr>
                <w:sz w:val="18"/>
                <w:szCs w:val="18"/>
              </w:rPr>
              <w:t>Systemic risk is not elevated. Normal trading day.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DB1" w14:textId="77777777" w:rsidR="00825568" w:rsidRDefault="007A455D">
            <w:r>
              <w:rPr>
                <w:sz w:val="18"/>
                <w:szCs w:val="18"/>
              </w:rPr>
              <w:t>No additional caution beyond regime sizing rule.</w:t>
            </w:r>
          </w:p>
        </w:tc>
      </w:tr>
      <w:tr w:rsidR="00825568" w14:paraId="30804DB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DB3" w14:textId="77777777" w:rsidR="00825568" w:rsidRDefault="007A455D">
            <w:r>
              <w:rPr>
                <w:sz w:val="18"/>
                <w:szCs w:val="18"/>
              </w:rPr>
              <w:t>SPX 12M POSITIVE but regime says Recession</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DB4" w14:textId="77777777" w:rsidR="00825568" w:rsidRDefault="007A455D">
            <w:r>
              <w:rPr>
                <w:sz w:val="18"/>
                <w:szCs w:val="18"/>
              </w:rPr>
              <w:t>Divergence noted. Be alert for catch-up move. Reduce long targets.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DB5" w14:textId="77777777" w:rsidR="00825568" w:rsidRDefault="007A455D">
            <w:r>
              <w:rPr>
                <w:sz w:val="18"/>
                <w:szCs w:val="18"/>
              </w:rPr>
              <w:t>Take profits at 1:1 on equity longs rather than running to 1.5:1 or 2:1.</w:t>
            </w:r>
          </w:p>
        </w:tc>
      </w:tr>
    </w:tbl>
    <w:p w14:paraId="30804DB7" w14:textId="77777777" w:rsidR="00825568" w:rsidRDefault="00825568">
      <w:pPr>
        <w:spacing w:after="80"/>
      </w:pPr>
    </w:p>
    <w:p w14:paraId="30804DB8" w14:textId="77777777" w:rsidR="00825568" w:rsidRDefault="007A455D">
      <w:pPr>
        <w:spacing w:after="100"/>
      </w:pPr>
      <w:r>
        <w:rPr>
          <w:i/>
          <w:iCs/>
          <w:color w:val="666666"/>
        </w:rPr>
        <w:t>The daily check does not change your strategy. It adjusts your parameters within your strategy. You are still trading BoS — you are just doing it with the right size and the right expectations.</w:t>
      </w:r>
    </w:p>
    <w:p w14:paraId="30804DB9" w14:textId="77777777" w:rsidR="00825568" w:rsidRDefault="00825568">
      <w:pPr>
        <w:spacing w:after="80"/>
      </w:pPr>
    </w:p>
    <w:p w14:paraId="30804DBA" w14:textId="77777777" w:rsidR="00825568" w:rsidRDefault="007A455D">
      <w:pPr>
        <w:pStyle w:val="Heading2"/>
      </w:pPr>
      <w:r>
        <w:t>Weekly Use — The Sunday Macro Review</w:t>
      </w:r>
    </w:p>
    <w:p w14:paraId="30804DBB" w14:textId="77777777" w:rsidR="00825568" w:rsidRDefault="007A455D">
      <w:pPr>
        <w:spacing w:after="100"/>
      </w:pPr>
      <w:r>
        <w:t xml:space="preserve">Every Sunday morning after </w:t>
      </w:r>
      <w:proofErr w:type="gramStart"/>
      <w:r>
        <w:t>the 6</w:t>
      </w:r>
      <w:proofErr w:type="gramEnd"/>
      <w:r>
        <w:t>:00 AM Power BI Service refresh, sit down with the full dashboard for 15-20 minutes. This is your weekly macro briefing.</w:t>
      </w:r>
    </w:p>
    <w:p w14:paraId="30804DBC" w14:textId="77777777" w:rsidR="00825568" w:rsidRDefault="00825568">
      <w:pPr>
        <w:spacing w:after="80"/>
      </w:pPr>
    </w:p>
    <w:p w14:paraId="30804DBD" w14:textId="77777777" w:rsidR="00825568" w:rsidRDefault="007A455D">
      <w:pPr>
        <w:pStyle w:val="Heading3"/>
      </w:pPr>
      <w:r>
        <w:rPr>
          <w:color w:val="1F497D"/>
        </w:rPr>
        <w:t>Step-by-Step Sunday Review</w:t>
      </w:r>
    </w:p>
    <w:p w14:paraId="30804DBE" w14:textId="77777777" w:rsidR="00825568" w:rsidRDefault="008255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1"/>
        <w:gridCol w:w="1861"/>
        <w:gridCol w:w="3214"/>
        <w:gridCol w:w="3654"/>
      </w:tblGrid>
      <w:tr w:rsidR="00825568" w14:paraId="30804DC3"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1" w:space="0" w:color="CCCCCC"/>
            </w:tcBorders>
            <w:shd w:val="clear" w:color="auto" w:fill="2E75B6"/>
            <w:tcMar>
              <w:top w:w="80" w:type="dxa"/>
              <w:left w:w="120" w:type="dxa"/>
              <w:bottom w:w="80" w:type="dxa"/>
              <w:right w:w="120" w:type="dxa"/>
            </w:tcMar>
          </w:tcPr>
          <w:p w14:paraId="30804DBF" w14:textId="77777777" w:rsidR="00825568" w:rsidRDefault="007A455D">
            <w:r>
              <w:rPr>
                <w:b/>
                <w:bCs/>
                <w:color w:val="FFFFFF"/>
                <w:sz w:val="18"/>
                <w:szCs w:val="18"/>
              </w:rPr>
              <w:t>Step</w:t>
            </w:r>
          </w:p>
        </w:tc>
        <w:tc>
          <w:tcPr>
            <w:tcW w:w="0" w:type="auto"/>
            <w:tcBorders>
              <w:top w:val="single" w:sz="2" w:space="0" w:color="2E75B6"/>
              <w:left w:val="single" w:sz="2" w:space="0" w:color="2E75B6"/>
              <w:bottom w:val="single" w:sz="2" w:space="0" w:color="2E75B6"/>
              <w:right w:val="single" w:sz="1" w:space="0" w:color="CCCCCC"/>
            </w:tcBorders>
            <w:shd w:val="clear" w:color="auto" w:fill="2E75B6"/>
            <w:tcMar>
              <w:top w:w="80" w:type="dxa"/>
              <w:left w:w="120" w:type="dxa"/>
              <w:bottom w:w="80" w:type="dxa"/>
              <w:right w:w="120" w:type="dxa"/>
            </w:tcMar>
          </w:tcPr>
          <w:p w14:paraId="30804DC0" w14:textId="77777777" w:rsidR="00825568" w:rsidRDefault="007A455D">
            <w:r>
              <w:rPr>
                <w:b/>
                <w:bCs/>
                <w:color w:val="FFFFFF"/>
                <w:sz w:val="18"/>
                <w:szCs w:val="18"/>
              </w:rPr>
              <w:t>What to Check</w:t>
            </w:r>
          </w:p>
        </w:tc>
        <w:tc>
          <w:tcPr>
            <w:tcW w:w="0" w:type="auto"/>
            <w:tcBorders>
              <w:top w:val="single" w:sz="2" w:space="0" w:color="2E75B6"/>
              <w:left w:val="single" w:sz="2" w:space="0" w:color="2E75B6"/>
              <w:bottom w:val="single" w:sz="2" w:space="0" w:color="2E75B6"/>
              <w:right w:val="single" w:sz="1" w:space="0" w:color="CCCCCC"/>
            </w:tcBorders>
            <w:shd w:val="clear" w:color="auto" w:fill="2E75B6"/>
            <w:tcMar>
              <w:top w:w="80" w:type="dxa"/>
              <w:left w:w="120" w:type="dxa"/>
              <w:bottom w:w="80" w:type="dxa"/>
              <w:right w:w="120" w:type="dxa"/>
            </w:tcMar>
          </w:tcPr>
          <w:p w14:paraId="30804DC1" w14:textId="77777777" w:rsidR="00825568" w:rsidRDefault="007A455D">
            <w:r>
              <w:rPr>
                <w:b/>
                <w:bCs/>
                <w:color w:val="FFFFFF"/>
                <w:sz w:val="18"/>
                <w:szCs w:val="18"/>
              </w:rPr>
              <w:t>What to Look For</w:t>
            </w:r>
          </w:p>
        </w:tc>
        <w:tc>
          <w:tcPr>
            <w:tcW w:w="0" w:type="auto"/>
            <w:tcBorders>
              <w:top w:val="single" w:sz="2" w:space="0" w:color="2E75B6"/>
              <w:left w:val="single" w:sz="2" w:space="0" w:color="2E75B6"/>
              <w:bottom w:val="single" w:sz="2" w:space="0" w:color="2E75B6"/>
              <w:right w:val="single" w:sz="1" w:space="0" w:color="CCCCCC"/>
            </w:tcBorders>
            <w:shd w:val="clear" w:color="auto" w:fill="2E75B6"/>
            <w:tcMar>
              <w:top w:w="80" w:type="dxa"/>
              <w:left w:w="120" w:type="dxa"/>
              <w:bottom w:w="80" w:type="dxa"/>
              <w:right w:w="120" w:type="dxa"/>
            </w:tcMar>
          </w:tcPr>
          <w:p w14:paraId="30804DC2" w14:textId="77777777" w:rsidR="00825568" w:rsidRDefault="007A455D">
            <w:r>
              <w:rPr>
                <w:b/>
                <w:bCs/>
                <w:color w:val="FFFFFF"/>
                <w:sz w:val="18"/>
                <w:szCs w:val="18"/>
              </w:rPr>
              <w:t>Output</w:t>
            </w:r>
          </w:p>
        </w:tc>
      </w:tr>
      <w:tr w:rsidR="00825568" w14:paraId="30804DC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DC4" w14:textId="77777777" w:rsidR="00825568" w:rsidRDefault="007A455D">
            <w:r>
              <w:rPr>
                <w:sz w:val="18"/>
                <w:szCs w:val="18"/>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DC5" w14:textId="77777777" w:rsidR="00825568" w:rsidRDefault="007A455D">
            <w:r>
              <w:rPr>
                <w:sz w:val="18"/>
                <w:szCs w:val="18"/>
              </w:rPr>
              <w:t>Page 1 — Did the regime change?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DC6" w14:textId="77777777" w:rsidR="00825568" w:rsidRDefault="007A455D">
            <w:r>
              <w:rPr>
                <w:sz w:val="18"/>
                <w:szCs w:val="18"/>
              </w:rPr>
              <w:t xml:space="preserve">Compare current regime to last </w:t>
            </w:r>
            <w:proofErr w:type="gramStart"/>
            <w:r>
              <w:rPr>
                <w:sz w:val="18"/>
                <w:szCs w:val="18"/>
              </w:rPr>
              <w:t>week's</w:t>
            </w:r>
            <w:proofErr w:type="gramEnd"/>
            <w:r>
              <w:rPr>
                <w:sz w:val="18"/>
                <w:szCs w:val="18"/>
              </w:rPr>
              <w:t>. Any shift in regime label, status badges, or bias text.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DC7" w14:textId="77777777" w:rsidR="00825568" w:rsidRDefault="007A455D">
            <w:r>
              <w:rPr>
                <w:sz w:val="18"/>
                <w:szCs w:val="18"/>
              </w:rPr>
              <w:t xml:space="preserve">Note any change in your trading journal. If regime </w:t>
            </w:r>
            <w:proofErr w:type="gramStart"/>
            <w:r>
              <w:rPr>
                <w:sz w:val="18"/>
                <w:szCs w:val="18"/>
              </w:rPr>
              <w:t>changed</w:t>
            </w:r>
            <w:proofErr w:type="gramEnd"/>
            <w:r>
              <w:rPr>
                <w:sz w:val="18"/>
                <w:szCs w:val="18"/>
              </w:rPr>
              <w:t>, update contract size rule immediately.</w:t>
            </w:r>
          </w:p>
        </w:tc>
      </w:tr>
      <w:tr w:rsidR="00825568" w14:paraId="30804DC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DC9" w14:textId="77777777" w:rsidR="00825568" w:rsidRDefault="007A455D">
            <w:r>
              <w:rPr>
                <w:sz w:val="18"/>
                <w:szCs w:val="18"/>
              </w:rPr>
              <w:t>2</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DCA" w14:textId="77777777" w:rsidR="00825568" w:rsidRDefault="007A455D">
            <w:r>
              <w:rPr>
                <w:sz w:val="18"/>
                <w:szCs w:val="18"/>
              </w:rPr>
              <w:t>Page 1 — KPI movements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DCB" w14:textId="77777777" w:rsidR="00825568" w:rsidRDefault="007A455D">
            <w:r>
              <w:rPr>
                <w:sz w:val="18"/>
                <w:szCs w:val="18"/>
              </w:rPr>
              <w:t>Did any KPI card cross a status threshold? (e.g. CPI from TARGET to ELEVATED)</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DCC" w14:textId="77777777" w:rsidR="00825568" w:rsidRDefault="007A455D">
            <w:r>
              <w:rPr>
                <w:sz w:val="18"/>
                <w:szCs w:val="18"/>
              </w:rPr>
              <w:t>Threshold crossings are the most important weekly changes — they can signal an upcoming regime transition.</w:t>
            </w:r>
          </w:p>
        </w:tc>
      </w:tr>
      <w:tr w:rsidR="00825568" w14:paraId="30804DD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DCE" w14:textId="77777777" w:rsidR="00825568" w:rsidRDefault="007A455D">
            <w:r>
              <w:rPr>
                <w:sz w:val="18"/>
                <w:szCs w:val="18"/>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DCF" w14:textId="77777777" w:rsidR="00825568" w:rsidRDefault="007A455D">
            <w:r>
              <w:rPr>
                <w:sz w:val="18"/>
                <w:szCs w:val="18"/>
              </w:rPr>
              <w:t>Page 2 — CPI category contributions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DD0" w14:textId="77777777" w:rsidR="00825568" w:rsidRDefault="007A455D">
            <w:r>
              <w:rPr>
                <w:sz w:val="18"/>
                <w:szCs w:val="18"/>
              </w:rPr>
              <w:t xml:space="preserve">Which categories </w:t>
            </w:r>
            <w:proofErr w:type="gramStart"/>
            <w:r>
              <w:rPr>
                <w:sz w:val="18"/>
                <w:szCs w:val="18"/>
              </w:rPr>
              <w:t>drove</w:t>
            </w:r>
            <w:proofErr w:type="gramEnd"/>
            <w:r>
              <w:rPr>
                <w:sz w:val="18"/>
                <w:szCs w:val="18"/>
              </w:rPr>
              <w:t xml:space="preserve"> last month's CPI? Is energy turning? Is housing still sticky?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DD1" w14:textId="77777777" w:rsidR="00825568" w:rsidRDefault="007A455D">
            <w:r>
              <w:rPr>
                <w:sz w:val="18"/>
                <w:szCs w:val="18"/>
              </w:rPr>
              <w:t>Determines whether the CPI trend is likely to continue, reverse, or accelerate in the coming month.</w:t>
            </w:r>
          </w:p>
        </w:tc>
      </w:tr>
      <w:tr w:rsidR="00825568" w14:paraId="30804D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DD3" w14:textId="77777777" w:rsidR="00825568" w:rsidRDefault="007A455D">
            <w:r>
              <w:rPr>
                <w:sz w:val="18"/>
                <w:szCs w:val="18"/>
              </w:rPr>
              <w:t>4</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DD4" w14:textId="77777777" w:rsidR="00825568" w:rsidRDefault="007A455D">
            <w:r>
              <w:rPr>
                <w:sz w:val="18"/>
                <w:szCs w:val="18"/>
              </w:rPr>
              <w:t>Page 2 — Fed Reaction Function</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DD5" w14:textId="77777777" w:rsidR="00825568" w:rsidRDefault="007A455D">
            <w:r>
              <w:rPr>
                <w:sz w:val="18"/>
                <w:szCs w:val="18"/>
              </w:rPr>
              <w:t>Where is the real interest rate trending? Is the FFR declining?</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DD6" w14:textId="77777777" w:rsidR="00825568" w:rsidRDefault="007A455D">
            <w:r>
              <w:rPr>
                <w:sz w:val="18"/>
                <w:szCs w:val="18"/>
              </w:rPr>
              <w:t>If real rate is declining and now below 2%, financial conditions are easing — supports equity risk appetite.</w:t>
            </w:r>
          </w:p>
        </w:tc>
      </w:tr>
      <w:tr w:rsidR="00825568" w14:paraId="30804DD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DD8" w14:textId="77777777" w:rsidR="00825568" w:rsidRDefault="007A455D">
            <w:r>
              <w:rPr>
                <w:sz w:val="18"/>
                <w:szCs w:val="18"/>
              </w:rPr>
              <w:lastRenderedPageBreak/>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DD9" w14:textId="77777777" w:rsidR="00825568" w:rsidRDefault="007A455D">
            <w:r>
              <w:rPr>
                <w:sz w:val="18"/>
                <w:szCs w:val="18"/>
              </w:rPr>
              <w:t>Page 3 — GDP and IPMAN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DDA" w14:textId="77777777" w:rsidR="00825568" w:rsidRDefault="007A455D">
            <w:r>
              <w:rPr>
                <w:sz w:val="18"/>
                <w:szCs w:val="18"/>
              </w:rPr>
              <w:t>Is IPMAN trending toward or away from 100? Is GDP recovering or falling further?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DDB" w14:textId="77777777" w:rsidR="00825568" w:rsidRDefault="007A455D">
            <w:r>
              <w:rPr>
                <w:sz w:val="18"/>
                <w:szCs w:val="18"/>
              </w:rPr>
              <w:t>These are the two most important inputs to the regime — early warning of upcoming regime change.</w:t>
            </w:r>
          </w:p>
        </w:tc>
      </w:tr>
      <w:tr w:rsidR="00825568" w14:paraId="30804DE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DDD" w14:textId="77777777" w:rsidR="00825568" w:rsidRDefault="007A455D">
            <w:r>
              <w:rPr>
                <w:sz w:val="18"/>
                <w:szCs w:val="18"/>
              </w:rPr>
              <w:t>6</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DDE" w14:textId="77777777" w:rsidR="00825568" w:rsidRDefault="007A455D">
            <w:r>
              <w:rPr>
                <w:sz w:val="18"/>
                <w:szCs w:val="18"/>
              </w:rPr>
              <w:t>Write your weekly bias statement</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DDF" w14:textId="77777777" w:rsidR="00825568" w:rsidRDefault="007A455D">
            <w:r>
              <w:rPr>
                <w:sz w:val="18"/>
                <w:szCs w:val="18"/>
              </w:rPr>
              <w:t>One sentence in your trading journal summarizing the macro setup.</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DE0" w14:textId="77777777" w:rsidR="00825568" w:rsidRDefault="007A455D">
            <w:r>
              <w:rPr>
                <w:sz w:val="18"/>
                <w:szCs w:val="18"/>
              </w:rPr>
              <w:t>Week of [date]: Regime = [X], Bias = [X], Key watch = [Y], Posture = [Z].</w:t>
            </w:r>
          </w:p>
        </w:tc>
      </w:tr>
    </w:tbl>
    <w:p w14:paraId="30804DE2" w14:textId="77777777" w:rsidR="00825568" w:rsidRDefault="008255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5568" w14:paraId="30804DE5" w14:textId="77777777">
        <w:tblPrEx>
          <w:tblCellMar>
            <w:top w:w="0" w:type="dxa"/>
            <w:bottom w:w="0" w:type="dxa"/>
          </w:tblCellMar>
        </w:tblPrEx>
        <w:tc>
          <w:tcPr>
            <w:tcW w:w="0" w:type="auto"/>
            <w:tcBorders>
              <w:top w:val="single" w:sz="4" w:space="0" w:color="E67E22"/>
              <w:left w:val="single" w:sz="4" w:space="0" w:color="E67E22"/>
              <w:bottom w:val="single" w:sz="1" w:space="0" w:color="CCCCCC"/>
              <w:right w:val="single" w:sz="1" w:space="0" w:color="CCCCCC"/>
            </w:tcBorders>
            <w:shd w:val="clear" w:color="auto" w:fill="FEF9E7"/>
            <w:tcMar>
              <w:top w:w="120" w:type="dxa"/>
              <w:left w:w="200" w:type="dxa"/>
              <w:bottom w:w="120" w:type="dxa"/>
              <w:right w:w="200" w:type="dxa"/>
            </w:tcMar>
          </w:tcPr>
          <w:p w14:paraId="30804DE3" w14:textId="77777777" w:rsidR="00825568" w:rsidRDefault="007A455D">
            <w:pPr>
              <w:spacing w:after="60"/>
            </w:pPr>
            <w:r>
              <w:rPr>
                <w:b/>
                <w:bCs/>
                <w:color w:val="E67E22"/>
              </w:rPr>
              <w:t>Sample Weekly Bias Statement</w:t>
            </w:r>
          </w:p>
          <w:p w14:paraId="30804DE4" w14:textId="77777777" w:rsidR="00825568" w:rsidRDefault="007A455D">
            <w:proofErr w:type="gramStart"/>
            <w:r>
              <w:rPr>
                <w:color w:val="333333"/>
                <w:sz w:val="19"/>
                <w:szCs w:val="19"/>
              </w:rPr>
              <w:t>Week of March</w:t>
            </w:r>
            <w:proofErr w:type="gramEnd"/>
            <w:r>
              <w:rPr>
                <w:color w:val="333333"/>
                <w:sz w:val="19"/>
                <w:szCs w:val="19"/>
              </w:rPr>
              <w:t xml:space="preserve"> 30, 2026: Regime = Recession, Bias = DEFENSIVE. CPI at target (2.40%), FFR declining (3.64%), real rate +1.21% and falling. Key watch: GDP next print and whether IPMAN recovers above 100. Posture = 2 contracts max on MES/MNQ, full size on MGC long setups. Divergence active (SPX positive vs Recession </w:t>
            </w:r>
            <w:proofErr w:type="gramStart"/>
            <w:r>
              <w:rPr>
                <w:color w:val="333333"/>
                <w:sz w:val="19"/>
                <w:szCs w:val="19"/>
              </w:rPr>
              <w:t>regime) —</w:t>
            </w:r>
            <w:proofErr w:type="gramEnd"/>
            <w:r>
              <w:rPr>
                <w:color w:val="333333"/>
                <w:sz w:val="19"/>
                <w:szCs w:val="19"/>
              </w:rPr>
              <w:t xml:space="preserve"> reduce equity long targets to 1:1.</w:t>
            </w:r>
          </w:p>
        </w:tc>
      </w:tr>
    </w:tbl>
    <w:p w14:paraId="30804DE6" w14:textId="77777777" w:rsidR="00825568" w:rsidRDefault="00825568">
      <w:pPr>
        <w:spacing w:after="80"/>
      </w:pPr>
    </w:p>
    <w:p w14:paraId="30804DE7" w14:textId="77777777" w:rsidR="00825568" w:rsidRDefault="007A455D">
      <w:pPr>
        <w:pStyle w:val="Heading2"/>
      </w:pPr>
      <w:r>
        <w:t>Monthly Use — The Deep Regime Review</w:t>
      </w:r>
    </w:p>
    <w:p w14:paraId="30804DE8" w14:textId="77777777" w:rsidR="00825568" w:rsidRDefault="007A455D">
      <w:pPr>
        <w:spacing w:after="100"/>
      </w:pPr>
      <w:r>
        <w:t xml:space="preserve">Once a month — ideally in the week after the CPI release and GDP update — sit down for a </w:t>
      </w:r>
      <w:proofErr w:type="gramStart"/>
      <w:r>
        <w:t>30-45 minute deep</w:t>
      </w:r>
      <w:proofErr w:type="gramEnd"/>
      <w:r>
        <w:t xml:space="preserve"> review. This is where you update your macro thesis and think about the next 3-6 months.</w:t>
      </w:r>
    </w:p>
    <w:p w14:paraId="30804DE9" w14:textId="77777777" w:rsidR="00825568" w:rsidRDefault="00825568">
      <w:pPr>
        <w:spacing w:after="80"/>
      </w:pPr>
    </w:p>
    <w:p w14:paraId="30804DEA" w14:textId="77777777" w:rsidR="00825568" w:rsidRDefault="007A455D">
      <w:pPr>
        <w:pStyle w:val="Heading3"/>
      </w:pPr>
      <w:r>
        <w:rPr>
          <w:color w:val="1F497D"/>
        </w:rPr>
        <w:t>Trigger Events — Run the ETL Manually After These</w:t>
      </w:r>
    </w:p>
    <w:p w14:paraId="30804DEB" w14:textId="77777777" w:rsidR="00825568" w:rsidRDefault="007A455D">
      <w:pPr>
        <w:pStyle w:val="ListParagraph"/>
        <w:numPr>
          <w:ilvl w:val="0"/>
          <w:numId w:val="2"/>
        </w:numPr>
        <w:spacing w:after="60"/>
      </w:pPr>
      <w:r>
        <w:t>CPI release (~15th of each month): most important monthly trigger. Determines whether CPI is moving toward or away from the regime threshold.</w:t>
      </w:r>
    </w:p>
    <w:p w14:paraId="30804DEC" w14:textId="77777777" w:rsidR="00825568" w:rsidRDefault="007A455D">
      <w:pPr>
        <w:pStyle w:val="ListParagraph"/>
        <w:numPr>
          <w:ilvl w:val="0"/>
          <w:numId w:val="2"/>
        </w:numPr>
        <w:spacing w:after="60"/>
      </w:pPr>
      <w:r>
        <w:t>GDP release (quarterly — January, April, July, October): determines whether the GDP input to the regime is improving or deteriorating.</w:t>
      </w:r>
    </w:p>
    <w:p w14:paraId="30804DED" w14:textId="77777777" w:rsidR="00825568" w:rsidRDefault="007A455D">
      <w:pPr>
        <w:pStyle w:val="ListParagraph"/>
        <w:numPr>
          <w:ilvl w:val="0"/>
          <w:numId w:val="2"/>
        </w:numPr>
        <w:spacing w:after="60"/>
      </w:pPr>
      <w:r>
        <w:t xml:space="preserve">Fed meeting decisions (8 times per year): directly </w:t>
      </w:r>
      <w:proofErr w:type="gramStart"/>
      <w:r>
        <w:t>affects</w:t>
      </w:r>
      <w:proofErr w:type="gramEnd"/>
      <w:r>
        <w:t xml:space="preserve"> FFR and therefore real interest rate.</w:t>
      </w:r>
    </w:p>
    <w:p w14:paraId="30804DEE" w14:textId="77777777" w:rsidR="00825568" w:rsidRDefault="007A455D">
      <w:pPr>
        <w:pStyle w:val="ListParagraph"/>
        <w:numPr>
          <w:ilvl w:val="0"/>
          <w:numId w:val="2"/>
        </w:numPr>
        <w:spacing w:after="60"/>
      </w:pPr>
      <w:r>
        <w:t>Any major market dislocation (VIX &gt; 30): run the ETL and check whether conditions have changed meaningfully.</w:t>
      </w:r>
    </w:p>
    <w:p w14:paraId="30804DEF" w14:textId="77777777" w:rsidR="00825568" w:rsidRDefault="00825568">
      <w:pPr>
        <w:spacing w:after="80"/>
      </w:pPr>
    </w:p>
    <w:p w14:paraId="30804DF0" w14:textId="77777777" w:rsidR="00825568" w:rsidRDefault="007A455D">
      <w:pPr>
        <w:pStyle w:val="Heading3"/>
      </w:pPr>
      <w:r>
        <w:rPr>
          <w:color w:val="1F497D"/>
        </w:rPr>
        <w:t>The Monthly Deep Review Process</w:t>
      </w:r>
    </w:p>
    <w:p w14:paraId="30804DF1" w14:textId="77777777" w:rsidR="00825568" w:rsidRDefault="008255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
        <w:gridCol w:w="1951"/>
        <w:gridCol w:w="5849"/>
        <w:gridCol w:w="1219"/>
      </w:tblGrid>
      <w:tr w:rsidR="00825568" w14:paraId="30804DF5" w14:textId="77777777">
        <w:tblPrEx>
          <w:tblCellMar>
            <w:top w:w="0" w:type="dxa"/>
            <w:bottom w:w="0" w:type="dxa"/>
          </w:tblCellMar>
        </w:tblPrEx>
        <w:trPr>
          <w:gridAfter w:val="1"/>
        </w:trPr>
        <w:tc>
          <w:tcPr>
            <w:tcW w:w="0" w:type="auto"/>
            <w:tcBorders>
              <w:top w:val="single" w:sz="2" w:space="0" w:color="2E75B6"/>
              <w:left w:val="single" w:sz="2" w:space="0" w:color="2E75B6"/>
              <w:bottom w:val="single" w:sz="2" w:space="0" w:color="2E75B6"/>
              <w:right w:val="single" w:sz="1" w:space="0" w:color="CCCCCC"/>
            </w:tcBorders>
            <w:shd w:val="clear" w:color="auto" w:fill="2E75B6"/>
            <w:tcMar>
              <w:top w:w="80" w:type="dxa"/>
              <w:left w:w="120" w:type="dxa"/>
              <w:bottom w:w="80" w:type="dxa"/>
              <w:right w:w="120" w:type="dxa"/>
            </w:tcMar>
          </w:tcPr>
          <w:p w14:paraId="30804DF2" w14:textId="77777777" w:rsidR="00825568" w:rsidRDefault="007A455D">
            <w:r>
              <w:rPr>
                <w:b/>
                <w:bCs/>
                <w:color w:val="FFFFFF"/>
                <w:sz w:val="18"/>
                <w:szCs w:val="18"/>
              </w:rPr>
              <w:t>#</w:t>
            </w:r>
          </w:p>
        </w:tc>
        <w:tc>
          <w:tcPr>
            <w:tcW w:w="0" w:type="auto"/>
            <w:tcBorders>
              <w:top w:val="single" w:sz="2" w:space="0" w:color="2E75B6"/>
              <w:left w:val="single" w:sz="2" w:space="0" w:color="2E75B6"/>
              <w:bottom w:val="single" w:sz="2" w:space="0" w:color="2E75B6"/>
              <w:right w:val="single" w:sz="1" w:space="0" w:color="CCCCCC"/>
            </w:tcBorders>
            <w:shd w:val="clear" w:color="auto" w:fill="2E75B6"/>
            <w:tcMar>
              <w:top w:w="80" w:type="dxa"/>
              <w:left w:w="120" w:type="dxa"/>
              <w:bottom w:w="80" w:type="dxa"/>
              <w:right w:w="120" w:type="dxa"/>
            </w:tcMar>
          </w:tcPr>
          <w:p w14:paraId="30804DF3" w14:textId="77777777" w:rsidR="00825568" w:rsidRDefault="007A455D">
            <w:r>
              <w:rPr>
                <w:b/>
                <w:bCs/>
                <w:color w:val="FFFFFF"/>
                <w:sz w:val="18"/>
                <w:szCs w:val="18"/>
              </w:rPr>
              <w:t>Question</w:t>
            </w:r>
          </w:p>
        </w:tc>
        <w:tc>
          <w:tcPr>
            <w:tcW w:w="0" w:type="auto"/>
            <w:tcBorders>
              <w:top w:val="single" w:sz="2" w:space="0" w:color="2E75B6"/>
              <w:left w:val="single" w:sz="2" w:space="0" w:color="2E75B6"/>
              <w:bottom w:val="single" w:sz="2" w:space="0" w:color="2E75B6"/>
              <w:right w:val="single" w:sz="1" w:space="0" w:color="CCCCCC"/>
            </w:tcBorders>
            <w:shd w:val="clear" w:color="auto" w:fill="2E75B6"/>
            <w:tcMar>
              <w:top w:w="80" w:type="dxa"/>
              <w:left w:w="120" w:type="dxa"/>
              <w:bottom w:w="80" w:type="dxa"/>
              <w:right w:w="120" w:type="dxa"/>
            </w:tcMar>
          </w:tcPr>
          <w:p w14:paraId="30804DF4" w14:textId="77777777" w:rsidR="00825568" w:rsidRDefault="007A455D">
            <w:r>
              <w:rPr>
                <w:b/>
                <w:bCs/>
                <w:color w:val="FFFFFF"/>
                <w:sz w:val="18"/>
                <w:szCs w:val="18"/>
              </w:rPr>
              <w:t>How to Answer It</w:t>
            </w:r>
          </w:p>
        </w:tc>
      </w:tr>
      <w:tr w:rsidR="00825568" w14:paraId="30804DF9" w14:textId="77777777">
        <w:tblPrEx>
          <w:tblCellMar>
            <w:top w:w="0" w:type="dxa"/>
            <w:bottom w:w="0" w:type="dxa"/>
          </w:tblCellMar>
        </w:tblPrEx>
        <w:trPr>
          <w:gridAfter w:val="1"/>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DF6" w14:textId="77777777" w:rsidR="00825568" w:rsidRDefault="007A455D">
            <w:r>
              <w:rPr>
                <w:sz w:val="18"/>
                <w:szCs w:val="18"/>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DF7" w14:textId="77777777" w:rsidR="00825568" w:rsidRDefault="007A455D">
            <w:r>
              <w:rPr>
                <w:sz w:val="18"/>
                <w:szCs w:val="18"/>
              </w:rPr>
              <w:t>Did the regime change this month?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DF8" w14:textId="77777777" w:rsidR="00825568" w:rsidRDefault="007A455D">
            <w:r>
              <w:rPr>
                <w:sz w:val="18"/>
                <w:szCs w:val="18"/>
              </w:rPr>
              <w:t xml:space="preserve">Run etl.py manually after the latest data release. Check </w:t>
            </w:r>
            <w:proofErr w:type="spellStart"/>
            <w:r>
              <w:rPr>
                <w:sz w:val="18"/>
                <w:szCs w:val="18"/>
              </w:rPr>
              <w:t>macro_monthly</w:t>
            </w:r>
            <w:proofErr w:type="spellEnd"/>
            <w:r>
              <w:rPr>
                <w:sz w:val="18"/>
                <w:szCs w:val="18"/>
              </w:rPr>
              <w:t xml:space="preserve"> in SQL: SELECT TOP 3 date, </w:t>
            </w:r>
            <w:proofErr w:type="spellStart"/>
            <w:r>
              <w:rPr>
                <w:sz w:val="18"/>
                <w:szCs w:val="18"/>
              </w:rPr>
              <w:t>cpi_smoothed</w:t>
            </w:r>
            <w:proofErr w:type="spellEnd"/>
            <w:r>
              <w:rPr>
                <w:sz w:val="18"/>
                <w:szCs w:val="18"/>
              </w:rPr>
              <w:t xml:space="preserve">, </w:t>
            </w:r>
            <w:proofErr w:type="spellStart"/>
            <w:r>
              <w:rPr>
                <w:sz w:val="18"/>
                <w:szCs w:val="18"/>
              </w:rPr>
              <w:t>gdp_smoothed</w:t>
            </w:r>
            <w:proofErr w:type="spellEnd"/>
            <w:r>
              <w:rPr>
                <w:sz w:val="18"/>
                <w:szCs w:val="18"/>
              </w:rPr>
              <w:t xml:space="preserve">, </w:t>
            </w:r>
            <w:proofErr w:type="spellStart"/>
            <w:r>
              <w:rPr>
                <w:sz w:val="18"/>
                <w:szCs w:val="18"/>
              </w:rPr>
              <w:t>regime_label</w:t>
            </w:r>
            <w:proofErr w:type="spellEnd"/>
            <w:r>
              <w:rPr>
                <w:sz w:val="18"/>
                <w:szCs w:val="18"/>
              </w:rPr>
              <w:t xml:space="preserve"> FROM </w:t>
            </w:r>
            <w:proofErr w:type="spellStart"/>
            <w:r>
              <w:rPr>
                <w:sz w:val="18"/>
                <w:szCs w:val="18"/>
              </w:rPr>
              <w:t>macro_monthly</w:t>
            </w:r>
            <w:proofErr w:type="spellEnd"/>
            <w:r>
              <w:rPr>
                <w:sz w:val="18"/>
                <w:szCs w:val="18"/>
              </w:rPr>
              <w:t xml:space="preserve"> ORDER BY date DESC</w:t>
            </w:r>
          </w:p>
        </w:tc>
      </w:tr>
      <w:tr w:rsidR="00825568" w14:paraId="30804DFD" w14:textId="77777777">
        <w:tblPrEx>
          <w:tblCellMar>
            <w:top w:w="0" w:type="dxa"/>
            <w:bottom w:w="0" w:type="dxa"/>
          </w:tblCellMar>
        </w:tblPrEx>
        <w:trPr>
          <w:gridAfter w:val="1"/>
        </w:trPr>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DFA" w14:textId="77777777" w:rsidR="00825568" w:rsidRDefault="007A455D">
            <w:r>
              <w:rPr>
                <w:sz w:val="18"/>
                <w:szCs w:val="18"/>
              </w:rPr>
              <w:t>2</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DFB" w14:textId="77777777" w:rsidR="00825568" w:rsidRDefault="007A455D">
            <w:r>
              <w:rPr>
                <w:sz w:val="18"/>
                <w:szCs w:val="18"/>
              </w:rPr>
              <w:t xml:space="preserve">Is the current regime early, </w:t>
            </w:r>
            <w:proofErr w:type="gramStart"/>
            <w:r>
              <w:rPr>
                <w:sz w:val="18"/>
                <w:szCs w:val="18"/>
              </w:rPr>
              <w:t>mid</w:t>
            </w:r>
            <w:proofErr w:type="gramEnd"/>
            <w:r>
              <w:rPr>
                <w:sz w:val="18"/>
                <w:szCs w:val="18"/>
              </w:rPr>
              <w:t>, or late cycle?</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DFC" w14:textId="77777777" w:rsidR="00825568" w:rsidRDefault="007A455D">
            <w:r>
              <w:rPr>
                <w:sz w:val="18"/>
                <w:szCs w:val="18"/>
              </w:rPr>
              <w:t xml:space="preserve">Check Page 3 Regime History. Count how many months the current regime has been in place. </w:t>
            </w:r>
            <w:proofErr w:type="gramStart"/>
            <w:r>
              <w:rPr>
                <w:sz w:val="18"/>
                <w:szCs w:val="18"/>
              </w:rPr>
              <w:t>Compare</w:t>
            </w:r>
            <w:proofErr w:type="gramEnd"/>
            <w:r>
              <w:rPr>
                <w:sz w:val="18"/>
                <w:szCs w:val="18"/>
              </w:rPr>
              <w:t xml:space="preserve"> to historical duration of same regime.</w:t>
            </w:r>
          </w:p>
        </w:tc>
      </w:tr>
      <w:tr w:rsidR="00825568" w14:paraId="30804E01" w14:textId="77777777">
        <w:tblPrEx>
          <w:tblCellMar>
            <w:top w:w="0" w:type="dxa"/>
            <w:bottom w:w="0" w:type="dxa"/>
          </w:tblCellMar>
        </w:tblPrEx>
        <w:trPr>
          <w:gridAfter w:val="1"/>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DFE" w14:textId="77777777" w:rsidR="00825568" w:rsidRDefault="007A455D">
            <w:r>
              <w:rPr>
                <w:sz w:val="18"/>
                <w:szCs w:val="18"/>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DFF" w14:textId="77777777" w:rsidR="00825568" w:rsidRDefault="007A455D">
            <w:r>
              <w:rPr>
                <w:sz w:val="18"/>
                <w:szCs w:val="18"/>
              </w:rPr>
              <w:t>What would flip the regime?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E00" w14:textId="77777777" w:rsidR="00825568" w:rsidRDefault="007A455D">
            <w:r>
              <w:rPr>
                <w:sz w:val="18"/>
                <w:szCs w:val="18"/>
              </w:rPr>
              <w:t xml:space="preserve">For Recession: GDP needs to recover above 2.0% </w:t>
            </w:r>
            <w:proofErr w:type="gramStart"/>
            <w:r>
              <w:rPr>
                <w:sz w:val="18"/>
                <w:szCs w:val="18"/>
              </w:rPr>
              <w:t>smoothed</w:t>
            </w:r>
            <w:proofErr w:type="gramEnd"/>
            <w:r>
              <w:rPr>
                <w:sz w:val="18"/>
                <w:szCs w:val="18"/>
              </w:rPr>
              <w:t>. For Goldilocks: CPI needs to stay below 3%. Map the specific thresholds to current trends.</w:t>
            </w:r>
          </w:p>
        </w:tc>
      </w:tr>
      <w:tr w:rsidR="00825568" w14:paraId="30804E05" w14:textId="77777777">
        <w:tblPrEx>
          <w:tblCellMar>
            <w:top w:w="0" w:type="dxa"/>
            <w:bottom w:w="0" w:type="dxa"/>
          </w:tblCellMar>
        </w:tblPrEx>
        <w:trPr>
          <w:gridAfter w:val="1"/>
        </w:trPr>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E02" w14:textId="77777777" w:rsidR="00825568" w:rsidRDefault="007A455D">
            <w:r>
              <w:rPr>
                <w:sz w:val="18"/>
                <w:szCs w:val="18"/>
              </w:rPr>
              <w:t>4</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E03" w14:textId="77777777" w:rsidR="00825568" w:rsidRDefault="007A455D">
            <w:r>
              <w:rPr>
                <w:sz w:val="18"/>
                <w:szCs w:val="18"/>
              </w:rPr>
              <w:t>What do the forward-looking indicators say?</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E04" w14:textId="77777777" w:rsidR="00825568" w:rsidRDefault="007A455D">
            <w:r>
              <w:rPr>
                <w:sz w:val="18"/>
                <w:szCs w:val="18"/>
              </w:rPr>
              <w:t>IPMAN trend on Page 3 leads GDP by 2-3 months. Yield curve direction leads equity market by 6-18 months. Do these align with or contradict the current regime?</w:t>
            </w:r>
          </w:p>
        </w:tc>
      </w:tr>
      <w:tr w:rsidR="00825568" w14:paraId="30804E09" w14:textId="77777777">
        <w:tblPrEx>
          <w:tblCellMar>
            <w:top w:w="0" w:type="dxa"/>
            <w:bottom w:w="0" w:type="dxa"/>
          </w:tblCellMar>
        </w:tblPrEx>
        <w:trPr>
          <w:gridAfter w:val="1"/>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E06" w14:textId="77777777" w:rsidR="00825568" w:rsidRDefault="007A455D">
            <w:r>
              <w:rPr>
                <w:sz w:val="18"/>
                <w:szCs w:val="18"/>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E07" w14:textId="77777777" w:rsidR="00825568" w:rsidRDefault="007A455D">
            <w:r>
              <w:rPr>
                <w:sz w:val="18"/>
                <w:szCs w:val="18"/>
              </w:rPr>
              <w:t>Update your instrument preference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E08" w14:textId="77777777" w:rsidR="00825568" w:rsidRDefault="007A455D">
            <w:r>
              <w:rPr>
                <w:sz w:val="18"/>
                <w:szCs w:val="18"/>
              </w:rPr>
              <w:t>Based on current and expected regime, are you in the right instruments? Should you be increasing MGC focus given the Recession signal?</w:t>
            </w:r>
          </w:p>
        </w:tc>
      </w:tr>
      <w:tr w:rsidR="00825568" w14:paraId="30804E0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E0A" w14:textId="77777777" w:rsidR="00825568" w:rsidRDefault="007A455D">
            <w:r>
              <w:rPr>
                <w:sz w:val="18"/>
                <w:szCs w:val="18"/>
              </w:rPr>
              <w:lastRenderedPageBreak/>
              <w:t>6</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E0B" w14:textId="77777777" w:rsidR="00825568" w:rsidRDefault="007A455D">
            <w:r>
              <w:rPr>
                <w:sz w:val="18"/>
                <w:szCs w:val="18"/>
              </w:rPr>
              <w:t>Write your monthly macro thesis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E0C" w14:textId="77777777" w:rsidR="00825568" w:rsidRDefault="007A455D">
            <w:r>
              <w:rPr>
                <w:sz w:val="18"/>
                <w:szCs w:val="18"/>
              </w:rPr>
              <w:t>2-3 sentences. Current regime, expected direction, key risk to thesis.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E0D" w14:textId="77777777" w:rsidR="00825568" w:rsidRDefault="007A455D">
            <w:r>
              <w:rPr>
                <w:sz w:val="18"/>
                <w:szCs w:val="18"/>
              </w:rPr>
              <w:t>See template below.</w:t>
            </w:r>
          </w:p>
        </w:tc>
      </w:tr>
    </w:tbl>
    <w:p w14:paraId="30804E0F" w14:textId="77777777" w:rsidR="00825568" w:rsidRDefault="008255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5568" w14:paraId="30804E12" w14:textId="77777777">
        <w:tblPrEx>
          <w:tblCellMar>
            <w:top w:w="0" w:type="dxa"/>
            <w:bottom w:w="0" w:type="dxa"/>
          </w:tblCellMar>
        </w:tblPrEx>
        <w:tc>
          <w:tcPr>
            <w:tcW w:w="0" w:type="auto"/>
            <w:tcBorders>
              <w:top w:val="single" w:sz="4" w:space="0" w:color="8E44AD"/>
              <w:left w:val="single" w:sz="4" w:space="0" w:color="8E44AD"/>
              <w:bottom w:val="single" w:sz="1" w:space="0" w:color="CCCCCC"/>
              <w:right w:val="single" w:sz="1" w:space="0" w:color="CCCCCC"/>
            </w:tcBorders>
            <w:shd w:val="clear" w:color="auto" w:fill="F5EEF8"/>
            <w:tcMar>
              <w:top w:w="120" w:type="dxa"/>
              <w:left w:w="200" w:type="dxa"/>
              <w:bottom w:w="120" w:type="dxa"/>
              <w:right w:w="200" w:type="dxa"/>
            </w:tcMar>
          </w:tcPr>
          <w:p w14:paraId="30804E10" w14:textId="77777777" w:rsidR="00825568" w:rsidRDefault="007A455D">
            <w:pPr>
              <w:spacing w:after="60"/>
            </w:pPr>
            <w:r>
              <w:rPr>
                <w:b/>
                <w:bCs/>
                <w:color w:val="8E44AD"/>
              </w:rPr>
              <w:t>Sample Monthly Macro Thesis</w:t>
            </w:r>
          </w:p>
          <w:p w14:paraId="30804E11" w14:textId="77777777" w:rsidR="00825568" w:rsidRDefault="007A455D">
            <w:r>
              <w:rPr>
                <w:color w:val="333333"/>
                <w:sz w:val="19"/>
                <w:szCs w:val="19"/>
              </w:rPr>
              <w:t xml:space="preserve">March 2026: The economy is in a Recession regime driven by GDP growth below 2% (0.70%) and industrial production below baseline (IPMAN 98.30). The inflation story is resolved — CPI at 2.40% and declining. The key question is whether this is a brief growth scare (Q2 GDP recovers to 2%+) or the beginning of a sustained slowdown. The yield curve's post-inversion recovery and the Fed's rate-cutting cycle suggest a growth stabilization is possible. Risk: SPX has not </w:t>
            </w:r>
            <w:proofErr w:type="gramStart"/>
            <w:r>
              <w:rPr>
                <w:color w:val="333333"/>
                <w:sz w:val="19"/>
                <w:szCs w:val="19"/>
              </w:rPr>
              <w:t>corrected</w:t>
            </w:r>
            <w:proofErr w:type="gramEnd"/>
            <w:r>
              <w:rPr>
                <w:color w:val="333333"/>
                <w:sz w:val="19"/>
                <w:szCs w:val="19"/>
              </w:rPr>
              <w:t xml:space="preserve"> to reflect the growth slowdown. A regime-confirming market correction would be the strongest signal that we are in a sustained Recession regime. Instruments: maintain MGC long preference, reduce MNQ position sizing, watch for GDP print in April.</w:t>
            </w:r>
          </w:p>
        </w:tc>
      </w:tr>
    </w:tbl>
    <w:p w14:paraId="30804E13" w14:textId="77777777" w:rsidR="00825568" w:rsidRDefault="00825568">
      <w:pPr>
        <w:spacing w:after="80"/>
      </w:pPr>
    </w:p>
    <w:p w14:paraId="30804E14" w14:textId="77777777" w:rsidR="00825568" w:rsidRDefault="007A455D">
      <w:pPr>
        <w:pStyle w:val="Heading2"/>
      </w:pPr>
      <w:r>
        <w:t>The Quick Reference Card</w:t>
      </w:r>
    </w:p>
    <w:p w14:paraId="30804E15" w14:textId="77777777" w:rsidR="00825568" w:rsidRDefault="007A455D">
      <w:pPr>
        <w:spacing w:after="100"/>
      </w:pPr>
      <w:r>
        <w:t>Print this and keep it at your trading desk.</w:t>
      </w:r>
    </w:p>
    <w:p w14:paraId="30804E16" w14:textId="77777777" w:rsidR="00825568" w:rsidRDefault="008255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6"/>
        <w:gridCol w:w="7514"/>
      </w:tblGrid>
      <w:tr w:rsidR="00825568" w14:paraId="30804E19"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1" w:space="0" w:color="CCCCCC"/>
            </w:tcBorders>
            <w:shd w:val="clear" w:color="auto" w:fill="2E75B6"/>
            <w:tcMar>
              <w:top w:w="80" w:type="dxa"/>
              <w:left w:w="120" w:type="dxa"/>
              <w:bottom w:w="80" w:type="dxa"/>
              <w:right w:w="120" w:type="dxa"/>
            </w:tcMar>
          </w:tcPr>
          <w:p w14:paraId="30804E17" w14:textId="77777777" w:rsidR="00825568" w:rsidRDefault="007A455D">
            <w:r>
              <w:rPr>
                <w:b/>
                <w:bCs/>
                <w:color w:val="FFFFFF"/>
                <w:sz w:val="18"/>
                <w:szCs w:val="18"/>
              </w:rPr>
              <w:t>Cadence</w:t>
            </w:r>
          </w:p>
        </w:tc>
        <w:tc>
          <w:tcPr>
            <w:tcW w:w="0" w:type="auto"/>
            <w:tcBorders>
              <w:top w:val="single" w:sz="2" w:space="0" w:color="2E75B6"/>
              <w:left w:val="single" w:sz="2" w:space="0" w:color="2E75B6"/>
              <w:bottom w:val="single" w:sz="2" w:space="0" w:color="2E75B6"/>
              <w:right w:val="single" w:sz="1" w:space="0" w:color="CCCCCC"/>
            </w:tcBorders>
            <w:shd w:val="clear" w:color="auto" w:fill="2E75B6"/>
            <w:tcMar>
              <w:top w:w="80" w:type="dxa"/>
              <w:left w:w="120" w:type="dxa"/>
              <w:bottom w:w="80" w:type="dxa"/>
              <w:right w:w="120" w:type="dxa"/>
            </w:tcMar>
          </w:tcPr>
          <w:p w14:paraId="30804E18" w14:textId="77777777" w:rsidR="00825568" w:rsidRDefault="007A455D">
            <w:r>
              <w:rPr>
                <w:b/>
                <w:bCs/>
                <w:color w:val="FFFFFF"/>
                <w:sz w:val="18"/>
                <w:szCs w:val="18"/>
              </w:rPr>
              <w:t>What You Do</w:t>
            </w:r>
          </w:p>
        </w:tc>
      </w:tr>
      <w:tr w:rsidR="00825568" w14:paraId="30804E1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E1A" w14:textId="77777777" w:rsidR="00825568" w:rsidRDefault="007A455D">
            <w:r>
              <w:rPr>
                <w:sz w:val="18"/>
                <w:szCs w:val="18"/>
              </w:rPr>
              <w:t>DAILY (30 sec)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E1B" w14:textId="77777777" w:rsidR="00825568" w:rsidRDefault="007A455D">
            <w:r>
              <w:rPr>
                <w:sz w:val="18"/>
                <w:szCs w:val="18"/>
              </w:rPr>
              <w:t>Open Page 1. Read regime badge + Market Bias Summary. Apply contract size rule. Set directional filter for the session.</w:t>
            </w:r>
          </w:p>
        </w:tc>
      </w:tr>
      <w:tr w:rsidR="00825568" w14:paraId="30804E1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E1D" w14:textId="77777777" w:rsidR="00825568" w:rsidRDefault="007A455D">
            <w:r>
              <w:rPr>
                <w:sz w:val="18"/>
                <w:szCs w:val="18"/>
              </w:rPr>
              <w:t>WEEKLY (15 min)</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E1E" w14:textId="77777777" w:rsidR="00825568" w:rsidRDefault="007A455D">
            <w:r>
              <w:rPr>
                <w:sz w:val="18"/>
                <w:szCs w:val="18"/>
              </w:rPr>
              <w:t xml:space="preserve">Sunday post-refresh. Check for regime change. </w:t>
            </w:r>
            <w:proofErr w:type="gramStart"/>
            <w:r>
              <w:rPr>
                <w:sz w:val="18"/>
                <w:szCs w:val="18"/>
              </w:rPr>
              <w:t>Review</w:t>
            </w:r>
            <w:proofErr w:type="gramEnd"/>
            <w:r>
              <w:rPr>
                <w:sz w:val="18"/>
                <w:szCs w:val="18"/>
              </w:rPr>
              <w:t xml:space="preserve"> CPI category contributions on Page 2. Write one-sentence weekly bias in journal.</w:t>
            </w:r>
          </w:p>
        </w:tc>
      </w:tr>
      <w:tr w:rsidR="00825568" w14:paraId="30804E2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E20" w14:textId="77777777" w:rsidR="00825568" w:rsidRDefault="007A455D">
            <w:r>
              <w:rPr>
                <w:sz w:val="18"/>
                <w:szCs w:val="18"/>
              </w:rPr>
              <w:t>MONTHLY (30 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E21" w14:textId="77777777" w:rsidR="00825568" w:rsidRDefault="007A455D">
            <w:r>
              <w:rPr>
                <w:sz w:val="18"/>
                <w:szCs w:val="18"/>
              </w:rPr>
              <w:t xml:space="preserve">After CPI/GDP/Fed releases. Run etl.py manually. Deep </w:t>
            </w:r>
            <w:proofErr w:type="gramStart"/>
            <w:r>
              <w:rPr>
                <w:sz w:val="18"/>
                <w:szCs w:val="18"/>
              </w:rPr>
              <w:t>review</w:t>
            </w:r>
            <w:proofErr w:type="gramEnd"/>
            <w:r>
              <w:rPr>
                <w:sz w:val="18"/>
                <w:szCs w:val="18"/>
              </w:rPr>
              <w:t xml:space="preserve"> all 3 pages. Update macro thesis. Reassess instrument preference.</w:t>
            </w:r>
          </w:p>
        </w:tc>
      </w:tr>
      <w:tr w:rsidR="00825568" w14:paraId="30804E2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E23" w14:textId="77777777" w:rsidR="00825568" w:rsidRDefault="007A455D">
            <w:r>
              <w:rPr>
                <w:sz w:val="18"/>
                <w:szCs w:val="18"/>
              </w:rPr>
              <w:t>ON REGIME CHANGE</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E24" w14:textId="77777777" w:rsidR="00825568" w:rsidRDefault="007A455D">
            <w:r>
              <w:rPr>
                <w:sz w:val="18"/>
                <w:szCs w:val="18"/>
              </w:rPr>
              <w:t>Immediate action: update contract size rule. Review all open positions for regime alignment. Write new monthly thesis.</w:t>
            </w:r>
          </w:p>
        </w:tc>
      </w:tr>
      <w:tr w:rsidR="00825568" w14:paraId="30804E2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E26" w14:textId="77777777" w:rsidR="00825568" w:rsidRDefault="007A455D">
            <w:r>
              <w:rPr>
                <w:sz w:val="18"/>
                <w:szCs w:val="18"/>
              </w:rPr>
              <w:t>ON DIVERGENCE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E27" w14:textId="77777777" w:rsidR="00825568" w:rsidRDefault="007A455D">
            <w:r>
              <w:rPr>
                <w:sz w:val="18"/>
                <w:szCs w:val="18"/>
              </w:rPr>
              <w:t>Reduce targets on positions in the direction contradicted by regime. Note in journal. Watch for resolution.</w:t>
            </w:r>
          </w:p>
        </w:tc>
      </w:tr>
    </w:tbl>
    <w:p w14:paraId="30804E2B" w14:textId="77777777" w:rsidR="00825568" w:rsidRDefault="007A455D">
      <w:pPr>
        <w:pStyle w:val="Heading1"/>
      </w:pPr>
      <w:r>
        <w:t>Section 7 — Known Limitations</w:t>
      </w:r>
    </w:p>
    <w:p w14:paraId="30804E2C" w14:textId="77777777" w:rsidR="00825568" w:rsidRDefault="00825568">
      <w:pPr>
        <w:spacing w:after="80"/>
      </w:pPr>
    </w:p>
    <w:p w14:paraId="30804E2D" w14:textId="77777777" w:rsidR="00825568" w:rsidRDefault="007A455D">
      <w:pPr>
        <w:spacing w:after="100"/>
      </w:pPr>
      <w:r>
        <w:t>No analytical tool is perfect. Understanding what this dashboard cannot do is as important as understanding what it can.</w:t>
      </w:r>
    </w:p>
    <w:p w14:paraId="30804E2E" w14:textId="77777777" w:rsidR="00825568" w:rsidRDefault="008255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0"/>
        <w:gridCol w:w="3967"/>
        <w:gridCol w:w="3813"/>
      </w:tblGrid>
      <w:tr w:rsidR="00825568" w14:paraId="30804E32"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1" w:space="0" w:color="CCCCCC"/>
            </w:tcBorders>
            <w:shd w:val="clear" w:color="auto" w:fill="2E75B6"/>
            <w:tcMar>
              <w:top w:w="80" w:type="dxa"/>
              <w:left w:w="120" w:type="dxa"/>
              <w:bottom w:w="80" w:type="dxa"/>
              <w:right w:w="120" w:type="dxa"/>
            </w:tcMar>
          </w:tcPr>
          <w:p w14:paraId="30804E2F" w14:textId="77777777" w:rsidR="00825568" w:rsidRDefault="007A455D">
            <w:r>
              <w:rPr>
                <w:b/>
                <w:bCs/>
                <w:color w:val="FFFFFF"/>
                <w:sz w:val="18"/>
                <w:szCs w:val="18"/>
              </w:rPr>
              <w:t>Limitation</w:t>
            </w:r>
          </w:p>
        </w:tc>
        <w:tc>
          <w:tcPr>
            <w:tcW w:w="0" w:type="auto"/>
            <w:tcBorders>
              <w:top w:val="single" w:sz="2" w:space="0" w:color="2E75B6"/>
              <w:left w:val="single" w:sz="2" w:space="0" w:color="2E75B6"/>
              <w:bottom w:val="single" w:sz="2" w:space="0" w:color="2E75B6"/>
              <w:right w:val="single" w:sz="1" w:space="0" w:color="CCCCCC"/>
            </w:tcBorders>
            <w:shd w:val="clear" w:color="auto" w:fill="2E75B6"/>
            <w:tcMar>
              <w:top w:w="80" w:type="dxa"/>
              <w:left w:w="120" w:type="dxa"/>
              <w:bottom w:w="80" w:type="dxa"/>
              <w:right w:w="120" w:type="dxa"/>
            </w:tcMar>
          </w:tcPr>
          <w:p w14:paraId="30804E30" w14:textId="77777777" w:rsidR="00825568" w:rsidRDefault="007A455D">
            <w:r>
              <w:rPr>
                <w:b/>
                <w:bCs/>
                <w:color w:val="FFFFFF"/>
                <w:sz w:val="18"/>
                <w:szCs w:val="18"/>
              </w:rPr>
              <w:t>Why It Exists</w:t>
            </w:r>
          </w:p>
        </w:tc>
        <w:tc>
          <w:tcPr>
            <w:tcW w:w="0" w:type="auto"/>
            <w:tcBorders>
              <w:top w:val="single" w:sz="2" w:space="0" w:color="2E75B6"/>
              <w:left w:val="single" w:sz="2" w:space="0" w:color="2E75B6"/>
              <w:bottom w:val="single" w:sz="2" w:space="0" w:color="2E75B6"/>
              <w:right w:val="single" w:sz="1" w:space="0" w:color="CCCCCC"/>
            </w:tcBorders>
            <w:shd w:val="clear" w:color="auto" w:fill="2E75B6"/>
            <w:tcMar>
              <w:top w:w="80" w:type="dxa"/>
              <w:left w:w="120" w:type="dxa"/>
              <w:bottom w:w="80" w:type="dxa"/>
              <w:right w:w="120" w:type="dxa"/>
            </w:tcMar>
          </w:tcPr>
          <w:p w14:paraId="30804E31" w14:textId="77777777" w:rsidR="00825568" w:rsidRDefault="007A455D">
            <w:r>
              <w:rPr>
                <w:b/>
                <w:bCs/>
                <w:color w:val="FFFFFF"/>
                <w:sz w:val="18"/>
                <w:szCs w:val="18"/>
              </w:rPr>
              <w:t>How to Work Around It</w:t>
            </w:r>
          </w:p>
        </w:tc>
      </w:tr>
      <w:tr w:rsidR="00825568" w14:paraId="30804E3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E33" w14:textId="77777777" w:rsidR="00825568" w:rsidRDefault="007A455D">
            <w:r>
              <w:rPr>
                <w:sz w:val="18"/>
                <w:szCs w:val="18"/>
              </w:rPr>
              <w:t>Regime lags inflection by 1-2 quarters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E34" w14:textId="77777777" w:rsidR="00825568" w:rsidRDefault="007A455D">
            <w:r>
              <w:rPr>
                <w:sz w:val="18"/>
                <w:szCs w:val="18"/>
              </w:rPr>
              <w:t>Smoothing is intentional — it prevents noise from generating false regime flips. But it means you will never catch the exact top or bottom of a regime transition.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E35" w14:textId="77777777" w:rsidR="00825568" w:rsidRDefault="007A455D">
            <w:r>
              <w:rPr>
                <w:sz w:val="18"/>
                <w:szCs w:val="18"/>
              </w:rPr>
              <w:t>Use Page 3's forward-looking indicators (IPMAN trend, yield curve direction) as leading signals. The regime confirms; these indicators warn.</w:t>
            </w:r>
          </w:p>
        </w:tc>
      </w:tr>
      <w:tr w:rsidR="00825568" w14:paraId="30804E3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E37" w14:textId="77777777" w:rsidR="00825568" w:rsidRDefault="007A455D">
            <w:r>
              <w:rPr>
                <w:sz w:val="18"/>
                <w:szCs w:val="18"/>
              </w:rPr>
              <w:t>IPMAN is not ISM PMI</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E38" w14:textId="77777777" w:rsidR="00825568" w:rsidRDefault="007A455D">
            <w:r>
              <w:rPr>
                <w:sz w:val="18"/>
                <w:szCs w:val="18"/>
              </w:rPr>
              <w:t>ISM PMI (the standard 50-threshold index) is not freely available on FRED. IPMAN (Industrial Production Manufacturing) uses a 100 baseline instead of 50.</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E39" w14:textId="77777777" w:rsidR="00825568" w:rsidRDefault="007A455D">
            <w:r>
              <w:rPr>
                <w:sz w:val="18"/>
                <w:szCs w:val="18"/>
              </w:rPr>
              <w:t>The direction of IPMAN matters more than the absolute level. Trending toward 100 = improving. Trending away = deteriorating.</w:t>
            </w:r>
          </w:p>
        </w:tc>
      </w:tr>
      <w:tr w:rsidR="00825568" w14:paraId="30804E3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E3B" w14:textId="77777777" w:rsidR="00825568" w:rsidRDefault="007A455D">
            <w:r>
              <w:rPr>
                <w:sz w:val="18"/>
                <w:szCs w:val="18"/>
              </w:rPr>
              <w:lastRenderedPageBreak/>
              <w:t>GDP is quarterly, not monthly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E3C" w14:textId="77777777" w:rsidR="00825568" w:rsidRDefault="007A455D">
            <w:r>
              <w:rPr>
                <w:sz w:val="18"/>
                <w:szCs w:val="18"/>
              </w:rPr>
              <w:t>BEA only reports GDP quarterly. Monthly forward-fill means 2 of every 3 months use the same GDP value until the next quarterly print.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E3D" w14:textId="77777777" w:rsidR="00825568" w:rsidRDefault="007A455D">
            <w:r>
              <w:rPr>
                <w:sz w:val="18"/>
                <w:szCs w:val="18"/>
              </w:rPr>
              <w:t>GDP updates are the most important monthly event to watch. When a new GDP print is released, the regime can change materially. Run etl.py immediately.</w:t>
            </w:r>
          </w:p>
        </w:tc>
      </w:tr>
      <w:tr w:rsidR="00825568" w14:paraId="30804E4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E3F" w14:textId="77777777" w:rsidR="00825568" w:rsidRDefault="007A455D">
            <w:r>
              <w:rPr>
                <w:sz w:val="18"/>
                <w:szCs w:val="18"/>
              </w:rPr>
              <w:t xml:space="preserve">Data has </w:t>
            </w:r>
            <w:proofErr w:type="gramStart"/>
            <w:r>
              <w:rPr>
                <w:sz w:val="18"/>
                <w:szCs w:val="18"/>
              </w:rPr>
              <w:t>1-2 month</w:t>
            </w:r>
            <w:proofErr w:type="gramEnd"/>
            <w:r>
              <w:rPr>
                <w:sz w:val="18"/>
                <w:szCs w:val="18"/>
              </w:rPr>
              <w:t xml:space="preserve"> publication lag</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E40" w14:textId="77777777" w:rsidR="00825568" w:rsidRDefault="007A455D">
            <w:r>
              <w:rPr>
                <w:sz w:val="18"/>
                <w:szCs w:val="18"/>
              </w:rPr>
              <w:t>FRED lags on unemployment and FFR. CPI is available approximately 2 weeks after month-end. The dashboard always reflects the prior month at minimum.</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804E41" w14:textId="77777777" w:rsidR="00825568" w:rsidRDefault="007A455D">
            <w:r>
              <w:rPr>
                <w:sz w:val="18"/>
                <w:szCs w:val="18"/>
              </w:rPr>
              <w:t>Accept this as structural. The dashboard tells you where the economy was 4-6 weeks ago. This is still far more actionable than no macro context at all.</w:t>
            </w:r>
          </w:p>
        </w:tc>
      </w:tr>
      <w:tr w:rsidR="00825568" w14:paraId="30804E4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E43" w14:textId="77777777" w:rsidR="00825568" w:rsidRDefault="007A455D">
            <w:r>
              <w:rPr>
                <w:sz w:val="18"/>
                <w:szCs w:val="18"/>
              </w:rPr>
              <w:t>Not a leading indicator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E44" w14:textId="77777777" w:rsidR="00825568" w:rsidRDefault="007A455D">
            <w:r>
              <w:rPr>
                <w:sz w:val="18"/>
                <w:szCs w:val="18"/>
              </w:rPr>
              <w:t>This dashboard confirms the environment you are in. It does not predict when regimes will change.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E45" w14:textId="77777777" w:rsidR="00825568" w:rsidRDefault="007A455D">
            <w:r>
              <w:rPr>
                <w:sz w:val="18"/>
                <w:szCs w:val="18"/>
              </w:rPr>
              <w:t>Combine with the Sentiment Dashboard and COT Dashboard (forthcoming) for a more complete picture that includes market-based leading signals.</w:t>
            </w:r>
          </w:p>
        </w:tc>
      </w:tr>
    </w:tbl>
    <w:p w14:paraId="30804E47" w14:textId="77777777" w:rsidR="00825568" w:rsidRDefault="00825568">
      <w:pPr>
        <w:spacing w:after="80"/>
      </w:pPr>
    </w:p>
    <w:p w14:paraId="30804E48" w14:textId="77777777" w:rsidR="00825568" w:rsidRDefault="00825568">
      <w:pPr>
        <w:spacing w:after="80"/>
      </w:pPr>
    </w:p>
    <w:p w14:paraId="30804E49" w14:textId="77777777" w:rsidR="00825568" w:rsidRDefault="007A455D">
      <w:pPr>
        <w:spacing w:before="240" w:after="80"/>
        <w:jc w:val="center"/>
      </w:pPr>
      <w:r>
        <w:rPr>
          <w:color w:val="666666"/>
        </w:rPr>
        <w:t>─────────────────────────────────────</w:t>
      </w:r>
    </w:p>
    <w:p w14:paraId="30804E4A" w14:textId="77777777" w:rsidR="00825568" w:rsidRDefault="007A455D">
      <w:pPr>
        <w:spacing w:after="80"/>
        <w:jc w:val="center"/>
      </w:pPr>
      <w:r>
        <w:rPr>
          <w:i/>
          <w:iCs/>
          <w:color w:val="666666"/>
          <w:sz w:val="18"/>
          <w:szCs w:val="18"/>
        </w:rPr>
        <w:t>This dashboard is for informational and educational purposes only.</w:t>
      </w:r>
    </w:p>
    <w:p w14:paraId="30804E4B" w14:textId="77777777" w:rsidR="00825568" w:rsidRDefault="007A455D">
      <w:pPr>
        <w:spacing w:after="80"/>
        <w:jc w:val="center"/>
      </w:pPr>
      <w:r>
        <w:rPr>
          <w:i/>
          <w:iCs/>
          <w:color w:val="666666"/>
          <w:sz w:val="18"/>
          <w:szCs w:val="18"/>
        </w:rPr>
        <w:t>It does not constitute financial advice. Past signal accuracy does not guarantee future results.</w:t>
      </w:r>
    </w:p>
    <w:p w14:paraId="30804E4C" w14:textId="77777777" w:rsidR="00825568" w:rsidRDefault="007A455D">
      <w:pPr>
        <w:spacing w:after="80"/>
        <w:jc w:val="center"/>
      </w:pPr>
      <w:r>
        <w:rPr>
          <w:i/>
          <w:iCs/>
          <w:color w:val="666666"/>
          <w:sz w:val="18"/>
          <w:szCs w:val="18"/>
        </w:rPr>
        <w:t>All trading involves risk. Trade at your own risk.</w:t>
      </w:r>
    </w:p>
    <w:sectPr w:rsidR="0082556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CE577F"/>
    <w:multiLevelType w:val="hybridMultilevel"/>
    <w:tmpl w:val="00A29DFE"/>
    <w:lvl w:ilvl="0" w:tplc="C7768A46">
      <w:start w:val="1"/>
      <w:numFmt w:val="bullet"/>
      <w:lvlText w:val="●"/>
      <w:lvlJc w:val="left"/>
      <w:pPr>
        <w:ind w:left="720" w:hanging="360"/>
      </w:pPr>
    </w:lvl>
    <w:lvl w:ilvl="1" w:tplc="47BA081C">
      <w:start w:val="1"/>
      <w:numFmt w:val="bullet"/>
      <w:lvlText w:val="○"/>
      <w:lvlJc w:val="left"/>
      <w:pPr>
        <w:ind w:left="1440" w:hanging="360"/>
      </w:pPr>
    </w:lvl>
    <w:lvl w:ilvl="2" w:tplc="880EE01E">
      <w:start w:val="1"/>
      <w:numFmt w:val="bullet"/>
      <w:lvlText w:val="■"/>
      <w:lvlJc w:val="left"/>
      <w:pPr>
        <w:ind w:left="2160" w:hanging="360"/>
      </w:pPr>
    </w:lvl>
    <w:lvl w:ilvl="3" w:tplc="98381924">
      <w:start w:val="1"/>
      <w:numFmt w:val="bullet"/>
      <w:lvlText w:val="●"/>
      <w:lvlJc w:val="left"/>
      <w:pPr>
        <w:ind w:left="2880" w:hanging="360"/>
      </w:pPr>
    </w:lvl>
    <w:lvl w:ilvl="4" w:tplc="DCAEAE88">
      <w:start w:val="1"/>
      <w:numFmt w:val="bullet"/>
      <w:lvlText w:val="○"/>
      <w:lvlJc w:val="left"/>
      <w:pPr>
        <w:ind w:left="3600" w:hanging="360"/>
      </w:pPr>
    </w:lvl>
    <w:lvl w:ilvl="5" w:tplc="0668FCEE">
      <w:start w:val="1"/>
      <w:numFmt w:val="bullet"/>
      <w:lvlText w:val="■"/>
      <w:lvlJc w:val="left"/>
      <w:pPr>
        <w:ind w:left="4320" w:hanging="360"/>
      </w:pPr>
    </w:lvl>
    <w:lvl w:ilvl="6" w:tplc="FC0ABE2A">
      <w:start w:val="1"/>
      <w:numFmt w:val="bullet"/>
      <w:lvlText w:val="●"/>
      <w:lvlJc w:val="left"/>
      <w:pPr>
        <w:ind w:left="5040" w:hanging="360"/>
      </w:pPr>
    </w:lvl>
    <w:lvl w:ilvl="7" w:tplc="FA649232">
      <w:start w:val="1"/>
      <w:numFmt w:val="bullet"/>
      <w:lvlText w:val="●"/>
      <w:lvlJc w:val="left"/>
      <w:pPr>
        <w:ind w:left="5760" w:hanging="360"/>
      </w:pPr>
    </w:lvl>
    <w:lvl w:ilvl="8" w:tplc="1416F7AA">
      <w:start w:val="1"/>
      <w:numFmt w:val="bullet"/>
      <w:lvlText w:val="●"/>
      <w:lvlJc w:val="left"/>
      <w:pPr>
        <w:ind w:left="6480" w:hanging="360"/>
      </w:pPr>
    </w:lvl>
  </w:abstractNum>
  <w:abstractNum w:abstractNumId="1" w15:restartNumberingAfterBreak="0">
    <w:nsid w:val="461735DC"/>
    <w:multiLevelType w:val="hybridMultilevel"/>
    <w:tmpl w:val="E4A8C360"/>
    <w:lvl w:ilvl="0" w:tplc="CFBE416A">
      <w:start w:val="1"/>
      <w:numFmt w:val="bullet"/>
      <w:lvlText w:val="•"/>
      <w:lvlJc w:val="left"/>
      <w:pPr>
        <w:ind w:left="720" w:hanging="360"/>
      </w:pPr>
    </w:lvl>
    <w:lvl w:ilvl="1" w:tplc="131A0F94">
      <w:start w:val="1"/>
      <w:numFmt w:val="bullet"/>
      <w:lvlText w:val="◦"/>
      <w:lvlJc w:val="left"/>
      <w:pPr>
        <w:ind w:left="1080" w:hanging="360"/>
      </w:pPr>
    </w:lvl>
    <w:lvl w:ilvl="2" w:tplc="DD4AD9BA">
      <w:numFmt w:val="decimal"/>
      <w:lvlText w:val=""/>
      <w:lvlJc w:val="left"/>
    </w:lvl>
    <w:lvl w:ilvl="3" w:tplc="765AB672">
      <w:numFmt w:val="decimal"/>
      <w:lvlText w:val=""/>
      <w:lvlJc w:val="left"/>
    </w:lvl>
    <w:lvl w:ilvl="4" w:tplc="EB9C71A8">
      <w:numFmt w:val="decimal"/>
      <w:lvlText w:val=""/>
      <w:lvlJc w:val="left"/>
    </w:lvl>
    <w:lvl w:ilvl="5" w:tplc="A410A9AC">
      <w:numFmt w:val="decimal"/>
      <w:lvlText w:val=""/>
      <w:lvlJc w:val="left"/>
    </w:lvl>
    <w:lvl w:ilvl="6" w:tplc="A928D276">
      <w:numFmt w:val="decimal"/>
      <w:lvlText w:val=""/>
      <w:lvlJc w:val="left"/>
    </w:lvl>
    <w:lvl w:ilvl="7" w:tplc="7B04D5CA">
      <w:numFmt w:val="decimal"/>
      <w:lvlText w:val=""/>
      <w:lvlJc w:val="left"/>
    </w:lvl>
    <w:lvl w:ilvl="8" w:tplc="2DF67B24">
      <w:numFmt w:val="decimal"/>
      <w:lvlText w:val=""/>
      <w:lvlJc w:val="left"/>
    </w:lvl>
  </w:abstractNum>
  <w:num w:numId="1" w16cid:durableId="1802454831">
    <w:abstractNumId w:val="0"/>
    <w:lvlOverride w:ilvl="0">
      <w:startOverride w:val="1"/>
    </w:lvlOverride>
  </w:num>
  <w:num w:numId="2" w16cid:durableId="404465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568"/>
    <w:rsid w:val="001750EB"/>
    <w:rsid w:val="0028273C"/>
    <w:rsid w:val="004B3442"/>
    <w:rsid w:val="004E653E"/>
    <w:rsid w:val="0075614A"/>
    <w:rsid w:val="007A455D"/>
    <w:rsid w:val="00825568"/>
    <w:rsid w:val="00B57E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04B22"/>
  <w15:docId w15:val="{BA30B1A5-C0EA-43EC-A609-D2956AA11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1" w:color="2E75B6"/>
      </w:pBdr>
      <w:spacing w:before="400" w:after="160"/>
      <w:outlineLvl w:val="0"/>
    </w:pPr>
    <w:rPr>
      <w:b/>
      <w:bCs/>
      <w:color w:val="2E75B6"/>
      <w:sz w:val="40"/>
      <w:szCs w:val="40"/>
    </w:rPr>
  </w:style>
  <w:style w:type="paragraph" w:styleId="Heading2">
    <w:name w:val="heading 2"/>
    <w:uiPriority w:val="9"/>
    <w:unhideWhenUsed/>
    <w:qFormat/>
    <w:pPr>
      <w:spacing w:before="280" w:after="100"/>
      <w:outlineLvl w:val="1"/>
    </w:pPr>
    <w:rPr>
      <w:b/>
      <w:bCs/>
      <w:color w:val="1F497D"/>
      <w:sz w:val="28"/>
      <w:szCs w:val="28"/>
    </w:rPr>
  </w:style>
  <w:style w:type="paragraph" w:styleId="Heading3">
    <w:name w:val="heading 3"/>
    <w:uiPriority w:val="9"/>
    <w:unhideWhenUsed/>
    <w:qFormat/>
    <w:pPr>
      <w:spacing w:before="200" w:after="8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6456</Words>
  <Characters>34221</Characters>
  <Application>Microsoft Office Word</Application>
  <DocSecurity>0</DocSecurity>
  <Lines>1103</Lines>
  <Paragraphs>666</Paragraphs>
  <ScaleCrop>false</ScaleCrop>
  <Company/>
  <LinksUpToDate>false</LinksUpToDate>
  <CharactersWithSpaces>40011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Trevor Sancho</cp:lastModifiedBy>
  <cp:revision>2</cp:revision>
  <dcterms:created xsi:type="dcterms:W3CDTF">2026-04-29T20:16:00Z</dcterms:created>
  <dcterms:modified xsi:type="dcterms:W3CDTF">2026-04-29T20:16:00Z</dcterms:modified>
</cp:coreProperties>
</file>