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E57B1E">
      <w:pPr>
        <w:rPr>
          <w:rFonts w:hint="eastAsia"/>
        </w:rPr>
      </w:pPr>
      <w:r>
        <w:rPr>
          <w:rFonts w:hint="eastAsia"/>
        </w:rPr>
        <w:t>{}</w:t>
      </w:r>
    </w:p>
    <w:p w14:paraId="14DA3AC3">
      <w:pPr>
        <w:rPr>
          <w:rFonts w:hint="eastAsia"/>
        </w:rPr>
      </w:pPr>
      <w:r>
        <w:rPr>
          <w:rFonts w:hint="eastAsia"/>
        </w:rPr>
        <w:t>$</w:t>
      </w:r>
    </w:p>
    <w:p w14:paraId="49FDB2E5">
      <w:pPr>
        <w:rPr>
          <w:rFonts w:hint="eastAsia"/>
        </w:rPr>
      </w:pPr>
      <w:r>
        <w:rPr>
          <w:rFonts w:hint="eastAsia"/>
        </w:rPr>
        <w:t>The mustard leaf beetle, Phaedon cochleariae, as a screening model for exogenous RNAi-based control of coleopteran pests</w:t>
      </w:r>
    </w:p>
    <w:p w14:paraId="53E2F670">
      <w:pPr>
        <w:rPr>
          <w:rFonts w:hint="eastAsia"/>
        </w:rPr>
      </w:pPr>
      <w:r>
        <w:rPr>
          <w:rFonts w:hint="eastAsia"/>
        </w:rPr>
        <w:t>- Source: Pesticide Biochemistry and Physiology 2021</w:t>
      </w:r>
    </w:p>
    <w:p w14:paraId="30A7D56C">
      <w:pPr>
        <w:rPr>
          <w:rFonts w:hint="eastAsia"/>
        </w:rPr>
      </w:pPr>
      <w:r>
        <w:rPr>
          <w:rFonts w:hint="eastAsia"/>
        </w:rPr>
        <w:t>- DOI: 10.1016/j.pestbp.2021.104870</w:t>
      </w:r>
    </w:p>
    <w:p w14:paraId="1711A95B">
      <w:pPr>
        <w:rPr>
          <w:rFonts w:hint="eastAsia"/>
        </w:rPr>
      </w:pPr>
      <w:r>
        <w:rPr>
          <w:rFonts w:hint="eastAsia"/>
        </w:rPr>
        <w:t>- Scope: Evaluating P. cochleariae as a screening model for foliar RNAi by comparing dsRNA injection, feeding, and spray delivery</w:t>
      </w:r>
    </w:p>
    <w:p w14:paraId="658608EE">
      <w:pPr>
        <w:rPr>
          <w:rFonts w:hint="eastAsia"/>
        </w:rPr>
      </w:pPr>
      <w:r>
        <w:rPr>
          <w:rFonts w:hint="eastAsia"/>
        </w:rPr>
        <w:t>- Study_type: functional knockdown validation</w:t>
      </w:r>
    </w:p>
    <w:p w14:paraId="045A3213">
      <w:pPr>
        <w:rPr>
          <w:rFonts w:hint="eastAsia"/>
        </w:rPr>
      </w:pPr>
      <w:r>
        <w:rPr>
          <w:rFonts w:hint="eastAsia"/>
        </w:rPr>
        <w:t>- Target_context: Identification of lethal RNAi target genes for potential pest control</w:t>
      </w:r>
    </w:p>
    <w:p w14:paraId="2AD9E52D">
      <w:pPr>
        <w:rPr>
          <w:rFonts w:hint="eastAsia"/>
        </w:rPr>
      </w:pPr>
      <w:r>
        <w:rPr>
          <w:rFonts w:hint="eastAsia"/>
        </w:rPr>
        <w:t>- Organism_or_system: Insect (Coleoptera: Chrysomelidae)</w:t>
      </w:r>
    </w:p>
    <w:p w14:paraId="7AF9BDCF">
      <w:pPr>
        <w:rPr>
          <w:rFonts w:hint="eastAsia"/>
        </w:rPr>
      </w:pPr>
      <w:r>
        <w:rPr>
          <w:rFonts w:hint="eastAsia"/>
        </w:rPr>
        <w:t>- Delivery_or_intervention_mode: injection, feeding, foliar spray</w:t>
      </w:r>
    </w:p>
    <w:p w14:paraId="1414088A">
      <w:pPr>
        <w:rPr>
          <w:rFonts w:hint="eastAsia"/>
        </w:rPr>
      </w:pPr>
      <w:r>
        <w:rPr>
          <w:rFonts w:hint="eastAsia"/>
        </w:rPr>
        <w:t>$</w:t>
      </w:r>
    </w:p>
    <w:p w14:paraId="091B3B88">
      <w:pPr>
        <w:rPr>
          <w:rFonts w:hint="eastAsia"/>
        </w:rPr>
      </w:pPr>
      <w:r>
        <w:rPr>
          <w:rFonts w:hint="eastAsia"/>
        </w:rPr>
        <w:t>Metadata</w:t>
      </w:r>
    </w:p>
    <w:p w14:paraId="6A1C010C">
      <w:pPr>
        <w:rPr>
          <w:rFonts w:hint="eastAsia"/>
        </w:rPr>
      </w:pPr>
      <w:r>
        <w:rPr>
          <w:rFonts w:hint="eastAsia"/>
        </w:rPr>
        <w:t>Source: Pesticide Biochemistry and Physiology 2021</w:t>
      </w:r>
    </w:p>
    <w:p w14:paraId="5940A709">
      <w:pPr>
        <w:rPr>
          <w:rFonts w:hint="eastAsia"/>
        </w:rPr>
      </w:pPr>
      <w:r>
        <w:rPr>
          <w:rFonts w:hint="eastAsia"/>
        </w:rPr>
        <w:t>DOI: 10.1016/j.pestbp.2021.104870</w:t>
      </w:r>
    </w:p>
    <w:p w14:paraId="0B0CE19B">
      <w:pPr>
        <w:rPr>
          <w:rFonts w:hint="eastAsia"/>
        </w:rPr>
      </w:pPr>
      <w:r>
        <w:rPr>
          <w:rFonts w:hint="eastAsia"/>
        </w:rPr>
        <w:t>Scope: Protocol development and validation for RNAi screening in P. cochleariae via injection and feeding assays.</w:t>
      </w:r>
    </w:p>
    <w:p w14:paraId="3921CD4D">
      <w:pPr>
        <w:rPr>
          <w:rFonts w:hint="eastAsia"/>
        </w:rPr>
      </w:pPr>
      <w:r>
        <w:rPr>
          <w:rFonts w:hint="eastAsia"/>
        </w:rPr>
        <w:t>Study_type: functional knockdown</w:t>
      </w:r>
    </w:p>
    <w:p w14:paraId="717213ED">
      <w:pPr>
        <w:rPr>
          <w:rFonts w:hint="eastAsia"/>
        </w:rPr>
      </w:pPr>
      <w:r>
        <w:rPr>
          <w:rFonts w:hint="eastAsia"/>
        </w:rPr>
        <w:t>Organism: Phaedon cochleariae</w:t>
      </w:r>
    </w:p>
    <w:p w14:paraId="50303277">
      <w:pPr>
        <w:rPr>
          <w:rFonts w:hint="eastAsia"/>
        </w:rPr>
      </w:pPr>
      <w:r>
        <w:rPr>
          <w:rFonts w:hint="eastAsia"/>
        </w:rPr>
        <w:t>Developmental_stage: 2nd instar larvae</w:t>
      </w:r>
    </w:p>
    <w:p w14:paraId="5E6DF8C1">
      <w:pPr>
        <w:rPr>
          <w:rFonts w:hint="eastAsia"/>
        </w:rPr>
      </w:pPr>
      <w:r>
        <w:rPr>
          <w:rFonts w:hint="eastAsia"/>
        </w:rPr>
        <w:t>Delivery_mode: injection, oral (feeding on treated leaf disc), foliar spray (automated)</w:t>
      </w:r>
    </w:p>
    <w:p w14:paraId="6CDF30F2">
      <w:pPr>
        <w:rPr>
          <w:rFonts w:hint="eastAsia"/>
        </w:rPr>
      </w:pPr>
      <w:r>
        <w:rPr>
          <w:rFonts w:hint="eastAsia"/>
        </w:rPr>
        <w:t>Molecule_or_intervention_type: dsRNA</w:t>
      </w:r>
    </w:p>
    <w:p w14:paraId="4D596B19">
      <w:pPr>
        <w:rPr>
          <w:rFonts w:hint="eastAsia"/>
        </w:rPr>
      </w:pPr>
      <w:r>
        <w:rPr>
          <w:rFonts w:hint="eastAsia"/>
        </w:rPr>
        <w:t>Application_context: laboratory</w:t>
      </w:r>
    </w:p>
    <w:p w14:paraId="338AA27B">
      <w:pPr>
        <w:rPr>
          <w:rFonts w:hint="eastAsia"/>
        </w:rPr>
      </w:pPr>
      <w:r>
        <w:rPr>
          <w:rFonts w:hint="eastAsia"/>
        </w:rPr>
        <w:t>Validation_level: molecular and phenotypic (multi-level)</w:t>
      </w:r>
    </w:p>
    <w:p w14:paraId="4E36F363">
      <w:pPr>
        <w:rPr>
          <w:rFonts w:hint="eastAsia"/>
        </w:rPr>
      </w:pPr>
      <w:r>
        <w:rPr>
          <w:rFonts w:hint="eastAsia"/>
        </w:rPr>
        <w:t>Target_gene_or_pathway: srp54k, rop, αSNAP, rpn7, rpt3, cactus, shibire, PP-α</w:t>
      </w:r>
    </w:p>
    <w:p w14:paraId="2A282F1A">
      <w:pPr>
        <w:rPr>
          <w:rFonts w:hint="eastAsia"/>
        </w:rPr>
      </w:pPr>
      <w:r>
        <w:rPr>
          <w:rFonts w:hint="eastAsia"/>
        </w:rPr>
        <w:t>$</w:t>
      </w:r>
    </w:p>
    <w:p w14:paraId="395BD045">
      <w:pPr>
        <w:rPr>
          <w:rFonts w:hint="eastAsia"/>
        </w:rPr>
      </w:pPr>
      <w:r>
        <w:rPr>
          <w:rFonts w:hint="eastAsia"/>
        </w:rPr>
        <w:t>Usage note</w:t>
      </w:r>
    </w:p>
    <w:p w14:paraId="1D7030E9">
      <w:pPr>
        <w:rPr>
          <w:rFonts w:hint="eastAsia"/>
        </w:rPr>
      </w:pPr>
      <w:r>
        <w:rPr>
          <w:rFonts w:hint="eastAsia"/>
        </w:rPr>
        <w:t>This document is intended for experimental workflow guidance and protocol-level reasoning.</w:t>
      </w:r>
    </w:p>
    <w:p w14:paraId="7A057D5F">
      <w:pPr>
        <w:rPr>
          <w:rFonts w:hint="eastAsia"/>
        </w:rPr>
      </w:pPr>
      <w:r>
        <w:rPr>
          <w:rFonts w:hint="eastAsia"/>
        </w:rPr>
        <w:t>Numerical parameters and optimization details should be adapted to specific experimental contexts.</w:t>
      </w:r>
    </w:p>
    <w:p w14:paraId="2E8AE138">
      <w:pPr>
        <w:rPr>
          <w:rFonts w:hint="eastAsia"/>
        </w:rPr>
      </w:pPr>
    </w:p>
    <w:p w14:paraId="77DC6303">
      <w:pPr>
        <w:rPr>
          <w:rFonts w:hint="eastAsia"/>
        </w:rPr>
      </w:pPr>
      <w:r>
        <w:rPr>
          <w:rFonts w:hint="eastAsia"/>
        </w:rPr>
        <w:t>{}</w:t>
      </w:r>
    </w:p>
    <w:p w14:paraId="76B914FA">
      <w:pPr>
        <w:rPr>
          <w:rFonts w:hint="eastAsia"/>
        </w:rPr>
      </w:pPr>
      <w:r>
        <w:rPr>
          <w:rFonts w:hint="eastAsia"/>
        </w:rPr>
        <w:t>$</w:t>
      </w:r>
    </w:p>
    <w:p w14:paraId="003275FD">
      <w:pPr>
        <w:rPr>
          <w:rFonts w:hint="eastAsia"/>
        </w:rPr>
      </w:pPr>
      <w:r>
        <w:rPr>
          <w:rFonts w:hint="eastAsia"/>
        </w:rPr>
        <w:t>Sub-protocol 1: Rearing and Synchronization of Phaedon cochleariae</w:t>
      </w:r>
    </w:p>
    <w:p w14:paraId="09493E72">
      <w:pPr>
        <w:rPr>
          <w:rFonts w:hint="eastAsia"/>
        </w:rPr>
      </w:pPr>
      <w:r>
        <w:rPr>
          <w:rFonts w:hint="eastAsia"/>
        </w:rPr>
        <w:t>**[PROTOCOL_STAGE=ORGANISM_REARING]**</w:t>
      </w:r>
    </w:p>
    <w:p w14:paraId="030E7101">
      <w:pPr>
        <w:rPr>
          <w:rFonts w:hint="eastAsia"/>
        </w:rPr>
      </w:pPr>
      <w:r>
        <w:rPr>
          <w:rFonts w:hint="eastAsia"/>
        </w:rPr>
        <w:t>$</w:t>
      </w:r>
    </w:p>
    <w:p w14:paraId="3287CF33">
      <w:pPr>
        <w:rPr>
          <w:rFonts w:hint="eastAsia"/>
        </w:rPr>
      </w:pPr>
      <w:r>
        <w:rPr>
          <w:rFonts w:hint="eastAsia"/>
        </w:rPr>
        <w:t>Applicable when:</w:t>
      </w:r>
    </w:p>
    <w:p w14:paraId="3135C86C">
      <w:pPr>
        <w:rPr>
          <w:rFonts w:hint="eastAsia"/>
        </w:rPr>
      </w:pPr>
      <w:r>
        <w:rPr>
          <w:rFonts w:hint="eastAsia"/>
        </w:rPr>
        <w:t>Establishing a lab colony of mustard leaf beetles for synchronized, high-throughput bioassays.</w:t>
      </w:r>
    </w:p>
    <w:p w14:paraId="2DE80327">
      <w:pPr>
        <w:rPr>
          <w:rFonts w:hint="eastAsia"/>
        </w:rPr>
      </w:pPr>
      <w:r>
        <w:rPr>
          <w:rFonts w:hint="eastAsia"/>
        </w:rPr>
        <w:t>$</w:t>
      </w:r>
    </w:p>
    <w:p w14:paraId="323A56D7">
      <w:pPr>
        <w:rPr>
          <w:rFonts w:hint="eastAsia"/>
        </w:rPr>
      </w:pPr>
      <w:r>
        <w:rPr>
          <w:rFonts w:hint="eastAsia"/>
        </w:rPr>
        <w:t>Purpose:</w:t>
      </w:r>
    </w:p>
    <w:p w14:paraId="75CB2D1D">
      <w:pPr>
        <w:rPr>
          <w:rFonts w:hint="eastAsia"/>
        </w:rPr>
      </w:pPr>
      <w:r>
        <w:rPr>
          <w:rFonts w:hint="eastAsia"/>
        </w:rPr>
        <w:t>To maintain a healthy, synchronized population of P. cochleariae larvae for consistent RNAi experimentation.</w:t>
      </w:r>
    </w:p>
    <w:p w14:paraId="34C18728">
      <w:pPr>
        <w:rPr>
          <w:rFonts w:hint="eastAsia"/>
        </w:rPr>
      </w:pPr>
      <w:r>
        <w:rPr>
          <w:rFonts w:hint="eastAsia"/>
        </w:rPr>
        <w:t>$</w:t>
      </w:r>
    </w:p>
    <w:p w14:paraId="72B1F9E9">
      <w:pPr>
        <w:rPr>
          <w:rFonts w:hint="eastAsia"/>
        </w:rPr>
      </w:pPr>
      <w:r>
        <w:rPr>
          <w:rFonts w:hint="eastAsia"/>
        </w:rPr>
        <w:t>Procedure:</w:t>
      </w:r>
    </w:p>
    <w:p w14:paraId="74B2DCCA">
      <w:pPr>
        <w:rPr>
          <w:rFonts w:hint="eastAsia"/>
        </w:rPr>
      </w:pPr>
      <w:r>
        <w:rPr>
          <w:rFonts w:hint="eastAsia"/>
        </w:rPr>
        <w:t>1.  Rear adult beetles in 10-liter cages at 24°C and 50–60% relative humidity under ambient daylight.</w:t>
      </w:r>
    </w:p>
    <w:p w14:paraId="4F6E538B">
      <w:pPr>
        <w:rPr>
          <w:rFonts w:hint="eastAsia"/>
        </w:rPr>
      </w:pPr>
      <w:r>
        <w:rPr>
          <w:rFonts w:hint="eastAsia"/>
        </w:rPr>
        <w:t>2.  Provide kale leaves (Brassica oleracea ssp. sabellica) as food source. Use paper towel as cage bottom and lid.</w:t>
      </w:r>
    </w:p>
    <w:p w14:paraId="364942CB">
      <w:pPr>
        <w:rPr>
          <w:rFonts w:hint="eastAsia"/>
        </w:rPr>
      </w:pPr>
      <w:r>
        <w:rPr>
          <w:rFonts w:hint="eastAsia"/>
        </w:rPr>
        <w:t>3.  Collect eggs laid on kale leaves.</w:t>
      </w:r>
    </w:p>
    <w:p w14:paraId="3C33AC0D">
      <w:pPr>
        <w:rPr>
          <w:rFonts w:hint="eastAsia"/>
        </w:rPr>
      </w:pPr>
      <w:r>
        <w:rPr>
          <w:rFonts w:hint="eastAsia"/>
        </w:rPr>
        <w:t>4.  Upon hatching, maintain neonates in climate cabinets at 16°C in the dark for one week to synchronize growth.</w:t>
      </w:r>
    </w:p>
    <w:p w14:paraId="5FAECC7C">
      <w:pPr>
        <w:rPr>
          <w:rFonts w:hint="eastAsia"/>
        </w:rPr>
      </w:pPr>
      <w:r>
        <w:rPr>
          <w:rFonts w:hint="eastAsia"/>
        </w:rPr>
        <w:t>5.  Use resulting 2nd instar larvae for bioassays. The typical lifecycle under these conditions is four weeks.</w:t>
      </w:r>
    </w:p>
    <w:p w14:paraId="7FF857D4">
      <w:pPr>
        <w:rPr>
          <w:rFonts w:hint="eastAsia"/>
        </w:rPr>
      </w:pPr>
      <w:r>
        <w:rPr>
          <w:rFonts w:hint="eastAsia"/>
        </w:rPr>
        <w:t>$</w:t>
      </w:r>
    </w:p>
    <w:p w14:paraId="2ACCC289">
      <w:pPr>
        <w:rPr>
          <w:rFonts w:hint="eastAsia"/>
        </w:rPr>
      </w:pPr>
      <w:r>
        <w:rPr>
          <w:rFonts w:hint="eastAsia"/>
        </w:rPr>
        <w:t>Key materials and equipment:</w:t>
      </w:r>
    </w:p>
    <w:p w14:paraId="2832837B">
      <w:pPr>
        <w:rPr>
          <w:rFonts w:hint="eastAsia"/>
        </w:rPr>
      </w:pPr>
      <w:r>
        <w:rPr>
          <w:rFonts w:hint="eastAsia"/>
        </w:rPr>
        <w:t>- 10-liter plastic sack cages with metal frame</w:t>
      </w:r>
    </w:p>
    <w:p w14:paraId="00658EC3">
      <w:pPr>
        <w:rPr>
          <w:rFonts w:hint="eastAsia"/>
        </w:rPr>
      </w:pPr>
      <w:r>
        <w:rPr>
          <w:rFonts w:hint="eastAsia"/>
        </w:rPr>
        <w:t>- Climate cabinets with temperature control</w:t>
      </w:r>
    </w:p>
    <w:p w14:paraId="27F6B8BF">
      <w:pPr>
        <w:rPr>
          <w:rFonts w:hint="eastAsia"/>
        </w:rPr>
      </w:pPr>
      <w:r>
        <w:rPr>
          <w:rFonts w:hint="eastAsia"/>
        </w:rPr>
        <w:t>- Kale leaves (Brassica oleracea ssp. sabellica)</w:t>
      </w:r>
    </w:p>
    <w:p w14:paraId="27B99B39">
      <w:pPr>
        <w:rPr>
          <w:rFonts w:hint="eastAsia"/>
        </w:rPr>
      </w:pPr>
      <w:r>
        <w:rPr>
          <w:rFonts w:hint="eastAsia"/>
        </w:rPr>
        <w:t>- Paper towels</w:t>
      </w:r>
    </w:p>
    <w:p w14:paraId="178B1324">
      <w:pPr>
        <w:rPr>
          <w:rFonts w:hint="eastAsia"/>
        </w:rPr>
      </w:pPr>
      <w:r>
        <w:rPr>
          <w:rFonts w:hint="eastAsia"/>
        </w:rPr>
        <w:t>$</w:t>
      </w:r>
    </w:p>
    <w:p w14:paraId="01748B62">
      <w:pPr>
        <w:rPr>
          <w:rFonts w:hint="eastAsia"/>
        </w:rPr>
      </w:pPr>
      <w:r>
        <w:rPr>
          <w:rFonts w:hint="eastAsia"/>
        </w:rPr>
        <w:t>Controls_and_validation:</w:t>
      </w:r>
    </w:p>
    <w:p w14:paraId="678E3B0E">
      <w:pPr>
        <w:rPr>
          <w:rFonts w:hint="eastAsia"/>
        </w:rPr>
      </w:pPr>
      <w:r>
        <w:rPr>
          <w:rFonts w:hint="eastAsia"/>
        </w:rPr>
        <w:t>N/A for rearing. Synchronization is validated by uniform larval stage (2nd instar) at time of experiment.</w:t>
      </w:r>
    </w:p>
    <w:p w14:paraId="60069BAF">
      <w:pPr>
        <w:rPr>
          <w:rFonts w:hint="eastAsia"/>
        </w:rPr>
      </w:pPr>
      <w:r>
        <w:rPr>
          <w:rFonts w:hint="eastAsia"/>
        </w:rPr>
        <w:t>$</w:t>
      </w:r>
    </w:p>
    <w:p w14:paraId="3628E4B2">
      <w:pPr>
        <w:rPr>
          <w:rFonts w:hint="eastAsia"/>
        </w:rPr>
      </w:pPr>
      <w:r>
        <w:rPr>
          <w:rFonts w:hint="eastAsia"/>
        </w:rPr>
        <w:t>Notes</w:t>
      </w:r>
    </w:p>
    <w:p w14:paraId="1CCCC990">
      <w:pPr>
        <w:rPr>
          <w:rFonts w:hint="eastAsia"/>
        </w:rPr>
      </w:pPr>
      <w:r>
        <w:rPr>
          <w:rFonts w:hint="eastAsia"/>
        </w:rPr>
        <w:t>Colony maintained without insecticide pressure. Population density of ~2000 individuals per cage supports large-scale screening.</w:t>
      </w:r>
    </w:p>
    <w:p w14:paraId="3DD01331">
      <w:pPr>
        <w:rPr>
          <w:rFonts w:hint="eastAsia"/>
        </w:rPr>
      </w:pPr>
    </w:p>
    <w:p w14:paraId="6813E864">
      <w:pPr>
        <w:rPr>
          <w:rFonts w:hint="eastAsia"/>
        </w:rPr>
      </w:pPr>
      <w:r>
        <w:rPr>
          <w:rFonts w:hint="eastAsia"/>
        </w:rPr>
        <w:t>{}</w:t>
      </w:r>
    </w:p>
    <w:p w14:paraId="793D911A">
      <w:pPr>
        <w:rPr>
          <w:rFonts w:hint="eastAsia"/>
        </w:rPr>
      </w:pPr>
      <w:r>
        <w:rPr>
          <w:rFonts w:hint="eastAsia"/>
        </w:rPr>
        <w:t>$</w:t>
      </w:r>
    </w:p>
    <w:p w14:paraId="567BF64C">
      <w:pPr>
        <w:rPr>
          <w:rFonts w:hint="eastAsia"/>
        </w:rPr>
      </w:pPr>
      <w:r>
        <w:rPr>
          <w:rFonts w:hint="eastAsia"/>
        </w:rPr>
        <w:t>Sub-protocol 2: Template Preparation and dsRNA Synthesis for P. cochleariae</w:t>
      </w:r>
    </w:p>
    <w:p w14:paraId="4930CA63">
      <w:pPr>
        <w:rPr>
          <w:rFonts w:hint="eastAsia"/>
        </w:rPr>
      </w:pPr>
      <w:r>
        <w:rPr>
          <w:rFonts w:hint="eastAsia"/>
        </w:rPr>
        <w:t>**[PROTOCOL_STAGE=SEQUENCE_TEMPLATE_PREPARATION]**</w:t>
      </w:r>
    </w:p>
    <w:p w14:paraId="538CDBE7">
      <w:pPr>
        <w:rPr>
          <w:rFonts w:hint="eastAsia"/>
        </w:rPr>
      </w:pPr>
      <w:r>
        <w:rPr>
          <w:rFonts w:hint="eastAsia"/>
        </w:rPr>
        <w:t>$</w:t>
      </w:r>
    </w:p>
    <w:p w14:paraId="5D9CAA3F">
      <w:pPr>
        <w:rPr>
          <w:rFonts w:hint="eastAsia"/>
        </w:rPr>
      </w:pPr>
      <w:r>
        <w:rPr>
          <w:rFonts w:hint="eastAsia"/>
        </w:rPr>
        <w:t>Applicable when:</w:t>
      </w:r>
    </w:p>
    <w:p w14:paraId="664C4EDD">
      <w:pPr>
        <w:rPr>
          <w:rFonts w:hint="eastAsia"/>
        </w:rPr>
      </w:pPr>
      <w:r>
        <w:rPr>
          <w:rFonts w:hint="eastAsia"/>
        </w:rPr>
        <w:t>Producing gene-specific dsRNA for RNAi experiments in a non-model beetle species where genome resources are limited.</w:t>
      </w:r>
    </w:p>
    <w:p w14:paraId="1ECFDCE1">
      <w:pPr>
        <w:rPr>
          <w:rFonts w:hint="eastAsia"/>
        </w:rPr>
      </w:pPr>
      <w:r>
        <w:rPr>
          <w:rFonts w:hint="eastAsia"/>
        </w:rPr>
        <w:t>$</w:t>
      </w:r>
    </w:p>
    <w:p w14:paraId="00FCE849">
      <w:pPr>
        <w:rPr>
          <w:rFonts w:hint="eastAsia"/>
        </w:rPr>
      </w:pPr>
      <w:r>
        <w:rPr>
          <w:rFonts w:hint="eastAsia"/>
        </w:rPr>
        <w:t>Purpose:</w:t>
      </w:r>
    </w:p>
    <w:p w14:paraId="33E851D4">
      <w:pPr>
        <w:rPr>
          <w:rFonts w:hint="eastAsia"/>
        </w:rPr>
      </w:pPr>
      <w:r>
        <w:rPr>
          <w:rFonts w:hint="eastAsia"/>
        </w:rPr>
        <w:t>To generate dsRNA targeting orthologs of known lethal genes from a reference beetle (Tribolium castaneum) in P. cochleariae.</w:t>
      </w:r>
    </w:p>
    <w:p w14:paraId="2B1C0C86">
      <w:pPr>
        <w:rPr>
          <w:rFonts w:hint="eastAsia"/>
        </w:rPr>
      </w:pPr>
      <w:r>
        <w:rPr>
          <w:rFonts w:hint="eastAsia"/>
        </w:rPr>
        <w:t>$</w:t>
      </w:r>
    </w:p>
    <w:p w14:paraId="453C0944">
      <w:pPr>
        <w:rPr>
          <w:rFonts w:hint="eastAsia"/>
        </w:rPr>
      </w:pPr>
      <w:r>
        <w:rPr>
          <w:rFonts w:hint="eastAsia"/>
        </w:rPr>
        <w:t>Procedure:</w:t>
      </w:r>
    </w:p>
    <w:p w14:paraId="1CDA7AE4">
      <w:pPr>
        <w:rPr>
          <w:rFonts w:hint="eastAsia"/>
        </w:rPr>
      </w:pPr>
      <w:r>
        <w:rPr>
          <w:rFonts w:hint="eastAsia"/>
        </w:rPr>
        <w:t>1.  **RNA Extraction:** Extract total RNA from P. cochleariae 2nd instar larvae using RNeasy Mini Kit with on-column DNase digestion.</w:t>
      </w:r>
    </w:p>
    <w:p w14:paraId="557DB890">
      <w:pPr>
        <w:rPr>
          <w:rFonts w:hint="eastAsia"/>
        </w:rPr>
      </w:pPr>
      <w:r>
        <w:rPr>
          <w:rFonts w:hint="eastAsia"/>
        </w:rPr>
        <w:t>2.  **cDNA Synthesis:** Synthesize cDNA from 1 µg total RNA using SuperScript II Reverse Transcriptase Kit with oligo-dT primers.</w:t>
      </w:r>
    </w:p>
    <w:p w14:paraId="3DD9E538">
      <w:pPr>
        <w:rPr>
          <w:rFonts w:hint="eastAsia"/>
        </w:rPr>
      </w:pPr>
      <w:r>
        <w:rPr>
          <w:rFonts w:hint="eastAsia"/>
        </w:rPr>
        <w:t>3.  **Gene-Specific PCR:** Amplify target fragment from diluted cDNA (1:10) using Phusion Flash High-Fidelity PCR Master Mix. Use primers designed to match the dsRNA target position on T. castaneum orthologs (0.5 µM each). Cycle: 98°C for 3 min; 35 cycles of (98°C for 1 s, gene-specific Ta for 5 s, 72°C for 15 s); final 72°C for 1 min.</w:t>
      </w:r>
    </w:p>
    <w:p w14:paraId="37F4C888">
      <w:pPr>
        <w:rPr>
          <w:rFonts w:hint="eastAsia"/>
        </w:rPr>
      </w:pPr>
      <w:r>
        <w:rPr>
          <w:rFonts w:hint="eastAsia"/>
        </w:rPr>
        <w:t>4.  **PCR Product Purification:** Purify amplicon via agarose gel electrophoresis followed by gel extraction using NucleoSpin Gel and PCR Clean-Up Kit.</w:t>
      </w:r>
    </w:p>
    <w:p w14:paraId="58DD15D3">
      <w:pPr>
        <w:rPr>
          <w:rFonts w:hint="eastAsia"/>
        </w:rPr>
      </w:pPr>
      <w:r>
        <w:rPr>
          <w:rFonts w:hint="eastAsia"/>
        </w:rPr>
        <w:t>5.  **dsRNA Synthesis:** Use 500 ng purified PCR product as template for in vitro transcription with the MEGAscript T7 Transcription Kit.</w:t>
      </w:r>
    </w:p>
    <w:p w14:paraId="19FB3667">
      <w:pPr>
        <w:rPr>
          <w:rFonts w:hint="eastAsia"/>
        </w:rPr>
      </w:pPr>
      <w:r>
        <w:rPr>
          <w:rFonts w:hint="eastAsia"/>
        </w:rPr>
        <w:t>6.  **dsRNA Purification:** Precipitate dsRNA using LiCl solution (extend centrifugation to 30 min). Perform two ethanol wash steps. Resuspend in nuclease-free water.</w:t>
      </w:r>
    </w:p>
    <w:p w14:paraId="527B1336">
      <w:pPr>
        <w:rPr>
          <w:rFonts w:hint="eastAsia"/>
        </w:rPr>
      </w:pPr>
      <w:r>
        <w:rPr>
          <w:rFonts w:hint="eastAsia"/>
        </w:rPr>
        <w:t>7.  **Quantification:** Measure dsRNA concentration using a NanoQuant Plate on a plate reader.</w:t>
      </w:r>
    </w:p>
    <w:p w14:paraId="6C8A4349">
      <w:pPr>
        <w:rPr>
          <w:rFonts w:hint="eastAsia"/>
        </w:rPr>
      </w:pPr>
      <w:r>
        <w:rPr>
          <w:rFonts w:hint="eastAsia"/>
        </w:rPr>
        <w:t>$</w:t>
      </w:r>
    </w:p>
    <w:p w14:paraId="1F830500">
      <w:pPr>
        <w:rPr>
          <w:rFonts w:hint="eastAsia"/>
        </w:rPr>
      </w:pPr>
      <w:r>
        <w:rPr>
          <w:rFonts w:hint="eastAsia"/>
        </w:rPr>
        <w:t>Key materials and equipment:</w:t>
      </w:r>
    </w:p>
    <w:p w14:paraId="2EB0397E">
      <w:pPr>
        <w:rPr>
          <w:rFonts w:hint="eastAsia"/>
        </w:rPr>
      </w:pPr>
      <w:r>
        <w:rPr>
          <w:rFonts w:hint="eastAsia"/>
        </w:rPr>
        <w:t>- RNeasy Mini Kit (QIAGEN)</w:t>
      </w:r>
    </w:p>
    <w:p w14:paraId="039DAD83">
      <w:pPr>
        <w:rPr>
          <w:rFonts w:hint="eastAsia"/>
        </w:rPr>
      </w:pPr>
      <w:r>
        <w:rPr>
          <w:rFonts w:hint="eastAsia"/>
        </w:rPr>
        <w:t>- SuperScript II Reverse Transcriptase Kit (Thermo Fisher)</w:t>
      </w:r>
    </w:p>
    <w:p w14:paraId="7F5D32BB">
      <w:pPr>
        <w:rPr>
          <w:rFonts w:hint="eastAsia"/>
        </w:rPr>
      </w:pPr>
      <w:r>
        <w:rPr>
          <w:rFonts w:hint="eastAsia"/>
        </w:rPr>
        <w:t>- Phusion Flash High-Fidelity PCR Master Mix (Thermo Fisher)</w:t>
      </w:r>
    </w:p>
    <w:p w14:paraId="15472EEF">
      <w:pPr>
        <w:rPr>
          <w:rFonts w:hint="eastAsia"/>
        </w:rPr>
      </w:pPr>
      <w:r>
        <w:rPr>
          <w:rFonts w:hint="eastAsia"/>
        </w:rPr>
        <w:t>- NucleoSpin Gel and PCR Clean-Up Kit (Macherey-Nagel)</w:t>
      </w:r>
    </w:p>
    <w:p w14:paraId="176873E4">
      <w:pPr>
        <w:rPr>
          <w:rFonts w:hint="eastAsia"/>
        </w:rPr>
      </w:pPr>
      <w:r>
        <w:rPr>
          <w:rFonts w:hint="eastAsia"/>
        </w:rPr>
        <w:t>- MEGAscript T7 Transcription Kit (Thermo Fisher)</w:t>
      </w:r>
    </w:p>
    <w:p w14:paraId="140AAA8F">
      <w:pPr>
        <w:rPr>
          <w:rFonts w:hint="eastAsia"/>
        </w:rPr>
      </w:pPr>
      <w:r>
        <w:rPr>
          <w:rFonts w:hint="eastAsia"/>
        </w:rPr>
        <w:t>- NanoQuant Plate &amp; Plate reader Infinite 200 PRO (Tecan)</w:t>
      </w:r>
    </w:p>
    <w:p w14:paraId="2AB64B05">
      <w:pPr>
        <w:rPr>
          <w:rFonts w:hint="eastAsia"/>
        </w:rPr>
      </w:pPr>
      <w:r>
        <w:rPr>
          <w:rFonts w:hint="eastAsia"/>
        </w:rPr>
        <w:t>$</w:t>
      </w:r>
    </w:p>
    <w:p w14:paraId="0D965A95">
      <w:pPr>
        <w:rPr>
          <w:rFonts w:hint="eastAsia"/>
        </w:rPr>
      </w:pPr>
      <w:r>
        <w:rPr>
          <w:rFonts w:hint="eastAsia"/>
        </w:rPr>
        <w:t>Controls_and_validation:</w:t>
      </w:r>
    </w:p>
    <w:p w14:paraId="61D589CA">
      <w:pPr>
        <w:rPr>
          <w:rFonts w:hint="eastAsia"/>
        </w:rPr>
      </w:pPr>
      <w:r>
        <w:rPr>
          <w:rFonts w:hint="eastAsia"/>
        </w:rPr>
        <w:t>dsRNA targeting GFP serves as a negative control. Primer design aligns with orthologous regions from T. castaneum.</w:t>
      </w:r>
    </w:p>
    <w:p w14:paraId="6C0E6A76">
      <w:pPr>
        <w:rPr>
          <w:rFonts w:hint="eastAsia"/>
        </w:rPr>
      </w:pPr>
      <w:r>
        <w:rPr>
          <w:rFonts w:hint="eastAsia"/>
        </w:rPr>
        <w:t>$</w:t>
      </w:r>
    </w:p>
    <w:p w14:paraId="54C14817">
      <w:pPr>
        <w:rPr>
          <w:rFonts w:hint="eastAsia"/>
        </w:rPr>
      </w:pPr>
      <w:r>
        <w:rPr>
          <w:rFonts w:hint="eastAsia"/>
        </w:rPr>
        <w:t>Notes</w:t>
      </w:r>
    </w:p>
    <w:p w14:paraId="0350EA91">
      <w:pPr>
        <w:rPr>
          <w:rFonts w:hint="eastAsia"/>
        </w:rPr>
      </w:pPr>
      <w:r>
        <w:rPr>
          <w:rFonts w:hint="eastAsia"/>
        </w:rPr>
        <w:t>Primer design is critical due to reliance on transcriptome data. LiCl purification is modified for higher yield/purity.</w:t>
      </w:r>
    </w:p>
    <w:p w14:paraId="5FCF510D">
      <w:pPr>
        <w:rPr>
          <w:rFonts w:hint="eastAsia"/>
        </w:rPr>
      </w:pPr>
    </w:p>
    <w:p w14:paraId="1BBF6AB2">
      <w:pPr>
        <w:rPr>
          <w:rFonts w:hint="eastAsia"/>
        </w:rPr>
      </w:pPr>
      <w:r>
        <w:rPr>
          <w:rFonts w:hint="eastAsia"/>
        </w:rPr>
        <w:t>{}</w:t>
      </w:r>
    </w:p>
    <w:p w14:paraId="28DC5C9E">
      <w:pPr>
        <w:rPr>
          <w:rFonts w:hint="eastAsia"/>
        </w:rPr>
      </w:pPr>
      <w:r>
        <w:rPr>
          <w:rFonts w:hint="eastAsia"/>
        </w:rPr>
        <w:t>$</w:t>
      </w:r>
    </w:p>
    <w:p w14:paraId="64BFB394">
      <w:pPr>
        <w:rPr>
          <w:rFonts w:hint="eastAsia"/>
        </w:rPr>
      </w:pPr>
      <w:r>
        <w:rPr>
          <w:rFonts w:hint="eastAsia"/>
        </w:rPr>
        <w:t>Sub-protocol 3: Intralymph Injection of dsRNA into Beetle Larvae</w:t>
      </w:r>
    </w:p>
    <w:p w14:paraId="22903509">
      <w:pPr>
        <w:rPr>
          <w:rFonts w:hint="eastAsia"/>
        </w:rPr>
      </w:pPr>
      <w:r>
        <w:rPr>
          <w:rFonts w:hint="eastAsia"/>
        </w:rPr>
        <w:t>**[PROTOCOL_STAGE=IN_VIVO_DELIVERY_INJECTION]**</w:t>
      </w:r>
    </w:p>
    <w:p w14:paraId="6954EB8D">
      <w:pPr>
        <w:rPr>
          <w:rFonts w:hint="eastAsia"/>
        </w:rPr>
      </w:pPr>
      <w:r>
        <w:rPr>
          <w:rFonts w:hint="eastAsia"/>
        </w:rPr>
        <w:t>$</w:t>
      </w:r>
    </w:p>
    <w:p w14:paraId="2D1348B0">
      <w:pPr>
        <w:rPr>
          <w:rFonts w:hint="eastAsia"/>
        </w:rPr>
      </w:pPr>
      <w:r>
        <w:rPr>
          <w:rFonts w:hint="eastAsia"/>
        </w:rPr>
        <w:t>Applicable when:</w:t>
      </w:r>
    </w:p>
    <w:p w14:paraId="3A9ABC32">
      <w:pPr>
        <w:rPr>
          <w:rFonts w:hint="eastAsia"/>
        </w:rPr>
      </w:pPr>
      <w:r>
        <w:rPr>
          <w:rFonts w:hint="eastAsia"/>
        </w:rPr>
        <w:t>Direct delivery of dsRNA to assess intrinsic gene silencing efficacy and lethal phenotype, bypassing potential oral delivery barriers.</w:t>
      </w:r>
    </w:p>
    <w:p w14:paraId="2D899DC8">
      <w:pPr>
        <w:rPr>
          <w:rFonts w:hint="eastAsia"/>
        </w:rPr>
      </w:pPr>
      <w:r>
        <w:rPr>
          <w:rFonts w:hint="eastAsia"/>
        </w:rPr>
        <w:t>$</w:t>
      </w:r>
    </w:p>
    <w:p w14:paraId="5B7D5EBA">
      <w:pPr>
        <w:rPr>
          <w:rFonts w:hint="eastAsia"/>
        </w:rPr>
      </w:pPr>
      <w:r>
        <w:rPr>
          <w:rFonts w:hint="eastAsia"/>
        </w:rPr>
        <w:t>Purpose:</w:t>
      </w:r>
    </w:p>
    <w:p w14:paraId="0DE240F2">
      <w:pPr>
        <w:rPr>
          <w:rFonts w:hint="eastAsia"/>
        </w:rPr>
      </w:pPr>
      <w:r>
        <w:rPr>
          <w:rFonts w:hint="eastAsia"/>
        </w:rPr>
        <w:t>To evaluate the baseline RNAi response and mortality effect of target genes by injecting dsRNA into the larval hemocoel.</w:t>
      </w:r>
    </w:p>
    <w:p w14:paraId="165DC693">
      <w:pPr>
        <w:rPr>
          <w:rFonts w:hint="eastAsia"/>
        </w:rPr>
      </w:pPr>
      <w:r>
        <w:rPr>
          <w:rFonts w:hint="eastAsia"/>
        </w:rPr>
        <w:t>$</w:t>
      </w:r>
    </w:p>
    <w:p w14:paraId="3ECBA47A">
      <w:pPr>
        <w:rPr>
          <w:rFonts w:hint="eastAsia"/>
        </w:rPr>
      </w:pPr>
      <w:r>
        <w:rPr>
          <w:rFonts w:hint="eastAsia"/>
        </w:rPr>
        <w:t>Procedure:</w:t>
      </w:r>
    </w:p>
    <w:p w14:paraId="56D54558">
      <w:pPr>
        <w:rPr>
          <w:rFonts w:hint="eastAsia"/>
        </w:rPr>
      </w:pPr>
      <w:r>
        <w:rPr>
          <w:rFonts w:hint="eastAsia"/>
        </w:rPr>
        <w:t>1.  **Larval Preparation:** Chill approximately nine 2nd instar P. cochleariae larvae on ice to immobilize.</w:t>
      </w:r>
    </w:p>
    <w:p w14:paraId="03DF8580">
      <w:pPr>
        <w:rPr>
          <w:rFonts w:hint="eastAsia"/>
        </w:rPr>
      </w:pPr>
      <w:r>
        <w:rPr>
          <w:rFonts w:hint="eastAsia"/>
        </w:rPr>
        <w:t>2.  **Injection:** Inject approximately 150 ng of target dsRNA (in nuclease-free water) into the lateral abdomen of each larva using a Microinjector FemtoJet with pulled borosilicate glass capillaries.</w:t>
      </w:r>
    </w:p>
    <w:p w14:paraId="6F2422C2">
      <w:pPr>
        <w:rPr>
          <w:rFonts w:hint="eastAsia"/>
        </w:rPr>
      </w:pPr>
      <w:r>
        <w:rPr>
          <w:rFonts w:hint="eastAsia"/>
        </w:rPr>
        <w:t>3.  **Recovery &amp; Housing:** After a short recovery period, place larvae into a 9 cm Petri dish containing small cabbage leaves on moistened filter paper.</w:t>
      </w:r>
    </w:p>
    <w:p w14:paraId="49600566">
      <w:pPr>
        <w:rPr>
          <w:rFonts w:hint="eastAsia"/>
        </w:rPr>
      </w:pPr>
      <w:r>
        <w:rPr>
          <w:rFonts w:hint="eastAsia"/>
        </w:rPr>
        <w:t>4.  **Replacement:** Replace any larvae that die within one day post-injection with spare injected larvae.</w:t>
      </w:r>
    </w:p>
    <w:p w14:paraId="24937A19">
      <w:pPr>
        <w:rPr>
          <w:rFonts w:hint="eastAsia"/>
        </w:rPr>
      </w:pPr>
      <w:r>
        <w:rPr>
          <w:rFonts w:hint="eastAsia"/>
        </w:rPr>
        <w:t>5.  **Maintenance:** Exchange leaves every one to two days. Maintain dishes at 24°C, 60–70% RH, with a 12:12 light:dark photoperiod.</w:t>
      </w:r>
    </w:p>
    <w:p w14:paraId="24FC243A">
      <w:pPr>
        <w:rPr>
          <w:rFonts w:hint="eastAsia"/>
        </w:rPr>
      </w:pPr>
      <w:r>
        <w:rPr>
          <w:rFonts w:hint="eastAsia"/>
        </w:rPr>
        <w:t>6.  **Monitoring:** Monitor and record larval mortality daily for 10 days.</w:t>
      </w:r>
    </w:p>
    <w:p w14:paraId="2FFC9EE6">
      <w:pPr>
        <w:rPr>
          <w:rFonts w:hint="eastAsia"/>
        </w:rPr>
      </w:pPr>
      <w:r>
        <w:rPr>
          <w:rFonts w:hint="eastAsia"/>
        </w:rPr>
        <w:t>7.  **Sampling:** For gene expression analysis, collect and freeze larvae in liquid nitrogen on day 3 post-injection.</w:t>
      </w:r>
    </w:p>
    <w:p w14:paraId="3AF15E80">
      <w:pPr>
        <w:rPr>
          <w:rFonts w:hint="eastAsia"/>
        </w:rPr>
      </w:pPr>
      <w:r>
        <w:rPr>
          <w:rFonts w:hint="eastAsia"/>
        </w:rPr>
        <w:t>$</w:t>
      </w:r>
    </w:p>
    <w:p w14:paraId="196A3FC6">
      <w:pPr>
        <w:rPr>
          <w:rFonts w:hint="eastAsia"/>
        </w:rPr>
      </w:pPr>
      <w:r>
        <w:rPr>
          <w:rFonts w:hint="eastAsia"/>
        </w:rPr>
        <w:t>Key materials and equipment:</w:t>
      </w:r>
    </w:p>
    <w:p w14:paraId="566DD4D3">
      <w:pPr>
        <w:rPr>
          <w:rFonts w:hint="eastAsia"/>
        </w:rPr>
      </w:pPr>
      <w:r>
        <w:rPr>
          <w:rFonts w:hint="eastAsia"/>
        </w:rPr>
        <w:t>- Microinjector FemtoJet (Eppendorf)</w:t>
      </w:r>
    </w:p>
    <w:p w14:paraId="21859C33">
      <w:pPr>
        <w:rPr>
          <w:rFonts w:hint="eastAsia"/>
        </w:rPr>
      </w:pPr>
      <w:r>
        <w:rPr>
          <w:rFonts w:hint="eastAsia"/>
        </w:rPr>
        <w:t>- Pulled borosilicate glass capillaries (Hilgenberg)</w:t>
      </w:r>
    </w:p>
    <w:p w14:paraId="4CCC8C46">
      <w:pPr>
        <w:rPr>
          <w:rFonts w:hint="eastAsia"/>
        </w:rPr>
      </w:pPr>
      <w:r>
        <w:rPr>
          <w:rFonts w:hint="eastAsia"/>
        </w:rPr>
        <w:t>- Ice bath</w:t>
      </w:r>
    </w:p>
    <w:p w14:paraId="7FA94FB4">
      <w:pPr>
        <w:rPr>
          <w:rFonts w:hint="eastAsia"/>
        </w:rPr>
      </w:pPr>
      <w:r>
        <w:rPr>
          <w:rFonts w:hint="eastAsia"/>
        </w:rPr>
        <w:t>- 9 cm Petri dishes</w:t>
      </w:r>
    </w:p>
    <w:p w14:paraId="7855E62F">
      <w:pPr>
        <w:rPr>
          <w:rFonts w:hint="eastAsia"/>
        </w:rPr>
      </w:pPr>
      <w:r>
        <w:rPr>
          <w:rFonts w:hint="eastAsia"/>
        </w:rPr>
        <w:t>- Cabbage leaves</w:t>
      </w:r>
    </w:p>
    <w:p w14:paraId="55E0FE4C">
      <w:pPr>
        <w:rPr>
          <w:rFonts w:hint="eastAsia"/>
        </w:rPr>
      </w:pPr>
      <w:r>
        <w:rPr>
          <w:rFonts w:hint="eastAsia"/>
        </w:rPr>
        <w:t>- Filter paper</w:t>
      </w:r>
    </w:p>
    <w:p w14:paraId="54541FC6">
      <w:pPr>
        <w:rPr>
          <w:rFonts w:hint="eastAsia"/>
        </w:rPr>
      </w:pPr>
      <w:r>
        <w:rPr>
          <w:rFonts w:hint="eastAsia"/>
        </w:rPr>
        <w:t>- Climate-controlled chamber</w:t>
      </w:r>
    </w:p>
    <w:p w14:paraId="2DB00E58">
      <w:pPr>
        <w:rPr>
          <w:rFonts w:hint="eastAsia"/>
        </w:rPr>
      </w:pPr>
      <w:r>
        <w:rPr>
          <w:rFonts w:hint="eastAsia"/>
        </w:rPr>
        <w:t>$</w:t>
      </w:r>
    </w:p>
    <w:p w14:paraId="7CF4ED51">
      <w:pPr>
        <w:rPr>
          <w:rFonts w:hint="eastAsia"/>
        </w:rPr>
      </w:pPr>
      <w:r>
        <w:rPr>
          <w:rFonts w:hint="eastAsia"/>
        </w:rPr>
        <w:t>Controls_and_validation:</w:t>
      </w:r>
    </w:p>
    <w:p w14:paraId="0B2DA423">
      <w:pPr>
        <w:rPr>
          <w:rFonts w:hint="eastAsia"/>
        </w:rPr>
      </w:pPr>
      <w:r>
        <w:rPr>
          <w:rFonts w:hint="eastAsia"/>
        </w:rPr>
        <w:t>Larvae injected with dsRNA targeting GFP serve as a negative control. Phenotypic observation (mortality, developmental defects) validates efficacy.</w:t>
      </w:r>
    </w:p>
    <w:p w14:paraId="186F5F4F">
      <w:pPr>
        <w:rPr>
          <w:rFonts w:hint="eastAsia"/>
        </w:rPr>
      </w:pPr>
      <w:r>
        <w:rPr>
          <w:rFonts w:hint="eastAsia"/>
        </w:rPr>
        <w:t>$</w:t>
      </w:r>
    </w:p>
    <w:p w14:paraId="337F2DBC">
      <w:pPr>
        <w:rPr>
          <w:rFonts w:hint="eastAsia"/>
        </w:rPr>
      </w:pPr>
      <w:r>
        <w:rPr>
          <w:rFonts w:hint="eastAsia"/>
        </w:rPr>
        <w:t>Notes</w:t>
      </w:r>
    </w:p>
    <w:p w14:paraId="192AE345">
      <w:pPr>
        <w:rPr>
          <w:rFonts w:hint="eastAsia"/>
        </w:rPr>
      </w:pPr>
      <w:r>
        <w:rPr>
          <w:rFonts w:hint="eastAsia"/>
        </w:rPr>
        <w:t>Injection volume/dose is critical. Larval chilling minimizes movement but requires careful handling to avoid cold shock. Mortality assessment corrects for handling mortality by replacing day-1 deaths.</w:t>
      </w:r>
    </w:p>
    <w:p w14:paraId="6226F0AC">
      <w:pPr>
        <w:rPr>
          <w:rFonts w:hint="eastAsia"/>
        </w:rPr>
      </w:pPr>
    </w:p>
    <w:p w14:paraId="14EA5ADA">
      <w:pPr>
        <w:rPr>
          <w:rFonts w:hint="eastAsia"/>
        </w:rPr>
      </w:pPr>
      <w:r>
        <w:rPr>
          <w:rFonts w:hint="eastAsia"/>
        </w:rPr>
        <w:t>{}</w:t>
      </w:r>
    </w:p>
    <w:p w14:paraId="1247C5AB">
      <w:pPr>
        <w:rPr>
          <w:rFonts w:hint="eastAsia"/>
        </w:rPr>
      </w:pPr>
      <w:r>
        <w:rPr>
          <w:rFonts w:hint="eastAsia"/>
        </w:rPr>
        <w:t>$</w:t>
      </w:r>
    </w:p>
    <w:p w14:paraId="0E432920">
      <w:pPr>
        <w:rPr>
          <w:rFonts w:hint="eastAsia"/>
        </w:rPr>
      </w:pPr>
      <w:r>
        <w:rPr>
          <w:rFonts w:hint="eastAsia"/>
        </w:rPr>
        <w:t>Sub-protocol 4: Automated Foliar Spray and Feeding Bioassay in Multi-Well Plates</w:t>
      </w:r>
    </w:p>
    <w:p w14:paraId="27859F1F">
      <w:pPr>
        <w:rPr>
          <w:rFonts w:hint="eastAsia"/>
        </w:rPr>
      </w:pPr>
      <w:r>
        <w:rPr>
          <w:rFonts w:hint="eastAsia"/>
        </w:rPr>
        <w:t>**[PROTOCOL_STAGE=IN_VIVO_DELIVERY_FEEDING]**</w:t>
      </w:r>
    </w:p>
    <w:p w14:paraId="0DB9858C">
      <w:pPr>
        <w:rPr>
          <w:rFonts w:hint="eastAsia"/>
        </w:rPr>
      </w:pPr>
      <w:r>
        <w:rPr>
          <w:rFonts w:hint="eastAsia"/>
        </w:rPr>
        <w:t>$</w:t>
      </w:r>
    </w:p>
    <w:p w14:paraId="355355D4">
      <w:pPr>
        <w:rPr>
          <w:rFonts w:hint="eastAsia"/>
        </w:rPr>
      </w:pPr>
      <w:r>
        <w:rPr>
          <w:rFonts w:hint="eastAsia"/>
        </w:rPr>
        <w:t>Applicable when:</w:t>
      </w:r>
    </w:p>
    <w:p w14:paraId="4D0D9151">
      <w:pPr>
        <w:rPr>
          <w:rFonts w:hint="eastAsia"/>
        </w:rPr>
      </w:pPr>
      <w:r>
        <w:rPr>
          <w:rFonts w:hint="eastAsia"/>
        </w:rPr>
        <w:t>High-throughput screening of dsRNA efficacy via oral ingestion, simulating foliar pesticide application.</w:t>
      </w:r>
    </w:p>
    <w:p w14:paraId="003DA52F">
      <w:pPr>
        <w:rPr>
          <w:rFonts w:hint="eastAsia"/>
        </w:rPr>
      </w:pPr>
      <w:r>
        <w:rPr>
          <w:rFonts w:hint="eastAsia"/>
        </w:rPr>
        <w:t>$</w:t>
      </w:r>
    </w:p>
    <w:p w14:paraId="73747DA2">
      <w:pPr>
        <w:rPr>
          <w:rFonts w:hint="eastAsia"/>
        </w:rPr>
      </w:pPr>
      <w:r>
        <w:rPr>
          <w:rFonts w:hint="eastAsia"/>
        </w:rPr>
        <w:t>Purpose:</w:t>
      </w:r>
    </w:p>
    <w:p w14:paraId="4FA20663">
      <w:pPr>
        <w:rPr>
          <w:rFonts w:hint="eastAsia"/>
        </w:rPr>
      </w:pPr>
      <w:r>
        <w:rPr>
          <w:rFonts w:hint="eastAsia"/>
        </w:rPr>
        <w:t>To assess larval mortality and gene knockdown after feeding on dsRNA-treated leaf discs in an automated, standardized format.</w:t>
      </w:r>
    </w:p>
    <w:p w14:paraId="3BCC3D98">
      <w:pPr>
        <w:rPr>
          <w:rFonts w:hint="eastAsia"/>
        </w:rPr>
      </w:pPr>
      <w:r>
        <w:rPr>
          <w:rFonts w:hint="eastAsia"/>
        </w:rPr>
        <w:t>$</w:t>
      </w:r>
    </w:p>
    <w:p w14:paraId="01CAEEFC">
      <w:pPr>
        <w:rPr>
          <w:rFonts w:hint="eastAsia"/>
        </w:rPr>
      </w:pPr>
      <w:r>
        <w:rPr>
          <w:rFonts w:hint="eastAsia"/>
        </w:rPr>
        <w:t>Procedure:</w:t>
      </w:r>
    </w:p>
    <w:p w14:paraId="07A4B8BC">
      <w:pPr>
        <w:rPr>
          <w:rFonts w:hint="eastAsia"/>
        </w:rPr>
      </w:pPr>
      <w:r>
        <w:rPr>
          <w:rFonts w:hint="eastAsia"/>
        </w:rPr>
        <w:t>1.  **dsRNA Formulation:** Dilute dsRNA in aqueous 0.1% (w/w) Emulsifier W (EW) detergent.</w:t>
      </w:r>
    </w:p>
    <w:p w14:paraId="68D15C7C">
      <w:pPr>
        <w:rPr>
          <w:rFonts w:hint="eastAsia"/>
        </w:rPr>
      </w:pPr>
      <w:r>
        <w:rPr>
          <w:rFonts w:hint="eastAsia"/>
        </w:rPr>
        <w:t>2.  **Leaf Disc Treatment:** Apply dsRNA solution to kale leaf discs (Ø = 2 cm) placed on 0.75% agar in 12-well plates using a custom-built spraying device. Test rates: 0.3 µg (9.6 g/ha equivalent), 1 µg (32 g/ha), and 3 µg (96 g/ha) dsRNA in 12 µL per disc.</w:t>
      </w:r>
    </w:p>
    <w:p w14:paraId="3032525F">
      <w:pPr>
        <w:rPr>
          <w:rFonts w:hint="eastAsia"/>
        </w:rPr>
      </w:pPr>
      <w:r>
        <w:rPr>
          <w:rFonts w:hint="eastAsia"/>
        </w:rPr>
        <w:t>3.  **Experimental Setup:** Include controls on each plate: 0.1% EW alone (solvent control) and 3 µg dsGFP (negative control). Test one dsRNA target at all three concentrations plus one control per plate.</w:t>
      </w:r>
    </w:p>
    <w:p w14:paraId="751EB58D">
      <w:pPr>
        <w:rPr>
          <w:rFonts w:hint="eastAsia"/>
        </w:rPr>
      </w:pPr>
      <w:r>
        <w:rPr>
          <w:rFonts w:hint="eastAsia"/>
        </w:rPr>
        <w:t>4.  **Larval Introduction:** Place two 2nd instar larvae into each well.</w:t>
      </w:r>
    </w:p>
    <w:p w14:paraId="21CD865B">
      <w:pPr>
        <w:rPr>
          <w:rFonts w:hint="eastAsia"/>
        </w:rPr>
      </w:pPr>
      <w:r>
        <w:rPr>
          <w:rFonts w:hint="eastAsia"/>
        </w:rPr>
        <w:t>5.  **Feeding Phase:** Allow larvae to feed on treated discs for 3 days.</w:t>
      </w:r>
    </w:p>
    <w:p w14:paraId="0640A882">
      <w:pPr>
        <w:rPr>
          <w:rFonts w:hint="eastAsia"/>
        </w:rPr>
      </w:pPr>
      <w:r>
        <w:rPr>
          <w:rFonts w:hint="eastAsia"/>
        </w:rPr>
        <w:t>6.  **Sampling (Day 3):** Remove one larva per well, freeze in liquid nitrogen for RT-qPCR. Transfer the remaining larva to a new well.</w:t>
      </w:r>
    </w:p>
    <w:p w14:paraId="0A964235">
      <w:pPr>
        <w:rPr>
          <w:rFonts w:hint="eastAsia"/>
        </w:rPr>
      </w:pPr>
      <w:r>
        <w:rPr>
          <w:rFonts w:hint="eastAsia"/>
        </w:rPr>
        <w:t>7.  **Maintenance:** Replace leaf discs with fresh, untreated discs on days 3, 5, 6, and 7.</w:t>
      </w:r>
    </w:p>
    <w:p w14:paraId="60619827">
      <w:pPr>
        <w:rPr>
          <w:rFonts w:hint="eastAsia"/>
        </w:rPr>
      </w:pPr>
      <w:r>
        <w:rPr>
          <w:rFonts w:hint="eastAsia"/>
        </w:rPr>
        <w:t>8.  **Monitoring:** Monitor the remaining larva for mortality for a total of 10 days. Record time-lapse video for behavioral observation.</w:t>
      </w:r>
    </w:p>
    <w:p w14:paraId="048B2C7F">
      <w:pPr>
        <w:rPr>
          <w:rFonts w:hint="eastAsia"/>
        </w:rPr>
      </w:pPr>
      <w:r>
        <w:rPr>
          <w:rFonts w:hint="eastAsia"/>
        </w:rPr>
        <w:t>9.  **Data Analysis:** Score mortality and correct using Abbott's formula.</w:t>
      </w:r>
    </w:p>
    <w:p w14:paraId="029B0190">
      <w:pPr>
        <w:rPr>
          <w:rFonts w:hint="eastAsia"/>
        </w:rPr>
      </w:pPr>
      <w:r>
        <w:rPr>
          <w:rFonts w:hint="eastAsia"/>
        </w:rPr>
        <w:t>$</w:t>
      </w:r>
    </w:p>
    <w:p w14:paraId="39DFA181">
      <w:pPr>
        <w:rPr>
          <w:rFonts w:hint="eastAsia"/>
        </w:rPr>
      </w:pPr>
      <w:r>
        <w:rPr>
          <w:rFonts w:hint="eastAsia"/>
        </w:rPr>
        <w:t>Key materials and equipment:</w:t>
      </w:r>
    </w:p>
    <w:p w14:paraId="2F3AE233">
      <w:pPr>
        <w:rPr>
          <w:rFonts w:hint="eastAsia"/>
        </w:rPr>
      </w:pPr>
      <w:r>
        <w:rPr>
          <w:rFonts w:hint="eastAsia"/>
        </w:rPr>
        <w:t>- Custom-built spraying device</w:t>
      </w:r>
    </w:p>
    <w:p w14:paraId="47E6CA95">
      <w:pPr>
        <w:rPr>
          <w:rFonts w:hint="eastAsia"/>
        </w:rPr>
      </w:pPr>
      <w:r>
        <w:rPr>
          <w:rFonts w:hint="eastAsia"/>
        </w:rPr>
        <w:t>- 12-well plates (Greiner Bio-One)</w:t>
      </w:r>
    </w:p>
    <w:p w14:paraId="5A57B9A4">
      <w:pPr>
        <w:rPr>
          <w:rFonts w:hint="eastAsia"/>
        </w:rPr>
      </w:pPr>
      <w:r>
        <w:rPr>
          <w:rFonts w:hint="eastAsia"/>
        </w:rPr>
        <w:t>- Kale leaf discs (2 cm diameter)</w:t>
      </w:r>
    </w:p>
    <w:p w14:paraId="63D2FA28">
      <w:pPr>
        <w:rPr>
          <w:rFonts w:hint="eastAsia"/>
        </w:rPr>
      </w:pPr>
      <w:r>
        <w:rPr>
          <w:rFonts w:hint="eastAsia"/>
        </w:rPr>
        <w:t>- 0.75% agar</w:t>
      </w:r>
    </w:p>
    <w:p w14:paraId="1E6E3CA3">
      <w:pPr>
        <w:rPr>
          <w:rFonts w:hint="eastAsia"/>
        </w:rPr>
      </w:pPr>
      <w:r>
        <w:rPr>
          <w:rFonts w:hint="eastAsia"/>
        </w:rPr>
        <w:t>- Emulsifier W (Lanxess)</w:t>
      </w:r>
    </w:p>
    <w:p w14:paraId="5C53FF74">
      <w:pPr>
        <w:rPr>
          <w:rFonts w:hint="eastAsia"/>
        </w:rPr>
      </w:pPr>
      <w:r>
        <w:rPr>
          <w:rFonts w:hint="eastAsia"/>
        </w:rPr>
        <w:t>- Climate cabinet (24°C, 60–70% RH, L12:D12)</w:t>
      </w:r>
    </w:p>
    <w:p w14:paraId="1CC89820">
      <w:pPr>
        <w:rPr>
          <w:rFonts w:hint="eastAsia"/>
        </w:rPr>
      </w:pPr>
      <w:r>
        <w:rPr>
          <w:rFonts w:hint="eastAsia"/>
        </w:rPr>
        <w:t>- Time-lapse image acquisition device</w:t>
      </w:r>
    </w:p>
    <w:p w14:paraId="40CCB639">
      <w:pPr>
        <w:rPr>
          <w:rFonts w:hint="eastAsia"/>
        </w:rPr>
      </w:pPr>
      <w:r>
        <w:rPr>
          <w:rFonts w:hint="eastAsia"/>
        </w:rPr>
        <w:t>$</w:t>
      </w:r>
    </w:p>
    <w:p w14:paraId="6D095396">
      <w:pPr>
        <w:rPr>
          <w:rFonts w:hint="eastAsia"/>
        </w:rPr>
      </w:pPr>
      <w:r>
        <w:rPr>
          <w:rFonts w:hint="eastAsia"/>
        </w:rPr>
        <w:t>Controls_and_validation:</w:t>
      </w:r>
    </w:p>
    <w:p w14:paraId="0D01CA76">
      <w:pPr>
        <w:rPr>
          <w:rFonts w:hint="eastAsia"/>
        </w:rPr>
      </w:pPr>
      <w:r>
        <w:rPr>
          <w:rFonts w:hint="eastAsia"/>
        </w:rPr>
        <w:t>Solvent (0.1% EW) and dsGFP controls are essential. Each treatment uses 18 larvae (9 for bioassay, 9 for molecular analysis). Phenotype correlation with injection assay validates the oral delivery system.</w:t>
      </w:r>
    </w:p>
    <w:p w14:paraId="754ED40A">
      <w:pPr>
        <w:rPr>
          <w:rFonts w:hint="eastAsia"/>
        </w:rPr>
      </w:pPr>
      <w:r>
        <w:rPr>
          <w:rFonts w:hint="eastAsia"/>
        </w:rPr>
        <w:t>$</w:t>
      </w:r>
    </w:p>
    <w:p w14:paraId="680A9FBA">
      <w:pPr>
        <w:rPr>
          <w:rFonts w:hint="eastAsia"/>
        </w:rPr>
      </w:pPr>
      <w:r>
        <w:rPr>
          <w:rFonts w:hint="eastAsia"/>
        </w:rPr>
        <w:t>Notes</w:t>
      </w:r>
    </w:p>
    <w:p w14:paraId="7F44DAEE">
      <w:pPr>
        <w:rPr>
          <w:rFonts w:hint="eastAsia"/>
        </w:rPr>
      </w:pPr>
      <w:r>
        <w:rPr>
          <w:rFonts w:hint="eastAsia"/>
        </w:rPr>
        <w:t>Spraying ensures even distribution. Regular disc replacement prevents starvation and maintains dsRNA exposure consistency. The automated system enables high-throughput screening.</w:t>
      </w:r>
    </w:p>
    <w:p w14:paraId="2379BD40">
      <w:pPr>
        <w:rPr>
          <w:rFonts w:hint="eastAsia"/>
        </w:rPr>
      </w:pPr>
    </w:p>
    <w:p w14:paraId="3B6BB8B5">
      <w:pPr>
        <w:rPr>
          <w:rFonts w:hint="eastAsia"/>
        </w:rPr>
      </w:pPr>
      <w:r>
        <w:rPr>
          <w:rFonts w:hint="eastAsia"/>
        </w:rPr>
        <w:t>{}</w:t>
      </w:r>
    </w:p>
    <w:p w14:paraId="45A1E8F6">
      <w:pPr>
        <w:rPr>
          <w:rFonts w:hint="eastAsia"/>
        </w:rPr>
      </w:pPr>
      <w:r>
        <w:rPr>
          <w:rFonts w:hint="eastAsia"/>
        </w:rPr>
        <w:t>$</w:t>
      </w:r>
    </w:p>
    <w:p w14:paraId="39DF873B">
      <w:pPr>
        <w:rPr>
          <w:rFonts w:hint="eastAsia"/>
        </w:rPr>
      </w:pPr>
      <w:r>
        <w:rPr>
          <w:rFonts w:hint="eastAsia"/>
        </w:rPr>
        <w:t>Sub-protocol 5: RNA Extraction and RT-qPCR Validation from Whole Larvae</w:t>
      </w:r>
    </w:p>
    <w:p w14:paraId="13554403">
      <w:pPr>
        <w:rPr>
          <w:rFonts w:hint="eastAsia"/>
        </w:rPr>
      </w:pPr>
      <w:r>
        <w:rPr>
          <w:rFonts w:hint="eastAsia"/>
        </w:rPr>
        <w:t>**[PROTOCOL_STAGE=RNA_EXTRACTION]**</w:t>
      </w:r>
    </w:p>
    <w:p w14:paraId="6BA7A161">
      <w:pPr>
        <w:rPr>
          <w:rFonts w:hint="eastAsia"/>
        </w:rPr>
      </w:pPr>
      <w:r>
        <w:rPr>
          <w:rFonts w:hint="eastAsia"/>
        </w:rPr>
        <w:t>$</w:t>
      </w:r>
    </w:p>
    <w:p w14:paraId="5E2B6832">
      <w:pPr>
        <w:rPr>
          <w:rFonts w:hint="eastAsia"/>
        </w:rPr>
      </w:pPr>
      <w:r>
        <w:rPr>
          <w:rFonts w:hint="eastAsia"/>
        </w:rPr>
        <w:t>Applicable when:</w:t>
      </w:r>
    </w:p>
    <w:p w14:paraId="14ADAA01">
      <w:pPr>
        <w:rPr>
          <w:rFonts w:hint="eastAsia"/>
        </w:rPr>
      </w:pPr>
      <w:r>
        <w:rPr>
          <w:rFonts w:hint="eastAsia"/>
        </w:rPr>
        <w:t>Validating target gene knockdown at the transcript level following dsRNA delivery (injection or feeding).</w:t>
      </w:r>
    </w:p>
    <w:p w14:paraId="5581D7D2">
      <w:pPr>
        <w:rPr>
          <w:rFonts w:hint="eastAsia"/>
        </w:rPr>
      </w:pPr>
      <w:r>
        <w:rPr>
          <w:rFonts w:hint="eastAsia"/>
        </w:rPr>
        <w:t>$</w:t>
      </w:r>
    </w:p>
    <w:p w14:paraId="51FB0637">
      <w:pPr>
        <w:rPr>
          <w:rFonts w:hint="eastAsia"/>
        </w:rPr>
      </w:pPr>
      <w:r>
        <w:rPr>
          <w:rFonts w:hint="eastAsia"/>
        </w:rPr>
        <w:t>Purpose:</w:t>
      </w:r>
    </w:p>
    <w:p w14:paraId="6D0AAEDF">
      <w:pPr>
        <w:rPr>
          <w:rFonts w:hint="eastAsia"/>
        </w:rPr>
      </w:pPr>
      <w:r>
        <w:rPr>
          <w:rFonts w:hint="eastAsia"/>
        </w:rPr>
        <w:t>To quantitatively measure the reduction in target mRNA levels as evidence of successful RNAi.</w:t>
      </w:r>
    </w:p>
    <w:p w14:paraId="0215D399">
      <w:pPr>
        <w:rPr>
          <w:rFonts w:hint="eastAsia"/>
        </w:rPr>
      </w:pPr>
      <w:r>
        <w:rPr>
          <w:rFonts w:hint="eastAsia"/>
        </w:rPr>
        <w:t>$</w:t>
      </w:r>
    </w:p>
    <w:p w14:paraId="66B0482A">
      <w:pPr>
        <w:rPr>
          <w:rFonts w:hint="eastAsia"/>
        </w:rPr>
      </w:pPr>
      <w:r>
        <w:rPr>
          <w:rFonts w:hint="eastAsia"/>
        </w:rPr>
        <w:t>Procedure:</w:t>
      </w:r>
    </w:p>
    <w:p w14:paraId="6D0EC8B6">
      <w:pPr>
        <w:rPr>
          <w:rFonts w:hint="eastAsia"/>
        </w:rPr>
      </w:pPr>
      <w:r>
        <w:rPr>
          <w:rFonts w:hint="eastAsia"/>
        </w:rPr>
        <w:t>1.  **Tissue Homogenization:** Individually snap-freeze larvae in liquid nitrogen. Homogenize in a bead mill (e.g., MM300) using 3 mm stainless steel beads with 2 x 20 s pulses at 20–30 Hz.</w:t>
      </w:r>
    </w:p>
    <w:p w14:paraId="12E18783">
      <w:pPr>
        <w:rPr>
          <w:rFonts w:hint="eastAsia"/>
        </w:rPr>
      </w:pPr>
      <w:r>
        <w:rPr>
          <w:rFonts w:hint="eastAsia"/>
        </w:rPr>
        <w:t>2.  **RNA Extraction (TRIzol Method):** Add 0.5 mL TRIzol Reagent to homogenate. Incubate 5 min at RT. Add 100 µL chloroform, invert vigorously for 15 s. Incubate 3 min at RT.</w:t>
      </w:r>
    </w:p>
    <w:p w14:paraId="4685D084">
      <w:pPr>
        <w:rPr>
          <w:rFonts w:hint="eastAsia"/>
        </w:rPr>
      </w:pPr>
      <w:r>
        <w:rPr>
          <w:rFonts w:hint="eastAsia"/>
        </w:rPr>
        <w:t>3.  **Phase Separation:** Centrifuge at 12,000 x g for 15 min at 4°C. Transfer the aqueous upper phase to a new tube.</w:t>
      </w:r>
    </w:p>
    <w:p w14:paraId="7E5D7AB9">
      <w:pPr>
        <w:rPr>
          <w:rFonts w:hint="eastAsia"/>
        </w:rPr>
      </w:pPr>
      <w:r>
        <w:rPr>
          <w:rFonts w:hint="eastAsia"/>
        </w:rPr>
        <w:t>4.  **RNA Purification:** Purify RNA from the aqueous phase using the Agencourt RNAdvance Tissue Kit, including an on-bead DNase I digestion step. Perform on a liquid handling platform if available.</w:t>
      </w:r>
    </w:p>
    <w:p w14:paraId="14887F5E">
      <w:pPr>
        <w:rPr>
          <w:rFonts w:hint="eastAsia"/>
        </w:rPr>
      </w:pPr>
      <w:r>
        <w:rPr>
          <w:rFonts w:hint="eastAsia"/>
        </w:rPr>
        <w:t>5.  **Quality Control:** Quantify RNA using a NanoQuant Plate. Check for gDNA contamination via PCR with ribosomal protein gene primers (e.g., rps6) on RNA template. Assess RNA integrity using QIAxcel RNA QC Kit.</w:t>
      </w:r>
    </w:p>
    <w:p w14:paraId="57A20427">
      <w:pPr>
        <w:rPr>
          <w:rFonts w:hint="eastAsia"/>
        </w:rPr>
      </w:pPr>
      <w:r>
        <w:rPr>
          <w:rFonts w:hint="eastAsia"/>
        </w:rPr>
        <w:t>6.  **cDNA Synthesis:** Use 250 ng total RNA for reverse transcription with the iScript cDNA Synthesis Kit.</w:t>
      </w:r>
    </w:p>
    <w:p w14:paraId="1EE15E0A">
      <w:pPr>
        <w:rPr>
          <w:rFonts w:hint="eastAsia"/>
        </w:rPr>
      </w:pPr>
      <w:r>
        <w:rPr>
          <w:rFonts w:hint="eastAsia"/>
        </w:rPr>
        <w:t>7.  **qPCR:** Perform reactions in triplicate in 10 µL volumes using SsoAdvanced Universal SYBR Green Supermix, 0.3 µM gene-specific primers (designed outside dsRNA target region), and diluted cDNA template (1:10 for knockdown, 1:20 for reference gene stability) on a CFX384 cycler.</w:t>
      </w:r>
    </w:p>
    <w:p w14:paraId="739498A3">
      <w:pPr>
        <w:rPr>
          <w:rFonts w:hint="eastAsia"/>
        </w:rPr>
      </w:pPr>
      <w:r>
        <w:rPr>
          <w:rFonts w:hint="eastAsia"/>
        </w:rPr>
        <w:t>8.  **Data Analysis:** Determine primer efficiency via serial dilution. Analyze expression using qBase+ software with geNorm algorithm. Normalize target gene expression to three validated reference genes (rps3, rps6, RP-L8).</w:t>
      </w:r>
    </w:p>
    <w:p w14:paraId="52AD17DE">
      <w:pPr>
        <w:rPr>
          <w:rFonts w:hint="eastAsia"/>
        </w:rPr>
      </w:pPr>
      <w:r>
        <w:rPr>
          <w:rFonts w:hint="eastAsia"/>
        </w:rPr>
        <w:t>$</w:t>
      </w:r>
    </w:p>
    <w:p w14:paraId="0F7E104A">
      <w:pPr>
        <w:rPr>
          <w:rFonts w:hint="eastAsia"/>
        </w:rPr>
      </w:pPr>
      <w:r>
        <w:rPr>
          <w:rFonts w:hint="eastAsia"/>
        </w:rPr>
        <w:t>Key materials and equipment:</w:t>
      </w:r>
    </w:p>
    <w:p w14:paraId="5FFA567A">
      <w:pPr>
        <w:rPr>
          <w:rFonts w:hint="eastAsia"/>
        </w:rPr>
      </w:pPr>
      <w:r>
        <w:rPr>
          <w:rFonts w:hint="eastAsia"/>
        </w:rPr>
        <w:t>- Bead mill (Retsch MM300)</w:t>
      </w:r>
    </w:p>
    <w:p w14:paraId="69D82C3A">
      <w:pPr>
        <w:rPr>
          <w:rFonts w:hint="eastAsia"/>
        </w:rPr>
      </w:pPr>
      <w:r>
        <w:rPr>
          <w:rFonts w:hint="eastAsia"/>
        </w:rPr>
        <w:t>- TRIzol Reagent (Thermo Fisher)</w:t>
      </w:r>
    </w:p>
    <w:p w14:paraId="7AA1A311">
      <w:pPr>
        <w:rPr>
          <w:rFonts w:hint="eastAsia"/>
        </w:rPr>
      </w:pPr>
      <w:r>
        <w:rPr>
          <w:rFonts w:hint="eastAsia"/>
        </w:rPr>
        <w:t>- Agencourt RNAdvance Tissue Kit (Beckman-Coulter)</w:t>
      </w:r>
    </w:p>
    <w:p w14:paraId="3CDF4906">
      <w:pPr>
        <w:rPr>
          <w:rFonts w:hint="eastAsia"/>
        </w:rPr>
      </w:pPr>
      <w:r>
        <w:rPr>
          <w:rFonts w:hint="eastAsia"/>
        </w:rPr>
        <w:t>- DNase I (Thermo Fisher)</w:t>
      </w:r>
    </w:p>
    <w:p w14:paraId="0C3B7CAF">
      <w:pPr>
        <w:rPr>
          <w:rFonts w:hint="eastAsia"/>
        </w:rPr>
      </w:pPr>
      <w:r>
        <w:rPr>
          <w:rFonts w:hint="eastAsia"/>
        </w:rPr>
        <w:t>- iScript cDNA Synthesis Kit (Bio-Rad)</w:t>
      </w:r>
    </w:p>
    <w:p w14:paraId="00F64A52">
      <w:pPr>
        <w:rPr>
          <w:rFonts w:hint="eastAsia"/>
        </w:rPr>
      </w:pPr>
      <w:r>
        <w:rPr>
          <w:rFonts w:hint="eastAsia"/>
        </w:rPr>
        <w:t>- SsoAdvanced Universal SYBR Green Supermix (Bio-Rad)</w:t>
      </w:r>
    </w:p>
    <w:p w14:paraId="3F753305">
      <w:pPr>
        <w:rPr>
          <w:rFonts w:hint="eastAsia"/>
        </w:rPr>
      </w:pPr>
      <w:r>
        <w:rPr>
          <w:rFonts w:hint="eastAsia"/>
        </w:rPr>
        <w:t>- CFX384 Real-Time PCR cycler (Bio-Rad)</w:t>
      </w:r>
    </w:p>
    <w:p w14:paraId="10BAC405">
      <w:pPr>
        <w:rPr>
          <w:rFonts w:hint="eastAsia"/>
        </w:rPr>
      </w:pPr>
      <w:r>
        <w:rPr>
          <w:rFonts w:hint="eastAsia"/>
        </w:rPr>
        <w:t>- QIAxcel system (QIAGEN)</w:t>
      </w:r>
    </w:p>
    <w:p w14:paraId="12C188E2">
      <w:pPr>
        <w:rPr>
          <w:rFonts w:hint="eastAsia"/>
        </w:rPr>
      </w:pPr>
      <w:r>
        <w:rPr>
          <w:rFonts w:hint="eastAsia"/>
        </w:rPr>
        <w:t>$</w:t>
      </w:r>
    </w:p>
    <w:p w14:paraId="017BEECD">
      <w:pPr>
        <w:rPr>
          <w:rFonts w:hint="eastAsia"/>
        </w:rPr>
      </w:pPr>
      <w:r>
        <w:rPr>
          <w:rFonts w:hint="eastAsia"/>
        </w:rPr>
        <w:t>Controls_and_validation:</w:t>
      </w:r>
    </w:p>
    <w:p w14:paraId="7F1E7904">
      <w:pPr>
        <w:rPr>
          <w:rFonts w:hint="eastAsia"/>
        </w:rPr>
      </w:pPr>
      <w:r>
        <w:rPr>
          <w:rFonts w:hint="eastAsia"/>
        </w:rPr>
        <w:t>Include no-template controls. Use dsGFP-treated samples as calibrators for fold-change calculation. Validate reference gene stability (rps3, rps6, RP-L8) across developmental stages.</w:t>
      </w:r>
    </w:p>
    <w:p w14:paraId="16ED3021">
      <w:pPr>
        <w:rPr>
          <w:rFonts w:hint="eastAsia"/>
        </w:rPr>
      </w:pPr>
      <w:r>
        <w:rPr>
          <w:rFonts w:hint="eastAsia"/>
        </w:rPr>
        <w:t>$</w:t>
      </w:r>
    </w:p>
    <w:p w14:paraId="167BA861">
      <w:pPr>
        <w:rPr>
          <w:rFonts w:hint="eastAsia"/>
        </w:rPr>
      </w:pPr>
      <w:r>
        <w:rPr>
          <w:rFonts w:hint="eastAsia"/>
        </w:rPr>
        <w:t>Notes</w:t>
      </w:r>
    </w:p>
    <w:p w14:paraId="017B36A9">
      <w:pPr>
        <w:rPr>
          <w:rFonts w:hint="eastAsia"/>
        </w:rPr>
      </w:pPr>
      <w:r>
        <w:rPr>
          <w:rFonts w:hint="eastAsia"/>
        </w:rPr>
        <w:t>Rapid homogenization and effective DNA removal are critical for accurate qPCR. Using multiple reference genes increases normalization reliability. Primer design must avoid dsRNA target region to prevent amplification of residual dsRNA.</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5E29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16</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2026-01-20T01:08:20Z</dcterms:created>
  <dc:creator>DELL</dc:creator>
  <cp:lastModifiedBy>李宗桓</cp:lastModifiedBy>
  <dcterms:modified xsi:type="dcterms:W3CDTF">2026-01-20T02:38:35Z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eyJoZGlkIjoiYWVlYmU1NmYxYWM1MzkwYTkyM2MyOWY3NmQ4OTI3MWEiLCJ1c2VySWQiOiIxNzM5Mjk5NzkwIn0=</vt:lpwstr>
  </property>
  <property fmtid="{D5CDD505-2E9C-101B-9397-08002B2CF9AE}" pid="4" name="ICV">
    <vt:lpwstr>DCB55D99DAF54C8CA7D0AD292AF4E295_12</vt:lpwstr>
  </property>
</Properties>
</file>