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71F49">
      <w:pPr>
        <w:rPr>
          <w:rFonts w:hint="eastAsia"/>
        </w:rPr>
      </w:pPr>
      <w:r>
        <w:rPr>
          <w:rFonts w:hint="eastAsia"/>
        </w:rPr>
        <w:t>{</w:t>
      </w:r>
      <w:bookmarkStart w:id="0" w:name="_GoBack"/>
      <w:bookmarkEnd w:id="0"/>
      <w:r>
        <w:rPr>
          <w:rFonts w:hint="eastAsia"/>
        </w:rPr>
        <w:t>}</w:t>
      </w:r>
    </w:p>
    <w:p w14:paraId="50AF306F">
      <w:pPr>
        <w:rPr>
          <w:rFonts w:hint="eastAsia"/>
        </w:rPr>
      </w:pPr>
      <w:r>
        <w:rPr>
          <w:rFonts w:hint="eastAsia"/>
        </w:rPr>
        <w:t>$</w:t>
      </w:r>
    </w:p>
    <w:p w14:paraId="2C7DB143">
      <w:pPr>
        <w:rPr>
          <w:rFonts w:hint="eastAsia"/>
        </w:rPr>
      </w:pPr>
      <w:r>
        <w:rPr>
          <w:rFonts w:hint="eastAsia"/>
        </w:rPr>
        <w:t>The next generation of insecticides: dsRNA is stable as a foliar-applied insecticide</w:t>
      </w:r>
    </w:p>
    <w:p w14:paraId="1D22C079">
      <w:pPr>
        <w:rPr>
          <w:rFonts w:hint="eastAsia"/>
        </w:rPr>
      </w:pPr>
      <w:r>
        <w:rPr>
          <w:rFonts w:hint="eastAsia"/>
        </w:rPr>
        <w:t>- Source: Pest Management Science 2015</w:t>
      </w:r>
    </w:p>
    <w:p w14:paraId="530C7FD0">
      <w:pPr>
        <w:rPr>
          <w:rFonts w:hint="eastAsia"/>
        </w:rPr>
      </w:pPr>
      <w:r>
        <w:rPr>
          <w:rFonts w:hint="eastAsia"/>
        </w:rPr>
        <w:t>- DOI: 10.1002/ps.4056</w:t>
      </w:r>
    </w:p>
    <w:p w14:paraId="4C3BEB3D">
      <w:pPr>
        <w:rPr>
          <w:rFonts w:hint="eastAsia"/>
        </w:rPr>
      </w:pPr>
      <w:r>
        <w:rPr>
          <w:rFonts w:hint="eastAsia"/>
        </w:rPr>
        <w:t>- Scope: Evaluating the environmental stability and efficacy of naked (non-formulated) dsRNA as a foliar spray for insect pest control, using the Colorado potato beetle (CPB) as a model system.</w:t>
      </w:r>
    </w:p>
    <w:p w14:paraId="4B8F18E8">
      <w:pPr>
        <w:rPr>
          <w:rFonts w:hint="eastAsia"/>
        </w:rPr>
      </w:pPr>
      <w:r>
        <w:rPr>
          <w:rFonts w:hint="eastAsia"/>
        </w:rPr>
        <w:t>- Study_type: stability validation, efficacy screening, delivery optimization</w:t>
      </w:r>
    </w:p>
    <w:p w14:paraId="4898DE12">
      <w:pPr>
        <w:rPr>
          <w:rFonts w:hint="eastAsia"/>
        </w:rPr>
      </w:pPr>
      <w:r>
        <w:rPr>
          <w:rFonts w:hint="eastAsia"/>
        </w:rPr>
        <w:t>- Target_context: Addressing the perceived instability of dsRNA in the environment by demonstrating its practical durability on leaf surfaces and sustained insecticidal activity under greenhouse conditions.</w:t>
      </w:r>
    </w:p>
    <w:p w14:paraId="0790DD9B">
      <w:pPr>
        <w:rPr>
          <w:rFonts w:hint="eastAsia"/>
        </w:rPr>
      </w:pPr>
      <w:r>
        <w:rPr>
          <w:rFonts w:hint="eastAsia"/>
        </w:rPr>
        <w:t>- Organism_or_system: Insect (Leptinotarsa decemlineata, Colorado potato beetle); Plant (Solanum tuberosum cv. Yukon Gold)</w:t>
      </w:r>
    </w:p>
    <w:p w14:paraId="5AAE021F">
      <w:pPr>
        <w:rPr>
          <w:rFonts w:hint="eastAsia"/>
        </w:rPr>
      </w:pPr>
      <w:r>
        <w:rPr>
          <w:rFonts w:hint="eastAsia"/>
        </w:rPr>
        <w:t>- Delivery_or_intervention_mode: Foliar spray (topical application), systemic uptake via petiole, feeding</w:t>
      </w:r>
    </w:p>
    <w:p w14:paraId="720893C1">
      <w:pPr>
        <w:rPr>
          <w:rFonts w:hint="eastAsia"/>
        </w:rPr>
      </w:pPr>
      <w:r>
        <w:rPr>
          <w:rFonts w:hint="eastAsia"/>
        </w:rPr>
        <w:t>$</w:t>
      </w:r>
    </w:p>
    <w:p w14:paraId="146C2C6D">
      <w:pPr>
        <w:rPr>
          <w:rFonts w:hint="eastAsia"/>
        </w:rPr>
      </w:pPr>
      <w:r>
        <w:rPr>
          <w:rFonts w:hint="eastAsia"/>
        </w:rPr>
        <w:t>Metadata</w:t>
      </w:r>
    </w:p>
    <w:p w14:paraId="40493355">
      <w:pPr>
        <w:rPr>
          <w:rFonts w:hint="eastAsia"/>
        </w:rPr>
      </w:pPr>
      <w:r>
        <w:rPr>
          <w:rFonts w:hint="eastAsia"/>
        </w:rPr>
        <w:t>Source: Pest Management Science 2015</w:t>
      </w:r>
    </w:p>
    <w:p w14:paraId="1FBCE837">
      <w:pPr>
        <w:rPr>
          <w:rFonts w:hint="eastAsia"/>
        </w:rPr>
      </w:pPr>
      <w:r>
        <w:rPr>
          <w:rFonts w:hint="eastAsia"/>
        </w:rPr>
        <w:t>DOI: 10.1002/ps.4056</w:t>
      </w:r>
    </w:p>
    <w:p w14:paraId="2AD177AB">
      <w:pPr>
        <w:rPr>
          <w:rFonts w:hint="eastAsia"/>
        </w:rPr>
      </w:pPr>
      <w:r>
        <w:rPr>
          <w:rFonts w:hint="eastAsia"/>
        </w:rPr>
        <w:t>Scope: Assessment of dsRNA stability and insecticidal efficacy when applied as a foliar spray, including durability to water wash-off and UV light.</w:t>
      </w:r>
    </w:p>
    <w:p w14:paraId="59888701">
      <w:pPr>
        <w:rPr>
          <w:rFonts w:hint="eastAsia"/>
        </w:rPr>
      </w:pPr>
      <w:r>
        <w:rPr>
          <w:rFonts w:hint="eastAsia"/>
        </w:rPr>
        <w:t>Study_type: efficacy screening, stability validation</w:t>
      </w:r>
    </w:p>
    <w:p w14:paraId="2093FF22">
      <w:pPr>
        <w:rPr>
          <w:rFonts w:hint="eastAsia"/>
        </w:rPr>
      </w:pPr>
      <w:r>
        <w:rPr>
          <w:rFonts w:hint="eastAsia"/>
        </w:rPr>
        <w:t>Organism: Leptinotarsa decemlineata (Colorado potato beetle), Solanum tuberosum (potato, cv. Yukon Gold)</w:t>
      </w:r>
    </w:p>
    <w:p w14:paraId="280628A5">
      <w:pPr>
        <w:rPr>
          <w:rFonts w:hint="eastAsia"/>
        </w:rPr>
      </w:pPr>
      <w:r>
        <w:rPr>
          <w:rFonts w:hint="eastAsia"/>
        </w:rPr>
        <w:t>Developmental_stage: Insect: Second instar larvae (primary), others sequenced; Plant: 4-week-old plants</w:t>
      </w:r>
    </w:p>
    <w:p w14:paraId="003086BD">
      <w:pPr>
        <w:rPr>
          <w:rFonts w:hint="eastAsia"/>
        </w:rPr>
      </w:pPr>
      <w:r>
        <w:rPr>
          <w:rFonts w:hint="eastAsia"/>
        </w:rPr>
        <w:t>Delivery_mode: Foliar spray (topical coating), petiole uptake (systemic assay)</w:t>
      </w:r>
    </w:p>
    <w:p w14:paraId="01FE8A0D">
      <w:pPr>
        <w:rPr>
          <w:rFonts w:hint="eastAsia"/>
        </w:rPr>
      </w:pPr>
      <w:r>
        <w:rPr>
          <w:rFonts w:hint="eastAsia"/>
        </w:rPr>
        <w:t>Molecule_or_intervention_type: Naked (unformulated) dsRNA targeting insect β-actin</w:t>
      </w:r>
    </w:p>
    <w:p w14:paraId="5A635C2C">
      <w:pPr>
        <w:rPr>
          <w:rFonts w:hint="eastAsia"/>
        </w:rPr>
      </w:pPr>
      <w:r>
        <w:rPr>
          <w:rFonts w:hint="eastAsia"/>
        </w:rPr>
        <w:t>Application_context: Laboratory and greenhouse</w:t>
      </w:r>
    </w:p>
    <w:p w14:paraId="5E3E67B7">
      <w:pPr>
        <w:rPr>
          <w:rFonts w:hint="eastAsia"/>
        </w:rPr>
      </w:pPr>
      <w:r>
        <w:rPr>
          <w:rFonts w:hint="eastAsia"/>
        </w:rPr>
        <w:t>Validation_level: Multi-level (Molecular confirmation of dsRNA integrity, bioassay efficacy, physiological measurement, stability to environmental factors)</w:t>
      </w:r>
    </w:p>
    <w:p w14:paraId="1594C3BA">
      <w:pPr>
        <w:rPr>
          <w:rFonts w:hint="eastAsia"/>
        </w:rPr>
      </w:pPr>
      <w:r>
        <w:rPr>
          <w:rFonts w:hint="eastAsia"/>
        </w:rPr>
        <w:t>Target_gene_or_pathway: β-actin (ACT) of Leptinotarsa decemlineata</w:t>
      </w:r>
    </w:p>
    <w:p w14:paraId="07EF0B95">
      <w:pPr>
        <w:rPr>
          <w:rFonts w:hint="eastAsia"/>
        </w:rPr>
      </w:pPr>
      <w:r>
        <w:rPr>
          <w:rFonts w:hint="eastAsia"/>
        </w:rPr>
        <w:t>$</w:t>
      </w:r>
    </w:p>
    <w:p w14:paraId="4A533C8D">
      <w:pPr>
        <w:rPr>
          <w:rFonts w:hint="eastAsia"/>
        </w:rPr>
      </w:pPr>
      <w:r>
        <w:rPr>
          <w:rFonts w:hint="eastAsia"/>
        </w:rPr>
        <w:t>Usage note</w:t>
      </w:r>
    </w:p>
    <w:p w14:paraId="2F17F962">
      <w:pPr>
        <w:rPr>
          <w:rFonts w:hint="eastAsia"/>
        </w:rPr>
      </w:pPr>
      <w:r>
        <w:rPr>
          <w:rFonts w:hint="eastAsia"/>
        </w:rPr>
        <w:t>This document is intended for experimental workflow guidance and protocol-level reasoning.</w:t>
      </w:r>
    </w:p>
    <w:p w14:paraId="223003B4">
      <w:pPr>
        <w:rPr>
          <w:rFonts w:hint="eastAsia"/>
        </w:rPr>
      </w:pPr>
      <w:r>
        <w:rPr>
          <w:rFonts w:hint="eastAsia"/>
        </w:rPr>
        <w:t>Numerical parameters and optimization details should be adapted to specific experimental contexts.</w:t>
      </w:r>
    </w:p>
    <w:p w14:paraId="31A2E781">
      <w:pPr>
        <w:rPr>
          <w:rFonts w:hint="eastAsia"/>
        </w:rPr>
      </w:pPr>
      <w:r>
        <w:rPr>
          <w:rFonts w:hint="eastAsia"/>
        </w:rPr>
        <w:t>{}</w:t>
      </w:r>
    </w:p>
    <w:p w14:paraId="15ED217C">
      <w:pPr>
        <w:rPr>
          <w:rFonts w:hint="eastAsia"/>
        </w:rPr>
      </w:pPr>
      <w:r>
        <w:rPr>
          <w:rFonts w:hint="eastAsia"/>
        </w:rPr>
        <w:t>$</w:t>
      </w:r>
    </w:p>
    <w:p w14:paraId="5B139657">
      <w:pPr>
        <w:rPr>
          <w:rFonts w:hint="eastAsia"/>
        </w:rPr>
      </w:pPr>
      <w:r>
        <w:rPr>
          <w:rFonts w:hint="eastAsia"/>
        </w:rPr>
        <w:t>Sub-protocol 1: Target Gene Cloning and dsRNA Template Preparation for CPB</w:t>
      </w:r>
    </w:p>
    <w:p w14:paraId="707DB2BA">
      <w:pPr>
        <w:rPr>
          <w:rFonts w:hint="eastAsia"/>
        </w:rPr>
      </w:pPr>
      <w:r>
        <w:rPr>
          <w:rFonts w:hint="eastAsia"/>
        </w:rPr>
        <w:t>**[PROTOCOL_STAGE=SEQUENCE_TEMPLATE_PREPARATION]**</w:t>
      </w:r>
    </w:p>
    <w:p w14:paraId="1AB2B7AC">
      <w:pPr>
        <w:rPr>
          <w:rFonts w:hint="eastAsia"/>
        </w:rPr>
      </w:pPr>
      <w:r>
        <w:rPr>
          <w:rFonts w:hint="eastAsia"/>
        </w:rPr>
        <w:t>$</w:t>
      </w:r>
    </w:p>
    <w:p w14:paraId="236C6E30">
      <w:pPr>
        <w:rPr>
          <w:rFonts w:hint="eastAsia"/>
        </w:rPr>
      </w:pPr>
      <w:r>
        <w:rPr>
          <w:rFonts w:hint="eastAsia"/>
        </w:rPr>
        <w:t>Applicable when:</w:t>
      </w:r>
    </w:p>
    <w:p w14:paraId="6CED70D2">
      <w:pPr>
        <w:rPr>
          <w:rFonts w:hint="eastAsia"/>
        </w:rPr>
      </w:pPr>
      <w:r>
        <w:rPr>
          <w:rFonts w:hint="eastAsia"/>
        </w:rPr>
        <w:t>Cloning the full-length target gene from an insect pest to produce gene-specific dsRNA templates for in vitro transcription and bioassays.</w:t>
      </w:r>
    </w:p>
    <w:p w14:paraId="5100B239">
      <w:pPr>
        <w:rPr>
          <w:rFonts w:hint="eastAsia"/>
        </w:rPr>
      </w:pPr>
      <w:r>
        <w:rPr>
          <w:rFonts w:hint="eastAsia"/>
        </w:rPr>
        <w:t>$</w:t>
      </w:r>
    </w:p>
    <w:p w14:paraId="0B7023EB">
      <w:pPr>
        <w:rPr>
          <w:rFonts w:hint="eastAsia"/>
        </w:rPr>
      </w:pPr>
      <w:r>
        <w:rPr>
          <w:rFonts w:hint="eastAsia"/>
        </w:rPr>
        <w:t>Purpose:</w:t>
      </w:r>
    </w:p>
    <w:p w14:paraId="0EC1373D">
      <w:pPr>
        <w:rPr>
          <w:rFonts w:hint="eastAsia"/>
        </w:rPr>
      </w:pPr>
      <w:r>
        <w:rPr>
          <w:rFonts w:hint="eastAsia"/>
        </w:rPr>
        <w:t>To obtain a verified, full-length cDNA sequence of the target gene (e.g., actin) from the pest organism to design and synthesize specific dsRNA fragments of varying lengths.</w:t>
      </w:r>
    </w:p>
    <w:p w14:paraId="40C0CEAD">
      <w:pPr>
        <w:rPr>
          <w:rFonts w:hint="eastAsia"/>
        </w:rPr>
      </w:pPr>
      <w:r>
        <w:rPr>
          <w:rFonts w:hint="eastAsia"/>
        </w:rPr>
        <w:t>$</w:t>
      </w:r>
    </w:p>
    <w:p w14:paraId="637F4900">
      <w:pPr>
        <w:rPr>
          <w:rFonts w:hint="eastAsia"/>
        </w:rPr>
      </w:pPr>
      <w:r>
        <w:rPr>
          <w:rFonts w:hint="eastAsia"/>
        </w:rPr>
        <w:t>Procedure:</w:t>
      </w:r>
    </w:p>
    <w:p w14:paraId="6D01D6F6">
      <w:pPr>
        <w:rPr>
          <w:rFonts w:hint="eastAsia"/>
        </w:rPr>
      </w:pPr>
      <w:r>
        <w:rPr>
          <w:rFonts w:hint="eastAsia"/>
        </w:rPr>
        <w:t>1.  Insect RNA Extraction: Isolate total RNA from individual second-instar CPB larvae using TRIzol reagent according to the manufacturer's protocol.</w:t>
      </w:r>
    </w:p>
    <w:p w14:paraId="21CACCAE">
      <w:pPr>
        <w:rPr>
          <w:rFonts w:hint="eastAsia"/>
        </w:rPr>
      </w:pPr>
      <w:r>
        <w:rPr>
          <w:rFonts w:hint="eastAsia"/>
        </w:rPr>
        <w:t>2.  DNAse Treatment and Purification: Treat RNA samples with DNase I (2 U/µL) for 1 hour at 37°C. Extract with phenol:chloroform (24:1), then with chloroform. Precipitate RNA with isopropanol, wash with 70% ethanol, and resuspend in nuclease-free water to 0.2 µg/µL.</w:t>
      </w:r>
    </w:p>
    <w:p w14:paraId="188ED709">
      <w:pPr>
        <w:rPr>
          <w:rFonts w:hint="eastAsia"/>
        </w:rPr>
      </w:pPr>
      <w:r>
        <w:rPr>
          <w:rFonts w:hint="eastAsia"/>
        </w:rPr>
        <w:t>3.  RACE for Full-Length cDNA: Perform 5' and 3' RACE reactions using a commercial RLM-RACE kit and gene-specific internal primers (based on known partial sequences). Purify positive PCR bands from agarose gels. Sequence the products.</w:t>
      </w:r>
    </w:p>
    <w:p w14:paraId="18A55FBB">
      <w:pPr>
        <w:rPr>
          <w:rFonts w:hint="eastAsia"/>
        </w:rPr>
      </w:pPr>
      <w:r>
        <w:rPr>
          <w:rFonts w:hint="eastAsia"/>
        </w:rPr>
        <w:t>4.  Full-Length cDNA Amplification and Cloning:</w:t>
      </w:r>
    </w:p>
    <w:p w14:paraId="2F636B9B">
      <w:pPr>
        <w:rPr>
          <w:rFonts w:hint="eastAsia"/>
        </w:rPr>
      </w:pPr>
      <w:r>
        <w:rPr>
          <w:rFonts w:hint="eastAsia"/>
        </w:rPr>
        <w:t xml:space="preserve">    a. Synthesize first-strand cDNA from the purified RNA using a reverse transcription system.</w:t>
      </w:r>
    </w:p>
    <w:p w14:paraId="3F6A04E2">
      <w:pPr>
        <w:rPr>
          <w:rFonts w:hint="eastAsia"/>
        </w:rPr>
      </w:pPr>
      <w:r>
        <w:rPr>
          <w:rFonts w:hint="eastAsia"/>
        </w:rPr>
        <w:t xml:space="preserve">    b. Perform PCR with primers designed from the RACE-derived ends to amplify the full-length open reading frame.</w:t>
      </w:r>
    </w:p>
    <w:p w14:paraId="48FA0216">
      <w:pPr>
        <w:rPr>
          <w:rFonts w:hint="eastAsia"/>
        </w:rPr>
      </w:pPr>
      <w:r>
        <w:rPr>
          <w:rFonts w:hint="eastAsia"/>
        </w:rPr>
        <w:t xml:space="preserve">    c. Clone the PCR product into a T/A cloning vector (e.g., pGEM-T Easy) using a standard ligation and heat-shock transformation into competent E. coli (e.g., JM109).</w:t>
      </w:r>
    </w:p>
    <w:p w14:paraId="179AB92C">
      <w:pPr>
        <w:rPr>
          <w:rFonts w:hint="eastAsia"/>
        </w:rPr>
      </w:pPr>
      <w:r>
        <w:rPr>
          <w:rFonts w:hint="eastAsia"/>
        </w:rPr>
        <w:t xml:space="preserve">    d. Screen bacterial colonies for inserts via colony PCR. Isolate plasmid DNA from positive cultures using a plasmid miniprep system.</w:t>
      </w:r>
    </w:p>
    <w:p w14:paraId="1DBFA574">
      <w:pPr>
        <w:rPr>
          <w:rFonts w:hint="eastAsia"/>
        </w:rPr>
      </w:pPr>
      <w:r>
        <w:rPr>
          <w:rFonts w:hint="eastAsia"/>
        </w:rPr>
        <w:t xml:space="preserve">    e. Sequence the cloned insert using vector-specific primers (SP6, T7) to confirm the full-length sequence.</w:t>
      </w:r>
    </w:p>
    <w:p w14:paraId="0342BDEB">
      <w:pPr>
        <w:rPr>
          <w:rFonts w:hint="eastAsia"/>
        </w:rPr>
      </w:pPr>
      <w:r>
        <w:rPr>
          <w:rFonts w:hint="eastAsia"/>
        </w:rPr>
        <w:t>5.  Sequence Validation: Sequence the full-length actin cDNA from multiple individual insects (e.g., different life stages: second instar, fourth instar, pupae, adult) to evaluate sequence conservation within the population. Align sequences using appropriate software.</w:t>
      </w:r>
    </w:p>
    <w:p w14:paraId="092F707B">
      <w:pPr>
        <w:rPr>
          <w:rFonts w:hint="eastAsia"/>
        </w:rPr>
      </w:pPr>
      <w:r>
        <w:rPr>
          <w:rFonts w:hint="eastAsia"/>
        </w:rPr>
        <w:t>6.  Control Gene Preparation: For negative controls (e.g., EGFP dsRNA), amplify the gene from a commercial plasmid, clone, and sequence similarly.</w:t>
      </w:r>
    </w:p>
    <w:p w14:paraId="2DFA29D0">
      <w:pPr>
        <w:rPr>
          <w:rFonts w:hint="eastAsia"/>
        </w:rPr>
      </w:pPr>
      <w:r>
        <w:rPr>
          <w:rFonts w:hint="eastAsia"/>
        </w:rPr>
        <w:t>$</w:t>
      </w:r>
    </w:p>
    <w:p w14:paraId="1D5FA39E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4422356B">
      <w:pPr>
        <w:rPr>
          <w:rFonts w:hint="eastAsia"/>
        </w:rPr>
      </w:pPr>
      <w:r>
        <w:rPr>
          <w:rFonts w:hint="eastAsia"/>
        </w:rPr>
        <w:t>- Individual insect larvae</w:t>
      </w:r>
    </w:p>
    <w:p w14:paraId="3468CC41">
      <w:pPr>
        <w:rPr>
          <w:rFonts w:hint="eastAsia"/>
        </w:rPr>
      </w:pPr>
      <w:r>
        <w:rPr>
          <w:rFonts w:hint="eastAsia"/>
        </w:rPr>
        <w:t>- TRIzol reagent, DNase I</w:t>
      </w:r>
    </w:p>
    <w:p w14:paraId="1C20F2B9">
      <w:pPr>
        <w:rPr>
          <w:rFonts w:hint="eastAsia"/>
        </w:rPr>
      </w:pPr>
      <w:r>
        <w:rPr>
          <w:rFonts w:hint="eastAsia"/>
        </w:rPr>
        <w:t>- Phenol:chloroform, chloroform, isopropanol, ethanol</w:t>
      </w:r>
    </w:p>
    <w:p w14:paraId="08F72E2A">
      <w:pPr>
        <w:rPr>
          <w:rFonts w:hint="eastAsia"/>
        </w:rPr>
      </w:pPr>
      <w:r>
        <w:rPr>
          <w:rFonts w:hint="eastAsia"/>
        </w:rPr>
        <w:t>- Commercial RACE kit, reverse transcription system</w:t>
      </w:r>
    </w:p>
    <w:p w14:paraId="656AEBA3">
      <w:pPr>
        <w:rPr>
          <w:rFonts w:hint="eastAsia"/>
        </w:rPr>
      </w:pPr>
      <w:r>
        <w:rPr>
          <w:rFonts w:hint="eastAsia"/>
        </w:rPr>
        <w:t>- PCR reagents, thermocycler</w:t>
      </w:r>
    </w:p>
    <w:p w14:paraId="0CD75B57">
      <w:pPr>
        <w:rPr>
          <w:rFonts w:hint="eastAsia"/>
        </w:rPr>
      </w:pPr>
      <w:r>
        <w:rPr>
          <w:rFonts w:hint="eastAsia"/>
        </w:rPr>
        <w:t>- Agarose gel electrophoresis system, gel extraction/purification kit</w:t>
      </w:r>
    </w:p>
    <w:p w14:paraId="1D612BD9">
      <w:pPr>
        <w:rPr>
          <w:rFonts w:hint="eastAsia"/>
        </w:rPr>
      </w:pPr>
      <w:r>
        <w:rPr>
          <w:rFonts w:hint="eastAsia"/>
        </w:rPr>
        <w:t>- T/A cloning vector system (pGEM-T Easy), competent E. coli cells</w:t>
      </w:r>
    </w:p>
    <w:p w14:paraId="63A4054D">
      <w:pPr>
        <w:rPr>
          <w:rFonts w:hint="eastAsia"/>
        </w:rPr>
      </w:pPr>
      <w:r>
        <w:rPr>
          <w:rFonts w:hint="eastAsia"/>
        </w:rPr>
        <w:t>- Plasmid miniprep system</w:t>
      </w:r>
    </w:p>
    <w:p w14:paraId="3E898248">
      <w:pPr>
        <w:rPr>
          <w:rFonts w:hint="eastAsia"/>
        </w:rPr>
      </w:pPr>
      <w:r>
        <w:rPr>
          <w:rFonts w:hint="eastAsia"/>
        </w:rPr>
        <w:t>- Sequencing service or facility</w:t>
      </w:r>
    </w:p>
    <w:p w14:paraId="310A948B">
      <w:pPr>
        <w:rPr>
          <w:rFonts w:hint="eastAsia"/>
        </w:rPr>
      </w:pPr>
      <w:r>
        <w:rPr>
          <w:rFonts w:hint="eastAsia"/>
        </w:rPr>
        <w:t>$</w:t>
      </w:r>
    </w:p>
    <w:p w14:paraId="0D922DC6">
      <w:pPr>
        <w:rPr>
          <w:rFonts w:hint="eastAsia"/>
        </w:rPr>
      </w:pPr>
      <w:r>
        <w:rPr>
          <w:rFonts w:hint="eastAsia"/>
        </w:rPr>
        <w:t>Controls_and_validation:</w:t>
      </w:r>
    </w:p>
    <w:p w14:paraId="3BB3CB14">
      <w:pPr>
        <w:rPr>
          <w:rFonts w:hint="eastAsia"/>
        </w:rPr>
      </w:pPr>
      <w:r>
        <w:rPr>
          <w:rFonts w:hint="eastAsia"/>
        </w:rPr>
        <w:t>- DNase treatment ensures RNA samples are free of genomic DNA contamination.</w:t>
      </w:r>
    </w:p>
    <w:p w14:paraId="168BD7B9">
      <w:pPr>
        <w:rPr>
          <w:rFonts w:hint="eastAsia"/>
        </w:rPr>
      </w:pPr>
      <w:r>
        <w:rPr>
          <w:rFonts w:hint="eastAsia"/>
        </w:rPr>
        <w:t>- Sequencing of RACE products and full-length clones confirms accuracy and identifies any polymorphisms.</w:t>
      </w:r>
    </w:p>
    <w:p w14:paraId="6EC41BC7">
      <w:pPr>
        <w:rPr>
          <w:rFonts w:hint="eastAsia"/>
        </w:rPr>
      </w:pPr>
      <w:r>
        <w:rPr>
          <w:rFonts w:hint="eastAsia"/>
        </w:rPr>
        <w:t>- Cloning and sequencing from multiple individuals validates target sequence conservation, a critical factor for RNAi efficacy across a pest population.</w:t>
      </w:r>
    </w:p>
    <w:p w14:paraId="7356D354">
      <w:pPr>
        <w:rPr>
          <w:rFonts w:hint="eastAsia"/>
        </w:rPr>
      </w:pPr>
      <w:r>
        <w:rPr>
          <w:rFonts w:hint="eastAsia"/>
        </w:rPr>
        <w:t>$</w:t>
      </w:r>
    </w:p>
    <w:p w14:paraId="28E86DE5">
      <w:pPr>
        <w:rPr>
          <w:rFonts w:hint="eastAsia"/>
        </w:rPr>
      </w:pPr>
      <w:r>
        <w:rPr>
          <w:rFonts w:hint="eastAsia"/>
        </w:rPr>
        <w:t>Notes</w:t>
      </w:r>
    </w:p>
    <w:p w14:paraId="094BFE57">
      <w:pPr>
        <w:rPr>
          <w:rFonts w:hint="eastAsia"/>
        </w:rPr>
      </w:pPr>
      <w:r>
        <w:rPr>
          <w:rFonts w:hint="eastAsia"/>
        </w:rPr>
        <w:t>- The T/A cloning step provides a stable template for reproducible dsRNA synthesis.</w:t>
      </w:r>
    </w:p>
    <w:p w14:paraId="3CDB7966">
      <w:pPr>
        <w:rPr>
          <w:rFonts w:hint="eastAsia"/>
        </w:rPr>
      </w:pPr>
      <w:r>
        <w:rPr>
          <w:rFonts w:hint="eastAsia"/>
        </w:rPr>
        <w:t>- Sequencing multiple individuals is important to ensure the designed dsRNA targets a conserved region.</w:t>
      </w:r>
    </w:p>
    <w:p w14:paraId="0F5CC346">
      <w:pPr>
        <w:rPr>
          <w:rFonts w:hint="eastAsia"/>
        </w:rPr>
      </w:pPr>
      <w:r>
        <w:rPr>
          <w:rFonts w:hint="eastAsia"/>
        </w:rPr>
        <w:t>{}</w:t>
      </w:r>
    </w:p>
    <w:p w14:paraId="375B9763">
      <w:pPr>
        <w:rPr>
          <w:rFonts w:hint="eastAsia"/>
        </w:rPr>
      </w:pPr>
      <w:r>
        <w:rPr>
          <w:rFonts w:hint="eastAsia"/>
        </w:rPr>
        <w:t>$</w:t>
      </w:r>
    </w:p>
    <w:p w14:paraId="71FC6261">
      <w:pPr>
        <w:rPr>
          <w:rFonts w:hint="eastAsia"/>
        </w:rPr>
      </w:pPr>
      <w:r>
        <w:rPr>
          <w:rFonts w:hint="eastAsia"/>
        </w:rPr>
        <w:t>Sub-protocol 2: In Vitro Synthesis and Quality Control of dsRNA for Bioassays</w:t>
      </w:r>
    </w:p>
    <w:p w14:paraId="060EEC20">
      <w:pPr>
        <w:rPr>
          <w:rFonts w:hint="eastAsia"/>
        </w:rPr>
      </w:pPr>
      <w:r>
        <w:rPr>
          <w:rFonts w:hint="eastAsia"/>
        </w:rPr>
        <w:t>**[PROTOCOL_STAGE=DSRNA_SYNTHESIS]**</w:t>
      </w:r>
    </w:p>
    <w:p w14:paraId="65711776">
      <w:pPr>
        <w:rPr>
          <w:rFonts w:hint="eastAsia"/>
        </w:rPr>
      </w:pPr>
      <w:r>
        <w:rPr>
          <w:rFonts w:hint="eastAsia"/>
        </w:rPr>
        <w:t>$</w:t>
      </w:r>
    </w:p>
    <w:p w14:paraId="3AA6A621">
      <w:pPr>
        <w:rPr>
          <w:rFonts w:hint="eastAsia"/>
        </w:rPr>
      </w:pPr>
      <w:r>
        <w:rPr>
          <w:rFonts w:hint="eastAsia"/>
        </w:rPr>
        <w:t>Applicable when:</w:t>
      </w:r>
    </w:p>
    <w:p w14:paraId="3D0D852D">
      <w:pPr>
        <w:rPr>
          <w:rFonts w:hint="eastAsia"/>
        </w:rPr>
      </w:pPr>
      <w:r>
        <w:rPr>
          <w:rFonts w:hint="eastAsia"/>
        </w:rPr>
        <w:t>Producing milligram quantities of specific, sequence-verified dsRNA for foliar application and feeding bioassays.</w:t>
      </w:r>
    </w:p>
    <w:p w14:paraId="0E17A645">
      <w:pPr>
        <w:rPr>
          <w:rFonts w:hint="eastAsia"/>
        </w:rPr>
      </w:pPr>
      <w:r>
        <w:rPr>
          <w:rFonts w:hint="eastAsia"/>
        </w:rPr>
        <w:t>$</w:t>
      </w:r>
    </w:p>
    <w:p w14:paraId="68372AC3">
      <w:pPr>
        <w:rPr>
          <w:rFonts w:hint="eastAsia"/>
        </w:rPr>
      </w:pPr>
      <w:r>
        <w:rPr>
          <w:rFonts w:hint="eastAsia"/>
        </w:rPr>
        <w:t>Purpose:</w:t>
      </w:r>
    </w:p>
    <w:p w14:paraId="1AD93DE1">
      <w:pPr>
        <w:rPr>
          <w:rFonts w:hint="eastAsia"/>
        </w:rPr>
      </w:pPr>
      <w:r>
        <w:rPr>
          <w:rFonts w:hint="eastAsia"/>
        </w:rPr>
        <w:t>To generate high-quality, intact dsRNA molecules of defined length and sequence for stability and efficacy testing.</w:t>
      </w:r>
    </w:p>
    <w:p w14:paraId="71E3686E">
      <w:pPr>
        <w:rPr>
          <w:rFonts w:hint="eastAsia"/>
        </w:rPr>
      </w:pPr>
      <w:r>
        <w:rPr>
          <w:rFonts w:hint="eastAsia"/>
        </w:rPr>
        <w:t>$</w:t>
      </w:r>
    </w:p>
    <w:p w14:paraId="542F9BD8">
      <w:pPr>
        <w:rPr>
          <w:rFonts w:hint="eastAsia"/>
        </w:rPr>
      </w:pPr>
      <w:r>
        <w:rPr>
          <w:rFonts w:hint="eastAsia"/>
        </w:rPr>
        <w:t>Procedure:</w:t>
      </w:r>
    </w:p>
    <w:p w14:paraId="3D2633DD">
      <w:pPr>
        <w:rPr>
          <w:rFonts w:hint="eastAsia"/>
        </w:rPr>
      </w:pPr>
      <w:r>
        <w:rPr>
          <w:rFonts w:hint="eastAsia"/>
        </w:rPr>
        <w:t>1.  Template Preparation by PCR:</w:t>
      </w:r>
    </w:p>
    <w:p w14:paraId="0B74A37C">
      <w:pPr>
        <w:rPr>
          <w:rFonts w:hint="eastAsia"/>
        </w:rPr>
      </w:pPr>
      <w:r>
        <w:rPr>
          <w:rFonts w:hint="eastAsia"/>
        </w:rPr>
        <w:t xml:space="preserve">    a. Using the cloned plasmid (e.g., pGEM-T with insect actin insert) as template, set up a PCR reaction.</w:t>
      </w:r>
    </w:p>
    <w:p w14:paraId="3F44841C">
      <w:pPr>
        <w:rPr>
          <w:rFonts w:hint="eastAsia"/>
        </w:rPr>
      </w:pPr>
      <w:r>
        <w:rPr>
          <w:rFonts w:hint="eastAsia"/>
        </w:rPr>
        <w:t xml:space="preserve">    b. For standard dsRNA: Use a forward primer consisting of the T7 promoter sequence and a reverse primer that is gene-specific with the T7 promoter sequence attached to its 5' end. This yields a PCR product with T7 promoters on both ends.</w:t>
      </w:r>
    </w:p>
    <w:p w14:paraId="0E0354D8">
      <w:pPr>
        <w:rPr>
          <w:rFonts w:hint="eastAsia"/>
        </w:rPr>
      </w:pPr>
      <w:r>
        <w:rPr>
          <w:rFonts w:hint="eastAsia"/>
        </w:rPr>
        <w:t xml:space="preserve">    c. For alternative constructs (e.g., to avoid vector sequence): Design a forward primer that is gene-specific with a T7 promoter attached.</w:t>
      </w:r>
    </w:p>
    <w:p w14:paraId="2A368724">
      <w:pPr>
        <w:rPr>
          <w:rFonts w:hint="eastAsia"/>
        </w:rPr>
      </w:pPr>
      <w:r>
        <w:rPr>
          <w:rFonts w:hint="eastAsia"/>
        </w:rPr>
        <w:t xml:space="preserve">    d. Run PCR with standard parameters (e.g., 35 cycles: 95°C 30s, 50°C 30s, 72°C 1min).</w:t>
      </w:r>
    </w:p>
    <w:p w14:paraId="056F719A">
      <w:pPr>
        <w:rPr>
          <w:rFonts w:hint="eastAsia"/>
        </w:rPr>
      </w:pPr>
      <w:r>
        <w:rPr>
          <w:rFonts w:hint="eastAsia"/>
        </w:rPr>
        <w:t xml:space="preserve">    e. Purify the entire PCR product using a PCR clean-up system. Do not run on a gel if a single band is expected.</w:t>
      </w:r>
    </w:p>
    <w:p w14:paraId="1D57D23C">
      <w:pPr>
        <w:rPr>
          <w:rFonts w:hint="eastAsia"/>
        </w:rPr>
      </w:pPr>
      <w:r>
        <w:rPr>
          <w:rFonts w:hint="eastAsia"/>
        </w:rPr>
        <w:t>2.  In Vitro Transcription (IVT):</w:t>
      </w:r>
    </w:p>
    <w:p w14:paraId="067A013E">
      <w:pPr>
        <w:rPr>
          <w:rFonts w:hint="eastAsia"/>
        </w:rPr>
      </w:pPr>
      <w:r>
        <w:rPr>
          <w:rFonts w:hint="eastAsia"/>
        </w:rPr>
        <w:t xml:space="preserve">    a. Use the purified PCR product directly as template in a commercial T7 RNA polymerase transcription kit (e.g., AmpliScribe T7-flash).</w:t>
      </w:r>
    </w:p>
    <w:p w14:paraId="736A26B2">
      <w:pPr>
        <w:rPr>
          <w:rFonts w:hint="eastAsia"/>
        </w:rPr>
      </w:pPr>
      <w:r>
        <w:rPr>
          <w:rFonts w:hint="eastAsia"/>
        </w:rPr>
        <w:t xml:space="preserve">    b. Scale the reaction as needed. Extend the incubation time (e.g., to 7 hours) to increase yield.</w:t>
      </w:r>
    </w:p>
    <w:p w14:paraId="4D7D8502">
      <w:pPr>
        <w:rPr>
          <w:rFonts w:hint="eastAsia"/>
        </w:rPr>
      </w:pPr>
      <w:r>
        <w:rPr>
          <w:rFonts w:hint="eastAsia"/>
        </w:rPr>
        <w:t xml:space="preserve">    c. Following transcription, purify the dsRNA according to the kit's protocol (typically involves DNase treatment and precipitation).</w:t>
      </w:r>
    </w:p>
    <w:p w14:paraId="470A6B28">
      <w:pPr>
        <w:rPr>
          <w:rFonts w:hint="eastAsia"/>
        </w:rPr>
      </w:pPr>
      <w:r>
        <w:rPr>
          <w:rFonts w:hint="eastAsia"/>
        </w:rPr>
        <w:t>3.  Quality Control (QC):</w:t>
      </w:r>
    </w:p>
    <w:p w14:paraId="2B7DD7BC">
      <w:pPr>
        <w:rPr>
          <w:rFonts w:hint="eastAsia"/>
        </w:rPr>
      </w:pPr>
      <w:r>
        <w:rPr>
          <w:rFonts w:hint="eastAsia"/>
        </w:rPr>
        <w:t xml:space="preserve">    a. Quantify the purified dsRNA using a spectrophotometer (e.g., NanoDrop).</w:t>
      </w:r>
    </w:p>
    <w:p w14:paraId="5492FFA7">
      <w:pPr>
        <w:rPr>
          <w:rFonts w:hint="eastAsia"/>
        </w:rPr>
      </w:pPr>
      <w:r>
        <w:rPr>
          <w:rFonts w:hint="eastAsia"/>
        </w:rPr>
        <w:t xml:space="preserve">    b. Check integrity by running 100-500 ng on a 1% agarose gel stained with ethidium bromide. A single, sharp band at the expected size confirms successful synthesis and lack of degradation.</w:t>
      </w:r>
    </w:p>
    <w:p w14:paraId="360DF359">
      <w:pPr>
        <w:rPr>
          <w:rFonts w:hint="eastAsia"/>
        </w:rPr>
      </w:pPr>
      <w:r>
        <w:rPr>
          <w:rFonts w:hint="eastAsia"/>
        </w:rPr>
        <w:t xml:space="preserve">    c. Verify the absence of contaminating single-stranded RNA or template DNA.</w:t>
      </w:r>
    </w:p>
    <w:p w14:paraId="0C210E18">
      <w:pPr>
        <w:rPr>
          <w:rFonts w:hint="eastAsia"/>
        </w:rPr>
      </w:pPr>
      <w:r>
        <w:rPr>
          <w:rFonts w:hint="eastAsia"/>
        </w:rPr>
        <w:t>4.  Control dsRNA Synthesis: Synthesize control dsRNA (e.g., targeting EGFP or a non-target insect gene like housefly actin) using the same protocol for use in negative control treatments.</w:t>
      </w:r>
    </w:p>
    <w:p w14:paraId="241519EC">
      <w:pPr>
        <w:rPr>
          <w:rFonts w:hint="eastAsia"/>
        </w:rPr>
      </w:pPr>
      <w:r>
        <w:rPr>
          <w:rFonts w:hint="eastAsia"/>
        </w:rPr>
        <w:t>$</w:t>
      </w:r>
    </w:p>
    <w:p w14:paraId="58F73285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5671E524">
      <w:pPr>
        <w:rPr>
          <w:rFonts w:hint="eastAsia"/>
        </w:rPr>
      </w:pPr>
      <w:r>
        <w:rPr>
          <w:rFonts w:hint="eastAsia"/>
        </w:rPr>
        <w:t>- Cloned plasmid template</w:t>
      </w:r>
    </w:p>
    <w:p w14:paraId="2E39C44E">
      <w:pPr>
        <w:rPr>
          <w:rFonts w:hint="eastAsia"/>
        </w:rPr>
      </w:pPr>
      <w:r>
        <w:rPr>
          <w:rFonts w:hint="eastAsia"/>
        </w:rPr>
        <w:t>- PCR reagents, thermocycler</w:t>
      </w:r>
    </w:p>
    <w:p w14:paraId="7B11ED51">
      <w:pPr>
        <w:rPr>
          <w:rFonts w:hint="eastAsia"/>
        </w:rPr>
      </w:pPr>
      <w:r>
        <w:rPr>
          <w:rFonts w:hint="eastAsia"/>
        </w:rPr>
        <w:t>- PCR clean-up kit</w:t>
      </w:r>
    </w:p>
    <w:p w14:paraId="0C08FCA6">
      <w:pPr>
        <w:rPr>
          <w:rFonts w:hint="eastAsia"/>
        </w:rPr>
      </w:pPr>
      <w:r>
        <w:rPr>
          <w:rFonts w:hint="eastAsia"/>
        </w:rPr>
        <w:t>- Commercial in vitro transcription kit (T7 polymerase based)</w:t>
      </w:r>
    </w:p>
    <w:p w14:paraId="60C6D28D">
      <w:pPr>
        <w:rPr>
          <w:rFonts w:hint="eastAsia"/>
        </w:rPr>
      </w:pPr>
      <w:r>
        <w:rPr>
          <w:rFonts w:hint="eastAsia"/>
        </w:rPr>
        <w:t>- Spectrophotometer (NanoDrop)</w:t>
      </w:r>
    </w:p>
    <w:p w14:paraId="3219C793">
      <w:pPr>
        <w:rPr>
          <w:rFonts w:hint="eastAsia"/>
        </w:rPr>
      </w:pPr>
      <w:r>
        <w:rPr>
          <w:rFonts w:hint="eastAsia"/>
        </w:rPr>
        <w:t>- Agarose gel electrophoresis equipment</w:t>
      </w:r>
    </w:p>
    <w:p w14:paraId="4E720655">
      <w:pPr>
        <w:rPr>
          <w:rFonts w:hint="eastAsia"/>
        </w:rPr>
      </w:pPr>
      <w:r>
        <w:rPr>
          <w:rFonts w:hint="eastAsia"/>
        </w:rPr>
        <w:t>$</w:t>
      </w:r>
    </w:p>
    <w:p w14:paraId="5465ABB8">
      <w:pPr>
        <w:rPr>
          <w:rFonts w:hint="eastAsia"/>
        </w:rPr>
      </w:pPr>
      <w:r>
        <w:rPr>
          <w:rFonts w:hint="eastAsia"/>
        </w:rPr>
        <w:t>Controls_and_validation:</w:t>
      </w:r>
    </w:p>
    <w:p w14:paraId="280972B1">
      <w:pPr>
        <w:rPr>
          <w:rFonts w:hint="eastAsia"/>
        </w:rPr>
      </w:pPr>
      <w:r>
        <w:rPr>
          <w:rFonts w:hint="eastAsia"/>
        </w:rPr>
        <w:t>- A no-template PCR control ensures reagents are not contaminated.</w:t>
      </w:r>
    </w:p>
    <w:p w14:paraId="2216739D">
      <w:pPr>
        <w:rPr>
          <w:rFonts w:hint="eastAsia"/>
        </w:rPr>
      </w:pPr>
      <w:r>
        <w:rPr>
          <w:rFonts w:hint="eastAsia"/>
        </w:rPr>
        <w:t>- Gel analysis of the PCR product before IVT confirms a single band of correct size.</w:t>
      </w:r>
    </w:p>
    <w:p w14:paraId="1D8E2C1A">
      <w:pPr>
        <w:rPr>
          <w:rFonts w:hint="eastAsia"/>
        </w:rPr>
      </w:pPr>
      <w:r>
        <w:rPr>
          <w:rFonts w:hint="eastAsia"/>
        </w:rPr>
        <w:t>- Gel analysis of the final dsRNA product is the primary QC step to confirm integrity and approximate concentration.</w:t>
      </w:r>
    </w:p>
    <w:p w14:paraId="29D986D8">
      <w:pPr>
        <w:rPr>
          <w:rFonts w:hint="eastAsia"/>
        </w:rPr>
      </w:pPr>
      <w:r>
        <w:rPr>
          <w:rFonts w:hint="eastAsia"/>
        </w:rPr>
        <w:t>- Bioassay with dsRNA from vector sequence alone can confirm lack of non-specific activity from promoter/vector regions.</w:t>
      </w:r>
    </w:p>
    <w:p w14:paraId="01112B1A">
      <w:pPr>
        <w:rPr>
          <w:rFonts w:hint="eastAsia"/>
        </w:rPr>
      </w:pPr>
      <w:r>
        <w:rPr>
          <w:rFonts w:hint="eastAsia"/>
        </w:rPr>
        <w:t>$</w:t>
      </w:r>
    </w:p>
    <w:p w14:paraId="36DF1515">
      <w:pPr>
        <w:rPr>
          <w:rFonts w:hint="eastAsia"/>
        </w:rPr>
      </w:pPr>
      <w:r>
        <w:rPr>
          <w:rFonts w:hint="eastAsia"/>
        </w:rPr>
        <w:t>Notes</w:t>
      </w:r>
    </w:p>
    <w:p w14:paraId="0E2579BC">
      <w:pPr>
        <w:rPr>
          <w:rFonts w:hint="eastAsia"/>
        </w:rPr>
      </w:pPr>
      <w:r>
        <w:rPr>
          <w:rFonts w:hint="eastAsia"/>
        </w:rPr>
        <w:t>- The standard protocol produces dsRNA that includes vector sequence from the cloning site. Control assays should confirm this does not cause non-target effects.</w:t>
      </w:r>
    </w:p>
    <w:p w14:paraId="685AD60C">
      <w:pPr>
        <w:rPr>
          <w:rFonts w:hint="eastAsia"/>
        </w:rPr>
      </w:pPr>
      <w:r>
        <w:rPr>
          <w:rFonts w:hint="eastAsia"/>
        </w:rPr>
        <w:t>- Extended IVT incubation can improve yield but may increase risk of RNase contamination if not handled carefully.</w:t>
      </w:r>
    </w:p>
    <w:p w14:paraId="2EF364C1">
      <w:pPr>
        <w:rPr>
          <w:rFonts w:hint="eastAsia"/>
        </w:rPr>
      </w:pPr>
      <w:r>
        <w:rPr>
          <w:rFonts w:hint="eastAsia"/>
        </w:rPr>
        <w:t>- Aliquot dsRNA and store at -80°C to prevent freeze-thaw degradation.</w:t>
      </w:r>
    </w:p>
    <w:p w14:paraId="21E41336">
      <w:pPr>
        <w:rPr>
          <w:rFonts w:hint="eastAsia"/>
        </w:rPr>
      </w:pPr>
      <w:r>
        <w:rPr>
          <w:rFonts w:hint="eastAsia"/>
        </w:rPr>
        <w:t>{}</w:t>
      </w:r>
    </w:p>
    <w:p w14:paraId="44048DCE">
      <w:pPr>
        <w:rPr>
          <w:rFonts w:hint="eastAsia"/>
        </w:rPr>
      </w:pPr>
      <w:r>
        <w:rPr>
          <w:rFonts w:hint="eastAsia"/>
        </w:rPr>
        <w:t>$</w:t>
      </w:r>
    </w:p>
    <w:p w14:paraId="3E333E5D">
      <w:pPr>
        <w:rPr>
          <w:rFonts w:hint="eastAsia"/>
        </w:rPr>
      </w:pPr>
      <w:r>
        <w:rPr>
          <w:rFonts w:hint="eastAsia"/>
        </w:rPr>
        <w:t>Sub-protocol 3: Laboratory Feeding Bioassay with Topically Applied dsRNA</w:t>
      </w:r>
    </w:p>
    <w:p w14:paraId="606CCC58">
      <w:pPr>
        <w:rPr>
          <w:rFonts w:hint="eastAsia"/>
        </w:rPr>
      </w:pPr>
      <w:r>
        <w:rPr>
          <w:rFonts w:hint="eastAsia"/>
        </w:rPr>
        <w:t>**[PROTOCOL_STAGE=EXPOSURE_MAINTENANCE]**</w:t>
      </w:r>
    </w:p>
    <w:p w14:paraId="329D1DAF">
      <w:pPr>
        <w:rPr>
          <w:rFonts w:hint="eastAsia"/>
        </w:rPr>
      </w:pPr>
      <w:r>
        <w:rPr>
          <w:rFonts w:hint="eastAsia"/>
        </w:rPr>
        <w:t>$</w:t>
      </w:r>
    </w:p>
    <w:p w14:paraId="629673F9">
      <w:pPr>
        <w:rPr>
          <w:rFonts w:hint="eastAsia"/>
        </w:rPr>
      </w:pPr>
      <w:r>
        <w:rPr>
          <w:rFonts w:hint="eastAsia"/>
        </w:rPr>
        <w:t>Applicable when:</w:t>
      </w:r>
    </w:p>
    <w:p w14:paraId="2E3363CD">
      <w:pPr>
        <w:rPr>
          <w:rFonts w:hint="eastAsia"/>
        </w:rPr>
      </w:pPr>
      <w:r>
        <w:rPr>
          <w:rFonts w:hint="eastAsia"/>
        </w:rPr>
        <w:t>Conducting a primary, controlled screening of dsRNA insecticidal activity via direct foliar application in a laboratory setting.</w:t>
      </w:r>
    </w:p>
    <w:p w14:paraId="18576C4C">
      <w:pPr>
        <w:rPr>
          <w:rFonts w:hint="eastAsia"/>
        </w:rPr>
      </w:pPr>
      <w:r>
        <w:rPr>
          <w:rFonts w:hint="eastAsia"/>
        </w:rPr>
        <w:t>$</w:t>
      </w:r>
    </w:p>
    <w:p w14:paraId="11079D6C">
      <w:pPr>
        <w:rPr>
          <w:rFonts w:hint="eastAsia"/>
        </w:rPr>
      </w:pPr>
      <w:r>
        <w:rPr>
          <w:rFonts w:hint="eastAsia"/>
        </w:rPr>
        <w:t>Purpose:</w:t>
      </w:r>
    </w:p>
    <w:p w14:paraId="4E361EAF">
      <w:pPr>
        <w:rPr>
          <w:rFonts w:hint="eastAsia"/>
        </w:rPr>
      </w:pPr>
      <w:r>
        <w:rPr>
          <w:rFonts w:hint="eastAsia"/>
        </w:rPr>
        <w:t>To determine the efficacy of a specific dsRNA dose (e.g., 5 µg per leaf) applied topically against target insect larvae under standardized conditions.</w:t>
      </w:r>
    </w:p>
    <w:p w14:paraId="6BC33E25">
      <w:pPr>
        <w:rPr>
          <w:rFonts w:hint="eastAsia"/>
        </w:rPr>
      </w:pPr>
      <w:r>
        <w:rPr>
          <w:rFonts w:hint="eastAsia"/>
        </w:rPr>
        <w:t>$</w:t>
      </w:r>
    </w:p>
    <w:p w14:paraId="7B5E3794">
      <w:pPr>
        <w:rPr>
          <w:rFonts w:hint="eastAsia"/>
        </w:rPr>
      </w:pPr>
      <w:r>
        <w:rPr>
          <w:rFonts w:hint="eastAsia"/>
        </w:rPr>
        <w:t>Procedure:</w:t>
      </w:r>
    </w:p>
    <w:p w14:paraId="56DF26B0">
      <w:pPr>
        <w:rPr>
          <w:rFonts w:hint="eastAsia"/>
        </w:rPr>
      </w:pPr>
      <w:r>
        <w:rPr>
          <w:rFonts w:hint="eastAsia"/>
        </w:rPr>
        <w:t>1.  Plant and Insect Preparation:</w:t>
      </w:r>
    </w:p>
    <w:p w14:paraId="45958038">
      <w:pPr>
        <w:rPr>
          <w:rFonts w:hint="eastAsia"/>
        </w:rPr>
      </w:pPr>
      <w:r>
        <w:rPr>
          <w:rFonts w:hint="eastAsia"/>
        </w:rPr>
        <w:t xml:space="preserve">    a. Grow potato plants (cv. Yukon Gold) in greenhouse under standard conditions (e.g., 72/68°F day/night). Use 4-week-old plants.</w:t>
      </w:r>
    </w:p>
    <w:p w14:paraId="438BE279">
      <w:pPr>
        <w:rPr>
          <w:rFonts w:hint="eastAsia"/>
        </w:rPr>
      </w:pPr>
      <w:r>
        <w:rPr>
          <w:rFonts w:hint="eastAsia"/>
        </w:rPr>
        <w:t xml:space="preserve">    b. Rear CPB on potato plants at 25°C, 12:12 L:D. Collect egg clutches and allow synchronized hatching.</w:t>
      </w:r>
    </w:p>
    <w:p w14:paraId="1ADB3DC0">
      <w:pPr>
        <w:rPr>
          <w:rFonts w:hint="eastAsia"/>
        </w:rPr>
      </w:pPr>
      <w:r>
        <w:rPr>
          <w:rFonts w:hint="eastAsia"/>
        </w:rPr>
        <w:t xml:space="preserve">    c. Transfer first instars to fresh plants. Use 3-day-old second instar larvae of similar size for assays. Weigh a cohort to determine average starting weight.</w:t>
      </w:r>
    </w:p>
    <w:p w14:paraId="7D5161DD">
      <w:pPr>
        <w:rPr>
          <w:rFonts w:hint="eastAsia"/>
        </w:rPr>
      </w:pPr>
      <w:r>
        <w:rPr>
          <w:rFonts w:hint="eastAsia"/>
        </w:rPr>
        <w:t>2.  Assay Arena Setup:</w:t>
      </w:r>
    </w:p>
    <w:p w14:paraId="5ADF5AF7">
      <w:pPr>
        <w:rPr>
          <w:rFonts w:hint="eastAsia"/>
        </w:rPr>
      </w:pPr>
      <w:r>
        <w:rPr>
          <w:rFonts w:hint="eastAsia"/>
        </w:rPr>
        <w:t xml:space="preserve">    a. Prepare disposable paper cups (237 mL). Punch a ~12 mm hole in the base.</w:t>
      </w:r>
    </w:p>
    <w:p w14:paraId="4C8CDF18">
      <w:pPr>
        <w:rPr>
          <w:rFonts w:hint="eastAsia"/>
        </w:rPr>
      </w:pPr>
      <w:r>
        <w:rPr>
          <w:rFonts w:hint="eastAsia"/>
        </w:rPr>
        <w:t xml:space="preserve">    b. Fill an 8 mL vial with water, cover with Parafilm, and poke a hole in the film.</w:t>
      </w:r>
    </w:p>
    <w:p w14:paraId="197401C0">
      <w:pPr>
        <w:rPr>
          <w:rFonts w:hint="eastAsia"/>
        </w:rPr>
      </w:pPr>
      <w:r>
        <w:rPr>
          <w:rFonts w:hint="eastAsia"/>
        </w:rPr>
        <w:t xml:space="preserve">    c. Insert the petiole of an excised potato leaf (select leaves of similar size, ~1.3 g) into the water vial through the Parafilm. Place the vial into the hole in the cup, so the leaf is suspended inside the cup.</w:t>
      </w:r>
    </w:p>
    <w:p w14:paraId="08496B11">
      <w:pPr>
        <w:rPr>
          <w:rFonts w:hint="eastAsia"/>
        </w:rPr>
      </w:pPr>
      <w:r>
        <w:rPr>
          <w:rFonts w:hint="eastAsia"/>
        </w:rPr>
        <w:t>3.  dsRNA Application:</w:t>
      </w:r>
    </w:p>
    <w:p w14:paraId="0F95EECA">
      <w:pPr>
        <w:rPr>
          <w:rFonts w:hint="eastAsia"/>
        </w:rPr>
      </w:pPr>
      <w:r>
        <w:rPr>
          <w:rFonts w:hint="eastAsia"/>
        </w:rPr>
        <w:t xml:space="preserve">    a. Dilute the test dsRNA (e.g., 5 µg of actin-dsRNA) or control (EGFP-dsRNA, water) in 200 µL of water.</w:t>
      </w:r>
    </w:p>
    <w:p w14:paraId="2341902D">
      <w:pPr>
        <w:rPr>
          <w:rFonts w:hint="eastAsia"/>
        </w:rPr>
      </w:pPr>
      <w:r>
        <w:rPr>
          <w:rFonts w:hint="eastAsia"/>
        </w:rPr>
        <w:t xml:space="preserve">    b. Using the side of a pipette tip, evenly coat the entire surface of the suspended leaf with the 200 µL solution.</w:t>
      </w:r>
    </w:p>
    <w:p w14:paraId="12C942A2">
      <w:pPr>
        <w:rPr>
          <w:rFonts w:hint="eastAsia"/>
        </w:rPr>
      </w:pPr>
      <w:r>
        <w:rPr>
          <w:rFonts w:hint="eastAsia"/>
        </w:rPr>
        <w:t xml:space="preserve">    c. Allow leaves to air dry for approximately 30 minutes.</w:t>
      </w:r>
    </w:p>
    <w:p w14:paraId="67FEC6B0">
      <w:pPr>
        <w:rPr>
          <w:rFonts w:hint="eastAsia"/>
        </w:rPr>
      </w:pPr>
      <w:r>
        <w:rPr>
          <w:rFonts w:hint="eastAsia"/>
        </w:rPr>
        <w:t>4.  Insect Introduction and Incubation:</w:t>
      </w:r>
    </w:p>
    <w:p w14:paraId="6E060AFC">
      <w:pPr>
        <w:rPr>
          <w:rFonts w:hint="eastAsia"/>
        </w:rPr>
      </w:pPr>
      <w:r>
        <w:rPr>
          <w:rFonts w:hint="eastAsia"/>
        </w:rPr>
        <w:t xml:space="preserve">    a. Place two pre-weighed second instar larvae onto each treated leaf.</w:t>
      </w:r>
    </w:p>
    <w:p w14:paraId="7D733199">
      <w:pPr>
        <w:rPr>
          <w:rFonts w:hint="eastAsia"/>
        </w:rPr>
      </w:pPr>
      <w:r>
        <w:rPr>
          <w:rFonts w:hint="eastAsia"/>
        </w:rPr>
        <w:t xml:space="preserve">    b. Cover the top of the cup with perforated plastic (e.g., cling film with holes) secured with a rubber band.</w:t>
      </w:r>
    </w:p>
    <w:p w14:paraId="4DBA6B50">
      <w:pPr>
        <w:rPr>
          <w:rFonts w:hint="eastAsia"/>
        </w:rPr>
      </w:pPr>
      <w:r>
        <w:rPr>
          <w:rFonts w:hint="eastAsia"/>
        </w:rPr>
        <w:t xml:space="preserve">    c. Incubate the assay cups in a chamber at 25°C, 12:12 L:D for 7 days.</w:t>
      </w:r>
    </w:p>
    <w:p w14:paraId="70105050">
      <w:pPr>
        <w:rPr>
          <w:rFonts w:hint="eastAsia"/>
        </w:rPr>
      </w:pPr>
      <w:r>
        <w:rPr>
          <w:rFonts w:hint="eastAsia"/>
        </w:rPr>
        <w:t>5.  Maintenance and Scoring:</w:t>
      </w:r>
    </w:p>
    <w:p w14:paraId="58E6E10B">
      <w:pPr>
        <w:rPr>
          <w:rFonts w:hint="eastAsia"/>
        </w:rPr>
      </w:pPr>
      <w:r>
        <w:rPr>
          <w:rFonts w:hint="eastAsia"/>
        </w:rPr>
        <w:t xml:space="preserve">    a. Add water to the vials as needed to keep the leaf turgid.</w:t>
      </w:r>
    </w:p>
    <w:p w14:paraId="2E154B92">
      <w:pPr>
        <w:rPr>
          <w:rFonts w:hint="eastAsia"/>
        </w:rPr>
      </w:pPr>
      <w:r>
        <w:rPr>
          <w:rFonts w:hint="eastAsia"/>
        </w:rPr>
        <w:t xml:space="preserve">    b. On day 4, add a fresh, untreated potato leaf to each cup to provide additional food.</w:t>
      </w:r>
    </w:p>
    <w:p w14:paraId="0417A18F">
      <w:pPr>
        <w:rPr>
          <w:rFonts w:hint="eastAsia"/>
        </w:rPr>
      </w:pPr>
      <w:r>
        <w:rPr>
          <w:rFonts w:hint="eastAsia"/>
        </w:rPr>
        <w:t xml:space="preserve">    c. On day 7, record for each larva: final weight, instar stage (e.g., arrested at second, molted to third), and mortality (scored as complete lack of movement).</w:t>
      </w:r>
    </w:p>
    <w:p w14:paraId="00BCB629">
      <w:pPr>
        <w:rPr>
          <w:rFonts w:hint="eastAsia"/>
        </w:rPr>
      </w:pPr>
      <w:r>
        <w:rPr>
          <w:rFonts w:hint="eastAsia"/>
        </w:rPr>
        <w:t>$</w:t>
      </w:r>
    </w:p>
    <w:p w14:paraId="59902CE8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3CA49C8C">
      <w:pPr>
        <w:rPr>
          <w:rFonts w:hint="eastAsia"/>
        </w:rPr>
      </w:pPr>
      <w:r>
        <w:rPr>
          <w:rFonts w:hint="eastAsia"/>
        </w:rPr>
        <w:t>- 4-week-old Yukon Gold potato plants</w:t>
      </w:r>
    </w:p>
    <w:p w14:paraId="568E22AC">
      <w:pPr>
        <w:rPr>
          <w:rFonts w:hint="eastAsia"/>
        </w:rPr>
      </w:pPr>
      <w:r>
        <w:rPr>
          <w:rFonts w:hint="eastAsia"/>
        </w:rPr>
        <w:t>- Synchronized second instar CPB larvae</w:t>
      </w:r>
    </w:p>
    <w:p w14:paraId="37EC99A1">
      <w:pPr>
        <w:rPr>
          <w:rFonts w:hint="eastAsia"/>
        </w:rPr>
      </w:pPr>
      <w:r>
        <w:rPr>
          <w:rFonts w:hint="eastAsia"/>
        </w:rPr>
        <w:t>- Disposable paper cups, 8 mL vials, Parafilm</w:t>
      </w:r>
    </w:p>
    <w:p w14:paraId="2B26574D">
      <w:pPr>
        <w:rPr>
          <w:rFonts w:hint="eastAsia"/>
        </w:rPr>
      </w:pPr>
      <w:r>
        <w:rPr>
          <w:rFonts w:hint="eastAsia"/>
        </w:rPr>
        <w:t>- Precision balance</w:t>
      </w:r>
    </w:p>
    <w:p w14:paraId="4D710868">
      <w:pPr>
        <w:rPr>
          <w:rFonts w:hint="eastAsia"/>
        </w:rPr>
      </w:pPr>
      <w:r>
        <w:rPr>
          <w:rFonts w:hint="eastAsia"/>
        </w:rPr>
        <w:t>- Growth chamber (25°C, 12:12 L:D)</w:t>
      </w:r>
    </w:p>
    <w:p w14:paraId="3CD61315">
      <w:pPr>
        <w:rPr>
          <w:rFonts w:hint="eastAsia"/>
        </w:rPr>
      </w:pPr>
      <w:r>
        <w:rPr>
          <w:rFonts w:hint="eastAsia"/>
        </w:rPr>
        <w:t>- Pipettes and tips for dsRNA application</w:t>
      </w:r>
    </w:p>
    <w:p w14:paraId="252F48C6">
      <w:pPr>
        <w:rPr>
          <w:rFonts w:hint="eastAsia"/>
        </w:rPr>
      </w:pPr>
      <w:r>
        <w:rPr>
          <w:rFonts w:hint="eastAsia"/>
        </w:rPr>
        <w:t>$</w:t>
      </w:r>
    </w:p>
    <w:p w14:paraId="0404AEFE">
      <w:pPr>
        <w:rPr>
          <w:rFonts w:hint="eastAsia"/>
        </w:rPr>
      </w:pPr>
      <w:r>
        <w:rPr>
          <w:rFonts w:hint="eastAsia"/>
        </w:rPr>
        <w:t>Controls_and_validation:</w:t>
      </w:r>
    </w:p>
    <w:p w14:paraId="414BEF0D">
      <w:pPr>
        <w:rPr>
          <w:rFonts w:hint="eastAsia"/>
        </w:rPr>
      </w:pPr>
      <w:r>
        <w:rPr>
          <w:rFonts w:hint="eastAsia"/>
        </w:rPr>
        <w:t>- Larvae fed leaves treated with EGFP-dsRNA serve as a negative control for sequence-specific effects.</w:t>
      </w:r>
    </w:p>
    <w:p w14:paraId="10CCC575">
      <w:pPr>
        <w:rPr>
          <w:rFonts w:hint="eastAsia"/>
        </w:rPr>
      </w:pPr>
      <w:r>
        <w:rPr>
          <w:rFonts w:hint="eastAsia"/>
        </w:rPr>
        <w:t>- Larvae fed leaves treated with water only serve as a control for handling and solvent effects.</w:t>
      </w:r>
    </w:p>
    <w:p w14:paraId="58FB2FE9">
      <w:pPr>
        <w:rPr>
          <w:rFonts w:hint="eastAsia"/>
        </w:rPr>
      </w:pPr>
      <w:r>
        <w:rPr>
          <w:rFonts w:hint="eastAsia"/>
        </w:rPr>
        <w:t>- Each treatment should be replicated across multiple leaves (cups) and insects.</w:t>
      </w:r>
    </w:p>
    <w:p w14:paraId="42352324">
      <w:pPr>
        <w:rPr>
          <w:rFonts w:hint="eastAsia"/>
        </w:rPr>
      </w:pPr>
      <w:r>
        <w:rPr>
          <w:rFonts w:hint="eastAsia"/>
        </w:rPr>
        <w:t>- Key efficacy metrics: mortality rate, reduction in weight gain, and developmental arrest (failure to molt).</w:t>
      </w:r>
    </w:p>
    <w:p w14:paraId="332FE570">
      <w:pPr>
        <w:rPr>
          <w:rFonts w:hint="eastAsia"/>
        </w:rPr>
      </w:pPr>
      <w:r>
        <w:rPr>
          <w:rFonts w:hint="eastAsia"/>
        </w:rPr>
        <w:t>$</w:t>
      </w:r>
    </w:p>
    <w:p w14:paraId="6F03B9FF">
      <w:pPr>
        <w:rPr>
          <w:rFonts w:hint="eastAsia"/>
        </w:rPr>
      </w:pPr>
      <w:r>
        <w:rPr>
          <w:rFonts w:hint="eastAsia"/>
        </w:rPr>
        <w:t>Notes</w:t>
      </w:r>
    </w:p>
    <w:p w14:paraId="5A76B107">
      <w:pPr>
        <w:rPr>
          <w:rFonts w:hint="eastAsia"/>
        </w:rPr>
      </w:pPr>
      <w:r>
        <w:rPr>
          <w:rFonts w:hint="eastAsia"/>
        </w:rPr>
        <w:t>- The 5 µg/leaf dose and 200 µL volume are specific to this study. Dose-response curves can be established by varying concentration.</w:t>
      </w:r>
    </w:p>
    <w:p w14:paraId="49597DC1">
      <w:pPr>
        <w:rPr>
          <w:rFonts w:hint="eastAsia"/>
        </w:rPr>
      </w:pPr>
      <w:r>
        <w:rPr>
          <w:rFonts w:hint="eastAsia"/>
        </w:rPr>
        <w:t>- The addition of fresh food on day 4 prevents starvation from confounding results due to leaf consumption.</w:t>
      </w:r>
    </w:p>
    <w:p w14:paraId="610FF693">
      <w:pPr>
        <w:rPr>
          <w:rFonts w:hint="eastAsia"/>
        </w:rPr>
      </w:pPr>
      <w:r>
        <w:rPr>
          <w:rFonts w:hint="eastAsia"/>
        </w:rPr>
        <w:t>- This assay is highly standardized but uses excised leaves, which may differ slightly from whole-plant physiology.</w:t>
      </w:r>
    </w:p>
    <w:p w14:paraId="17AA796D">
      <w:pPr>
        <w:rPr>
          <w:rFonts w:hint="eastAsia"/>
        </w:rPr>
      </w:pPr>
      <w:r>
        <w:rPr>
          <w:rFonts w:hint="eastAsia"/>
        </w:rPr>
        <w:t>{}</w:t>
      </w:r>
    </w:p>
    <w:p w14:paraId="45A1445E">
      <w:pPr>
        <w:rPr>
          <w:rFonts w:hint="eastAsia"/>
        </w:rPr>
      </w:pPr>
      <w:r>
        <w:rPr>
          <w:rFonts w:hint="eastAsia"/>
        </w:rPr>
        <w:t>$</w:t>
      </w:r>
    </w:p>
    <w:p w14:paraId="33252CB0">
      <w:pPr>
        <w:rPr>
          <w:rFonts w:hint="eastAsia"/>
        </w:rPr>
      </w:pPr>
      <w:r>
        <w:rPr>
          <w:rFonts w:hint="eastAsia"/>
        </w:rPr>
        <w:t>Sub-protocol 4: Greenhouse Plant Protection and Durability Assay</w:t>
      </w:r>
    </w:p>
    <w:p w14:paraId="67DCBAAC">
      <w:pPr>
        <w:rPr>
          <w:rFonts w:hint="eastAsia"/>
        </w:rPr>
      </w:pPr>
      <w:r>
        <w:rPr>
          <w:rFonts w:hint="eastAsia"/>
        </w:rPr>
        <w:t>**[PROTOCOL_STAGE=EXPOSURE_MAINTENANCE]**</w:t>
      </w:r>
    </w:p>
    <w:p w14:paraId="221415BA">
      <w:pPr>
        <w:rPr>
          <w:rFonts w:hint="eastAsia"/>
        </w:rPr>
      </w:pPr>
      <w:r>
        <w:rPr>
          <w:rFonts w:hint="eastAsia"/>
        </w:rPr>
        <w:t>$</w:t>
      </w:r>
    </w:p>
    <w:p w14:paraId="6850F3E4">
      <w:pPr>
        <w:rPr>
          <w:rFonts w:hint="eastAsia"/>
        </w:rPr>
      </w:pPr>
      <w:r>
        <w:rPr>
          <w:rFonts w:hint="eastAsia"/>
        </w:rPr>
        <w:t>Applicable when:</w:t>
      </w:r>
    </w:p>
    <w:p w14:paraId="03042FF5">
      <w:pPr>
        <w:rPr>
          <w:rFonts w:hint="eastAsia"/>
        </w:rPr>
      </w:pPr>
      <w:r>
        <w:rPr>
          <w:rFonts w:hint="eastAsia"/>
        </w:rPr>
        <w:t>Evaluating the long-term protective effect and residual activity of a single foliar dsRNA application on whole plants under more realistic greenhouse conditions.</w:t>
      </w:r>
    </w:p>
    <w:p w14:paraId="057AEF16">
      <w:pPr>
        <w:rPr>
          <w:rFonts w:hint="eastAsia"/>
        </w:rPr>
      </w:pPr>
      <w:r>
        <w:rPr>
          <w:rFonts w:hint="eastAsia"/>
        </w:rPr>
        <w:t>$</w:t>
      </w:r>
    </w:p>
    <w:p w14:paraId="36545E0E">
      <w:pPr>
        <w:rPr>
          <w:rFonts w:hint="eastAsia"/>
        </w:rPr>
      </w:pPr>
      <w:r>
        <w:rPr>
          <w:rFonts w:hint="eastAsia"/>
        </w:rPr>
        <w:t>Purpose:</w:t>
      </w:r>
    </w:p>
    <w:p w14:paraId="49C61FCB">
      <w:pPr>
        <w:rPr>
          <w:rFonts w:hint="eastAsia"/>
        </w:rPr>
      </w:pPr>
      <w:r>
        <w:rPr>
          <w:rFonts w:hint="eastAsia"/>
        </w:rPr>
        <w:t>To simulate a practical crop protection scenario by assessing how long a single dsRNA treatment can protect a plant from sequential infestations of pest larvae.</w:t>
      </w:r>
    </w:p>
    <w:p w14:paraId="0F36045D">
      <w:pPr>
        <w:rPr>
          <w:rFonts w:hint="eastAsia"/>
        </w:rPr>
      </w:pPr>
      <w:r>
        <w:rPr>
          <w:rFonts w:hint="eastAsia"/>
        </w:rPr>
        <w:t>$</w:t>
      </w:r>
    </w:p>
    <w:p w14:paraId="7BAE3B61">
      <w:pPr>
        <w:rPr>
          <w:rFonts w:hint="eastAsia"/>
        </w:rPr>
      </w:pPr>
      <w:r>
        <w:rPr>
          <w:rFonts w:hint="eastAsia"/>
        </w:rPr>
        <w:t>Procedure:</w:t>
      </w:r>
    </w:p>
    <w:p w14:paraId="66129C4F">
      <w:pPr>
        <w:rPr>
          <w:rFonts w:hint="eastAsia"/>
        </w:rPr>
      </w:pPr>
      <w:r>
        <w:rPr>
          <w:rFonts w:hint="eastAsia"/>
        </w:rPr>
        <w:t>1.  Plant Treatment:</w:t>
      </w:r>
    </w:p>
    <w:p w14:paraId="7DC074EB">
      <w:pPr>
        <w:rPr>
          <w:rFonts w:hint="eastAsia"/>
        </w:rPr>
      </w:pPr>
      <w:r>
        <w:rPr>
          <w:rFonts w:hint="eastAsia"/>
        </w:rPr>
        <w:t xml:space="preserve">    a. Grow 4-week-old Yukon Gold potato plants of uniform size in pots in the greenhouse.</w:t>
      </w:r>
    </w:p>
    <w:p w14:paraId="14461FD0">
      <w:pPr>
        <w:rPr>
          <w:rFonts w:hint="eastAsia"/>
        </w:rPr>
      </w:pPr>
      <w:r>
        <w:rPr>
          <w:rFonts w:hint="eastAsia"/>
        </w:rPr>
        <w:t xml:space="preserve">    b. Treat whole plants with a single application: apply 5 µg of CPB actin-dsRNA, 5 µg of EGFP-dsRNA, or water (control) evenly onto the foliage. Allow to dry.</w:t>
      </w:r>
    </w:p>
    <w:p w14:paraId="201B397D">
      <w:pPr>
        <w:rPr>
          <w:rFonts w:hint="eastAsia"/>
        </w:rPr>
      </w:pPr>
      <w:r>
        <w:rPr>
          <w:rFonts w:hint="eastAsia"/>
        </w:rPr>
        <w:t>2.  Sequential Insect Challenge:</w:t>
      </w:r>
    </w:p>
    <w:p w14:paraId="6D4B821F">
      <w:pPr>
        <w:rPr>
          <w:rFonts w:hint="eastAsia"/>
        </w:rPr>
      </w:pPr>
      <w:r>
        <w:rPr>
          <w:rFonts w:hint="eastAsia"/>
        </w:rPr>
        <w:t xml:space="preserve">    a. Weigh a cohort of second instar CPB larvae to determine average starting weight.</w:t>
      </w:r>
    </w:p>
    <w:p w14:paraId="19D2336A">
      <w:pPr>
        <w:rPr>
          <w:rFonts w:hint="eastAsia"/>
        </w:rPr>
      </w:pPr>
      <w:r>
        <w:rPr>
          <w:rFonts w:hint="eastAsia"/>
        </w:rPr>
        <w:t xml:space="preserve">    b. Carefully add a batch of larvae (number varies, e.g., average 48 for test, 15 for controls) to each treated plant using soft forceps. Allow them to feed freely for 7 days.</w:t>
      </w:r>
    </w:p>
    <w:p w14:paraId="77CBD4B0">
      <w:pPr>
        <w:rPr>
          <w:rFonts w:hint="eastAsia"/>
        </w:rPr>
      </w:pPr>
      <w:r>
        <w:rPr>
          <w:rFonts w:hint="eastAsia"/>
        </w:rPr>
        <w:t xml:space="preserve">    c. After 7 days, remove all surviving larvae from the plant. Record for each larva: final weight, instar stage, and mortality.</w:t>
      </w:r>
    </w:p>
    <w:p w14:paraId="713B168F">
      <w:pPr>
        <w:rPr>
          <w:rFonts w:hint="eastAsia"/>
        </w:rPr>
      </w:pPr>
      <w:r>
        <w:rPr>
          <w:rFonts w:hint="eastAsia"/>
        </w:rPr>
        <w:t xml:space="preserve">    d. Immediately add a fresh batch of second instar larvae (similar number) to the same plant.</w:t>
      </w:r>
    </w:p>
    <w:p w14:paraId="6D2706D1">
      <w:pPr>
        <w:rPr>
          <w:rFonts w:hint="eastAsia"/>
        </w:rPr>
      </w:pPr>
      <w:r>
        <w:rPr>
          <w:rFonts w:hint="eastAsia"/>
        </w:rPr>
        <w:t xml:space="preserve">    e. Repeat this cycle of 7-day feeding followed by insect removal and replacement for a total of 4 consecutive weeks (4 cycles).</w:t>
      </w:r>
    </w:p>
    <w:p w14:paraId="07784C23">
      <w:pPr>
        <w:rPr>
          <w:rFonts w:hint="eastAsia"/>
        </w:rPr>
      </w:pPr>
      <w:r>
        <w:rPr>
          <w:rFonts w:hint="eastAsia"/>
        </w:rPr>
        <w:t>3.  Plant and Control Maintenance:</w:t>
      </w:r>
    </w:p>
    <w:p w14:paraId="04B95F7F">
      <w:pPr>
        <w:rPr>
          <w:rFonts w:hint="eastAsia"/>
        </w:rPr>
      </w:pPr>
      <w:r>
        <w:rPr>
          <w:rFonts w:hint="eastAsia"/>
        </w:rPr>
        <w:t xml:space="preserve">    a. For control plants (EGFP-dsRNA and water): Monitor foliage consumption. If plants are entirely defoliated before the 4-week endpoint, replace them with newly treated fresh plants to maintain the control treatments.</w:t>
      </w:r>
    </w:p>
    <w:p w14:paraId="45B0C8EC">
      <w:pPr>
        <w:rPr>
          <w:rFonts w:hint="eastAsia"/>
        </w:rPr>
      </w:pPr>
      <w:r>
        <w:rPr>
          <w:rFonts w:hint="eastAsia"/>
        </w:rPr>
        <w:t xml:space="preserve">    b. For actin-dsRNA treated plants: Observe plant health and foliage. These plants should sustain less damage and not require replacement.</w:t>
      </w:r>
    </w:p>
    <w:p w14:paraId="732D7415">
      <w:pPr>
        <w:rPr>
          <w:rFonts w:hint="eastAsia"/>
        </w:rPr>
      </w:pPr>
      <w:r>
        <w:rPr>
          <w:rFonts w:hint="eastAsia"/>
        </w:rPr>
        <w:t>4.  Data Collection: Pool data from all larvae fed on the same plant treatment across the 4-week period. Analyze mortality, growth inhibition, and the maximum instar reached by survivors.</w:t>
      </w:r>
    </w:p>
    <w:p w14:paraId="2631606D">
      <w:pPr>
        <w:rPr>
          <w:rFonts w:hint="eastAsia"/>
        </w:rPr>
      </w:pPr>
      <w:r>
        <w:rPr>
          <w:rFonts w:hint="eastAsia"/>
        </w:rPr>
        <w:t>$</w:t>
      </w:r>
    </w:p>
    <w:p w14:paraId="0D2BDF46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581116FF">
      <w:pPr>
        <w:rPr>
          <w:rFonts w:hint="eastAsia"/>
        </w:rPr>
      </w:pPr>
      <w:r>
        <w:rPr>
          <w:rFonts w:hint="eastAsia"/>
        </w:rPr>
        <w:t>- 4-week-old potted potato plants in a greenhouse</w:t>
      </w:r>
    </w:p>
    <w:p w14:paraId="60896618">
      <w:pPr>
        <w:rPr>
          <w:rFonts w:hint="eastAsia"/>
        </w:rPr>
      </w:pPr>
      <w:r>
        <w:rPr>
          <w:rFonts w:hint="eastAsia"/>
        </w:rPr>
        <w:t>- Large cohorts of synchronized second instar CPB larvae</w:t>
      </w:r>
    </w:p>
    <w:p w14:paraId="49D7BA6A">
      <w:pPr>
        <w:rPr>
          <w:rFonts w:hint="eastAsia"/>
        </w:rPr>
      </w:pPr>
      <w:r>
        <w:rPr>
          <w:rFonts w:hint="eastAsia"/>
        </w:rPr>
        <w:t>- Soft forceps</w:t>
      </w:r>
    </w:p>
    <w:p w14:paraId="1F950DBC">
      <w:pPr>
        <w:rPr>
          <w:rFonts w:hint="eastAsia"/>
        </w:rPr>
      </w:pPr>
      <w:r>
        <w:rPr>
          <w:rFonts w:hint="eastAsia"/>
        </w:rPr>
        <w:t>- Precision balance</w:t>
      </w:r>
    </w:p>
    <w:p w14:paraId="214C5DF6">
      <w:pPr>
        <w:rPr>
          <w:rFonts w:hint="eastAsia"/>
        </w:rPr>
      </w:pPr>
      <w:r>
        <w:rPr>
          <w:rFonts w:hint="eastAsia"/>
        </w:rPr>
        <w:t>- Greenhouse with recorded UV light levels (internal/external)</w:t>
      </w:r>
    </w:p>
    <w:p w14:paraId="4D95827A">
      <w:pPr>
        <w:rPr>
          <w:rFonts w:hint="eastAsia"/>
        </w:rPr>
      </w:pPr>
      <w:r>
        <w:rPr>
          <w:rFonts w:hint="eastAsia"/>
        </w:rPr>
        <w:t>$</w:t>
      </w:r>
    </w:p>
    <w:p w14:paraId="2D8A89B7">
      <w:pPr>
        <w:rPr>
          <w:rFonts w:hint="eastAsia"/>
        </w:rPr>
      </w:pPr>
      <w:r>
        <w:rPr>
          <w:rFonts w:hint="eastAsia"/>
        </w:rPr>
        <w:t>Controls_and_validation:</w:t>
      </w:r>
    </w:p>
    <w:p w14:paraId="06881F31">
      <w:pPr>
        <w:rPr>
          <w:rFonts w:hint="eastAsia"/>
        </w:rPr>
      </w:pPr>
      <w:r>
        <w:rPr>
          <w:rFonts w:hint="eastAsia"/>
        </w:rPr>
        <w:t>- EGFP-dsRNA and water-treated plants serve as negative controls for insect growth and plant damage.</w:t>
      </w:r>
    </w:p>
    <w:p w14:paraId="0E284C68">
      <w:pPr>
        <w:rPr>
          <w:rFonts w:hint="eastAsia"/>
        </w:rPr>
      </w:pPr>
      <w:r>
        <w:rPr>
          <w:rFonts w:hint="eastAsia"/>
        </w:rPr>
        <w:t>- The need to replace control plants due to defoliation, while test plants persist, is a strong visual validation of durability and efficacy.</w:t>
      </w:r>
    </w:p>
    <w:p w14:paraId="6BACA2C6">
      <w:pPr>
        <w:rPr>
          <w:rFonts w:hint="eastAsia"/>
        </w:rPr>
      </w:pPr>
      <w:r>
        <w:rPr>
          <w:rFonts w:hint="eastAsia"/>
        </w:rPr>
        <w:t>- Replicating the entire experiment multiple times (e.g., 6 replications) accounts for biological variation.</w:t>
      </w:r>
    </w:p>
    <w:p w14:paraId="21595C6D">
      <w:pPr>
        <w:rPr>
          <w:rFonts w:hint="eastAsia"/>
        </w:rPr>
      </w:pPr>
      <w:r>
        <w:rPr>
          <w:rFonts w:hint="eastAsia"/>
        </w:rPr>
        <w:t>$</w:t>
      </w:r>
    </w:p>
    <w:p w14:paraId="2372642A">
      <w:pPr>
        <w:rPr>
          <w:rFonts w:hint="eastAsia"/>
        </w:rPr>
      </w:pPr>
      <w:r>
        <w:rPr>
          <w:rFonts w:hint="eastAsia"/>
        </w:rPr>
        <w:t>Notes</w:t>
      </w:r>
    </w:p>
    <w:p w14:paraId="789A42DF">
      <w:pPr>
        <w:rPr>
          <w:rFonts w:hint="eastAsia"/>
        </w:rPr>
      </w:pPr>
      <w:r>
        <w:rPr>
          <w:rFonts w:hint="eastAsia"/>
        </w:rPr>
        <w:t>- The number of larvae per plant is adjusted based on treatment to ensure control plants are not instantly destroyed, allowing a comparative duration of the assay.</w:t>
      </w:r>
    </w:p>
    <w:p w14:paraId="7C3EEC53">
      <w:pPr>
        <w:rPr>
          <w:rFonts w:hint="eastAsia"/>
        </w:rPr>
      </w:pPr>
      <w:r>
        <w:rPr>
          <w:rFonts w:hint="eastAsia"/>
        </w:rPr>
        <w:t>- Environmental factors like greenhouse UV light (measured as ~40% of external levels) contribute to real-world stability assessment.</w:t>
      </w:r>
    </w:p>
    <w:p w14:paraId="04997C6B">
      <w:pPr>
        <w:rPr>
          <w:rFonts w:hint="eastAsia"/>
        </w:rPr>
      </w:pPr>
      <w:r>
        <w:rPr>
          <w:rFonts w:hint="eastAsia"/>
        </w:rPr>
        <w:t>- The 28-day endpoint demonstrates the remarkable persistence of the dsRNA effect under these conditions.</w:t>
      </w:r>
    </w:p>
    <w:p w14:paraId="3E3089D5">
      <w:pPr>
        <w:rPr>
          <w:rFonts w:hint="eastAsia"/>
        </w:rPr>
      </w:pPr>
      <w:r>
        <w:rPr>
          <w:rFonts w:hint="eastAsia"/>
        </w:rPr>
        <w:t>{}</w:t>
      </w:r>
    </w:p>
    <w:p w14:paraId="53424F00">
      <w:pPr>
        <w:rPr>
          <w:rFonts w:hint="eastAsia"/>
        </w:rPr>
      </w:pPr>
      <w:r>
        <w:rPr>
          <w:rFonts w:hint="eastAsia"/>
        </w:rPr>
        <w:t>$</w:t>
      </w:r>
    </w:p>
    <w:p w14:paraId="5FB2B80E">
      <w:pPr>
        <w:rPr>
          <w:rFonts w:hint="eastAsia"/>
        </w:rPr>
      </w:pPr>
      <w:r>
        <w:rPr>
          <w:rFonts w:hint="eastAsia"/>
        </w:rPr>
        <w:t>Sub-protocol 5: Environmental Stability Assays: Water Wash-Off and UV Exposure</w:t>
      </w:r>
    </w:p>
    <w:p w14:paraId="3C654AC1">
      <w:pPr>
        <w:rPr>
          <w:rFonts w:hint="eastAsia"/>
        </w:rPr>
      </w:pPr>
      <w:r>
        <w:rPr>
          <w:rFonts w:hint="eastAsia"/>
        </w:rPr>
        <w:t>**[PROTOCOL_STAGE=RNA_QUALITY_CONTROL]**</w:t>
      </w:r>
    </w:p>
    <w:p w14:paraId="0A160798">
      <w:pPr>
        <w:rPr>
          <w:rFonts w:hint="eastAsia"/>
        </w:rPr>
      </w:pPr>
      <w:r>
        <w:rPr>
          <w:rFonts w:hint="eastAsia"/>
        </w:rPr>
        <w:t>$</w:t>
      </w:r>
    </w:p>
    <w:p w14:paraId="1F06A66B">
      <w:pPr>
        <w:rPr>
          <w:rFonts w:hint="eastAsia"/>
        </w:rPr>
      </w:pPr>
      <w:r>
        <w:rPr>
          <w:rFonts w:hint="eastAsia"/>
        </w:rPr>
        <w:t>Applicable when:</w:t>
      </w:r>
    </w:p>
    <w:p w14:paraId="0B3974E3">
      <w:pPr>
        <w:rPr>
          <w:rFonts w:hint="eastAsia"/>
        </w:rPr>
      </w:pPr>
      <w:r>
        <w:rPr>
          <w:rFonts w:hint="eastAsia"/>
        </w:rPr>
        <w:t>Testing the practical environmental stability of foliar-applied dsRNA by simulating rain (water wash-off) and sunlight exposure (UV degradation).</w:t>
      </w:r>
    </w:p>
    <w:p w14:paraId="4F102EC3">
      <w:pPr>
        <w:rPr>
          <w:rFonts w:hint="eastAsia"/>
        </w:rPr>
      </w:pPr>
      <w:r>
        <w:rPr>
          <w:rFonts w:hint="eastAsia"/>
        </w:rPr>
        <w:t>$</w:t>
      </w:r>
    </w:p>
    <w:p w14:paraId="2FD733F8">
      <w:pPr>
        <w:rPr>
          <w:rFonts w:hint="eastAsia"/>
        </w:rPr>
      </w:pPr>
      <w:r>
        <w:rPr>
          <w:rFonts w:hint="eastAsia"/>
        </w:rPr>
        <w:t>Purpose:</w:t>
      </w:r>
    </w:p>
    <w:p w14:paraId="102CA4EB">
      <w:pPr>
        <w:rPr>
          <w:rFonts w:hint="eastAsia"/>
        </w:rPr>
      </w:pPr>
      <w:r>
        <w:rPr>
          <w:rFonts w:hint="eastAsia"/>
        </w:rPr>
        <w:t>To quantify the resistance of dried dsRNA on leaf surfaces to removal by water and degradation by UV radiation, key factors for its viability as a sprayable insecticide.</w:t>
      </w:r>
    </w:p>
    <w:p w14:paraId="7D816AB4">
      <w:pPr>
        <w:rPr>
          <w:rFonts w:hint="eastAsia"/>
        </w:rPr>
      </w:pPr>
      <w:r>
        <w:rPr>
          <w:rFonts w:hint="eastAsia"/>
        </w:rPr>
        <w:t>$</w:t>
      </w:r>
    </w:p>
    <w:p w14:paraId="3E2A86F1">
      <w:pPr>
        <w:rPr>
          <w:rFonts w:hint="eastAsia"/>
        </w:rPr>
      </w:pPr>
      <w:r>
        <w:rPr>
          <w:rFonts w:hint="eastAsia"/>
        </w:rPr>
        <w:t>Procedure:</w:t>
      </w:r>
    </w:p>
    <w:p w14:paraId="7703B712">
      <w:pPr>
        <w:rPr>
          <w:rFonts w:hint="eastAsia"/>
        </w:rPr>
      </w:pPr>
      <w:r>
        <w:rPr>
          <w:rFonts w:hint="eastAsia"/>
        </w:rPr>
        <w:t>**A. Water Wash-Off (Rain Simulation) Assay:**</w:t>
      </w:r>
    </w:p>
    <w:p w14:paraId="7ACD6504">
      <w:pPr>
        <w:rPr>
          <w:rFonts w:hint="eastAsia"/>
        </w:rPr>
      </w:pPr>
      <w:r>
        <w:rPr>
          <w:rFonts w:hint="eastAsia"/>
        </w:rPr>
        <w:t>1.  Treat excised potato leaves with dsRNA (or controls) as in the Laboratory Feeding Bioassay (coat with 200 µL of solution containing 5 µg dsRNA) and allow to dry for 30 min.</w:t>
      </w:r>
    </w:p>
    <w:p w14:paraId="464D3891">
      <w:pPr>
        <w:rPr>
          <w:rFonts w:hint="eastAsia"/>
        </w:rPr>
      </w:pPr>
      <w:r>
        <w:rPr>
          <w:rFonts w:hint="eastAsia"/>
        </w:rPr>
        <w:t>2.  Simulate rain: Hold the leaf by its petiole (in water vial) and dunk/swirl it three times through a 250 mL beaker of water. Total immersion time is approximately 9 seconds.</w:t>
      </w:r>
    </w:p>
    <w:p w14:paraId="7A388C02">
      <w:pPr>
        <w:rPr>
          <w:rFonts w:hint="eastAsia"/>
        </w:rPr>
      </w:pPr>
      <w:r>
        <w:rPr>
          <w:rFonts w:hint="eastAsia"/>
        </w:rPr>
        <w:t>3.  Remove the leaf, allow it to dry again (~30 min).</w:t>
      </w:r>
    </w:p>
    <w:p w14:paraId="071CB5E1">
      <w:pPr>
        <w:rPr>
          <w:rFonts w:hint="eastAsia"/>
        </w:rPr>
      </w:pPr>
      <w:r>
        <w:rPr>
          <w:rFonts w:hint="eastAsia"/>
        </w:rPr>
        <w:t>4.  Proceed immediately with the standard Laboratory Feeding Bioassay using two second instar larvae per leaf. Score efficacy after 7 days.</w:t>
      </w:r>
    </w:p>
    <w:p w14:paraId="50E80C10">
      <w:pPr>
        <w:rPr>
          <w:rFonts w:hint="eastAsia"/>
        </w:rPr>
      </w:pPr>
    </w:p>
    <w:p w14:paraId="7EA3EB12">
      <w:pPr>
        <w:rPr>
          <w:rFonts w:hint="eastAsia"/>
        </w:rPr>
      </w:pPr>
      <w:r>
        <w:rPr>
          <w:rFonts w:hint="eastAsia"/>
        </w:rPr>
        <w:t>**B. UV Stability Assay:**</w:t>
      </w:r>
    </w:p>
    <w:p w14:paraId="51844803">
      <w:pPr>
        <w:rPr>
          <w:rFonts w:hint="eastAsia"/>
        </w:rPr>
      </w:pPr>
      <w:r>
        <w:rPr>
          <w:rFonts w:hint="eastAsia"/>
        </w:rPr>
        <w:t>1.  Preparation: Pipette 200 µL aliquots of test solutions (5 µg CPB actin-dsRNA, 5 µg EGFP-dsRNA, water) into wells of a glass spot plate.</w:t>
      </w:r>
    </w:p>
    <w:p w14:paraId="54084FCE">
      <w:pPr>
        <w:rPr>
          <w:rFonts w:hint="eastAsia"/>
        </w:rPr>
      </w:pPr>
      <w:r>
        <w:rPr>
          <w:rFonts w:hint="eastAsia"/>
        </w:rPr>
        <w:t>2.  UV Exposure: Place the open spot plate in a UV crosslinker chamber equipped with 254 nm bulbs. Expose samples to an intensity of 1500 µW/cm² for defined durations (0, 0.5, 1, 2 hours).</w:t>
      </w:r>
    </w:p>
    <w:p w14:paraId="70EB9B7E">
      <w:pPr>
        <w:rPr>
          <w:rFonts w:hint="eastAsia"/>
        </w:rPr>
      </w:pPr>
      <w:r>
        <w:rPr>
          <w:rFonts w:hint="eastAsia"/>
        </w:rPr>
        <w:t>3.  Post-Exposure Processing:</w:t>
      </w:r>
    </w:p>
    <w:p w14:paraId="269BFB0F">
      <w:pPr>
        <w:rPr>
          <w:rFonts w:hint="eastAsia"/>
        </w:rPr>
      </w:pPr>
      <w:r>
        <w:rPr>
          <w:rFonts w:hint="eastAsia"/>
        </w:rPr>
        <w:t xml:space="preserve">    a. *Integrity Check:* Remove a 10 µL aliquot from each well after exposure. Run on a 1% agarose gel to visualize dsRNA integrity (band smearing indicates degradation).</w:t>
      </w:r>
    </w:p>
    <w:p w14:paraId="68709E45">
      <w:pPr>
        <w:rPr>
          <w:rFonts w:hint="eastAsia"/>
        </w:rPr>
      </w:pPr>
      <w:r>
        <w:rPr>
          <w:rFonts w:hint="eastAsia"/>
        </w:rPr>
        <w:t xml:space="preserve">    b. *Bioactivity Check:* Add nuclease-free water to each well to bring the volume back to 200 µL. Use this entire volume to coat a single excised potato leaf as in the standard lab assay.</w:t>
      </w:r>
    </w:p>
    <w:p w14:paraId="47BF9F8E">
      <w:pPr>
        <w:rPr>
          <w:rFonts w:hint="eastAsia"/>
        </w:rPr>
      </w:pPr>
      <w:r>
        <w:rPr>
          <w:rFonts w:hint="eastAsia"/>
        </w:rPr>
        <w:t>4.  Perform the Laboratory Feeding Bioassay with the coated leaves and score efficacy after 7 days.</w:t>
      </w:r>
    </w:p>
    <w:p w14:paraId="2C9523C9">
      <w:pPr>
        <w:rPr>
          <w:rFonts w:hint="eastAsia"/>
        </w:rPr>
      </w:pPr>
      <w:r>
        <w:rPr>
          <w:rFonts w:hint="eastAsia"/>
        </w:rPr>
        <w:t>$</w:t>
      </w:r>
    </w:p>
    <w:p w14:paraId="180527AF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19B6CA79">
      <w:pPr>
        <w:rPr>
          <w:rFonts w:hint="eastAsia"/>
        </w:rPr>
      </w:pPr>
      <w:r>
        <w:rPr>
          <w:rFonts w:hint="eastAsia"/>
        </w:rPr>
        <w:t>- Excised potato leaves, dsRNA solutions</w:t>
      </w:r>
    </w:p>
    <w:p w14:paraId="3A3E1EFC">
      <w:pPr>
        <w:rPr>
          <w:rFonts w:hint="eastAsia"/>
        </w:rPr>
      </w:pPr>
      <w:r>
        <w:rPr>
          <w:rFonts w:hint="eastAsia"/>
        </w:rPr>
        <w:t>- 250 mL beaker of water</w:t>
      </w:r>
    </w:p>
    <w:p w14:paraId="7ECAD690">
      <w:pPr>
        <w:rPr>
          <w:rFonts w:hint="eastAsia"/>
        </w:rPr>
      </w:pPr>
      <w:r>
        <w:rPr>
          <w:rFonts w:hint="eastAsia"/>
        </w:rPr>
        <w:t>- Glass spot plates</w:t>
      </w:r>
    </w:p>
    <w:p w14:paraId="064BA16C">
      <w:pPr>
        <w:rPr>
          <w:rFonts w:hint="eastAsia"/>
        </w:rPr>
      </w:pPr>
      <w:r>
        <w:rPr>
          <w:rFonts w:hint="eastAsia"/>
        </w:rPr>
        <w:t>- UV Crosslinker (Spectroline XL-1000 or equivalent) with 254 nm bulbs and calibrated intensity measurement</w:t>
      </w:r>
    </w:p>
    <w:p w14:paraId="41479357">
      <w:pPr>
        <w:rPr>
          <w:rFonts w:hint="eastAsia"/>
        </w:rPr>
      </w:pPr>
      <w:r>
        <w:rPr>
          <w:rFonts w:hint="eastAsia"/>
        </w:rPr>
        <w:t>- Agarose gel electrophoresis equipment</w:t>
      </w:r>
    </w:p>
    <w:p w14:paraId="662E1107">
      <w:pPr>
        <w:rPr>
          <w:rFonts w:hint="eastAsia"/>
        </w:rPr>
      </w:pPr>
      <w:r>
        <w:rPr>
          <w:rFonts w:hint="eastAsia"/>
        </w:rPr>
        <w:t>$</w:t>
      </w:r>
    </w:p>
    <w:p w14:paraId="2DE18610">
      <w:pPr>
        <w:rPr>
          <w:rFonts w:hint="eastAsia"/>
        </w:rPr>
      </w:pPr>
      <w:r>
        <w:rPr>
          <w:rFonts w:hint="eastAsia"/>
        </w:rPr>
        <w:t>Controls_and_validation:</w:t>
      </w:r>
    </w:p>
    <w:p w14:paraId="18CC3269">
      <w:pPr>
        <w:rPr>
          <w:rFonts w:hint="eastAsia"/>
        </w:rPr>
      </w:pPr>
      <w:r>
        <w:rPr>
          <w:rFonts w:hint="eastAsia"/>
        </w:rPr>
        <w:t>- Unexposed (0-hour) dsRNA samples serve as the positive control for maximum bioactivity and integrity.</w:t>
      </w:r>
    </w:p>
    <w:p w14:paraId="7D10ADE5">
      <w:pPr>
        <w:rPr>
          <w:rFonts w:hint="eastAsia"/>
        </w:rPr>
      </w:pPr>
      <w:r>
        <w:rPr>
          <w:rFonts w:hint="eastAsia"/>
        </w:rPr>
        <w:t>- Water-washed control leaves (treated but not washed) confirm initial application was effective.</w:t>
      </w:r>
    </w:p>
    <w:p w14:paraId="453CA3BE">
      <w:pPr>
        <w:rPr>
          <w:rFonts w:hint="eastAsia"/>
        </w:rPr>
      </w:pPr>
      <w:r>
        <w:rPr>
          <w:rFonts w:hint="eastAsia"/>
        </w:rPr>
        <w:t>- Gel electrophoresis provides a direct, visual measure of UV-induced nucleic acid strand breakage, correlating with loss of bioactivity in the feeding assay.</w:t>
      </w:r>
    </w:p>
    <w:p w14:paraId="6863DB24">
      <w:pPr>
        <w:rPr>
          <w:rFonts w:hint="eastAsia"/>
        </w:rPr>
      </w:pPr>
      <w:r>
        <w:rPr>
          <w:rFonts w:hint="eastAsia"/>
        </w:rPr>
        <w:t>$</w:t>
      </w:r>
    </w:p>
    <w:p w14:paraId="7C98B2AD">
      <w:pPr>
        <w:rPr>
          <w:rFonts w:hint="eastAsia"/>
        </w:rPr>
      </w:pPr>
      <w:r>
        <w:rPr>
          <w:rFonts w:hint="eastAsia"/>
        </w:rPr>
        <w:t>Notes</w:t>
      </w:r>
    </w:p>
    <w:p w14:paraId="4A9EF5DF">
      <w:pPr>
        <w:rPr>
          <w:rFonts w:hint="eastAsia"/>
        </w:rPr>
      </w:pPr>
      <w:r>
        <w:rPr>
          <w:rFonts w:hint="eastAsia"/>
        </w:rPr>
        <w:t>- The wash-off test is a harsh, mechanical simulation of heavy rain shortly after application.</w:t>
      </w:r>
    </w:p>
    <w:p w14:paraId="20C6B327">
      <w:pPr>
        <w:rPr>
          <w:rFonts w:hint="eastAsia"/>
        </w:rPr>
      </w:pPr>
      <w:r>
        <w:rPr>
          <w:rFonts w:hint="eastAsia"/>
        </w:rPr>
        <w:t>- The UV test uses short-wave (254 nm) UV-C, which is more damaging than environmental UV-B/A but provides an accelerated degradation test.</w:t>
      </w:r>
    </w:p>
    <w:p w14:paraId="1C974A63">
      <w:pPr>
        <w:rPr>
          <w:rFonts w:hint="eastAsia"/>
          <w:lang w:val="en-US" w:eastAsia="zh-CN"/>
        </w:rPr>
      </w:pPr>
      <w:r>
        <w:rPr>
          <w:rFonts w:hint="eastAsia"/>
        </w:rPr>
        <w:t>- The combination of physical (wash) and chemical (UV) stability tests provides a robust assessment of field persistence.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182457"/>
    <w:rsid w:val="35F254E2"/>
    <w:rsid w:val="7E95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2422</Words>
  <Characters>12214</Characters>
  <Lines>0</Lines>
  <Paragraphs>0</Paragraphs>
  <TotalTime>16</TotalTime>
  <ScaleCrop>false</ScaleCrop>
  <LinksUpToDate>false</LinksUpToDate>
  <CharactersWithSpaces>14520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2026-01-19T02:36:00Z</dcterms:created>
  <dc:creator>DELL</dc:creator>
  <cp:lastModifiedBy>李宗桓</cp:lastModifiedBy>
  <dcterms:modified xsi:type="dcterms:W3CDTF">2026-01-20T03:37:07Z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eyJoZGlkIjoiYWVlYmU1NmYxYWM1MzkwYTkyM2MyOWY3NmQ4OTI3MWEiLCJ1c2VySWQiOiIxNzM5Mjk5NzkwIn0=</vt:lpwstr>
  </property>
  <property fmtid="{D5CDD505-2E9C-101B-9397-08002B2CF9AE}" pid="4" name="ICV">
    <vt:lpwstr>299026874ECD438A98E191999AAAA6D1_12</vt:lpwstr>
  </property>
</Properties>
</file>