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B1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1195F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CE16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Chitosan nanoparticle delivery of dsRNA for RNAi in Locusta migratoria</w:t>
      </w:r>
    </w:p>
    <w:p w14:paraId="1A44F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Source: Pest Management Science 2025</w:t>
      </w:r>
    </w:p>
    <w:p w14:paraId="07811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DOI: 10.1002/ps.8880</w:t>
      </w:r>
    </w:p>
    <w:p w14:paraId="34D76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Scope: Use chitosan nanoparticles to protect and deliver dsRNA targeting LmCht10 in locusts via feeding and injection.</w:t>
      </w:r>
    </w:p>
    <w:p w14:paraId="482C1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Study_type: delivery system optimization</w:t>
      </w:r>
    </w:p>
    <w:p w14:paraId="4EFDD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Target_context: Protect dsRNA from gut degradation and enhance cellular uptake.</w:t>
      </w:r>
    </w:p>
    <w:p w14:paraId="05722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Organism_or_system: Insect (Locusta migratoria)</w:t>
      </w:r>
    </w:p>
    <w:p w14:paraId="259EC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Delivery_or_intervention_mode: chitosan nanoparticle delivery (oral, injection)</w:t>
      </w:r>
    </w:p>
    <w:p w14:paraId="2256D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FA7A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Metadata</w:t>
      </w:r>
    </w:p>
    <w:p w14:paraId="0B2ED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Source: Pest Management Science 2025</w:t>
      </w:r>
    </w:p>
    <w:p w14:paraId="45787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DOI: 10.1002/ps.8880</w:t>
      </w:r>
    </w:p>
    <w:p w14:paraId="596CD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Scope: Chitosan nanoparticles for dsRNA stability and RNAi in locusts.</w:t>
      </w:r>
    </w:p>
    <w:p w14:paraId="17B8D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Study_type: delivery system optimization</w:t>
      </w:r>
    </w:p>
    <w:p w14:paraId="34C43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Organism: Locusta migratoria</w:t>
      </w:r>
    </w:p>
    <w:p w14:paraId="4C365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Developmental_stage: Fifth-instar (N5D0, N5D3), third-instar (N3D1)</w:t>
      </w:r>
    </w:p>
    <w:p w14:paraId="75296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Delivery_mode: Oral feeding, abdominal injection</w:t>
      </w:r>
    </w:p>
    <w:p w14:paraId="12C5C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Molecule_or_intervention_type: dsRNA (LmCht10), chitosan/dsRNA nanoparticles</w:t>
      </w:r>
    </w:p>
    <w:p w14:paraId="5BD13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Application_context: Laboratory</w:t>
      </w:r>
    </w:p>
    <w:p w14:paraId="1C506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Validation_level: Multi-level</w:t>
      </w:r>
    </w:p>
    <w:p w14:paraId="27114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Target_gene_or_pathway: LmCht10 (chitinase 10)</w:t>
      </w:r>
    </w:p>
    <w:p w14:paraId="57787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97B1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Usage note</w:t>
      </w:r>
    </w:p>
    <w:p w14:paraId="7A380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experimental workflow guidance. Adapt parameters to context.</w:t>
      </w:r>
    </w:p>
    <w:p w14:paraId="6CED0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5BB2B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F090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1a: Synthesis of Chitosan/dsRNA Nanoparticles</w:t>
      </w:r>
    </w:p>
    <w:p w14:paraId="7364E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**[PROTOCOL_STAGE=FORMULATION_PREPARATION]**</w:t>
      </w:r>
    </w:p>
    <w:p w14:paraId="4805A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5D8C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18D70F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Making cationic chitosan nanoparticles to complex with dsRNA via electrostatic interaction.</w:t>
      </w:r>
    </w:p>
    <w:p w14:paraId="1292C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1C00D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form stable nanoparticles that bind and protect dsRNA.</w:t>
      </w:r>
    </w:p>
    <w:p w14:paraId="6001B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A2E6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233B7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Prepare 100 mM sodium sulfate buffer (pH 4.5) in water.</w:t>
      </w:r>
    </w:p>
    <w:p w14:paraId="0323A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Prepare 0.04% (w/v) chitosan (≥75% deacetylated) in water.</w:t>
      </w:r>
    </w:p>
    <w:p w14:paraId="65296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Mix 50 µL buffer (with dsRNA, e.g., 32 µg) with 100 µL chitosan solution.</w:t>
      </w:r>
    </w:p>
    <w:p w14:paraId="06AAA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Incubate at 55°C for 1 min.</w:t>
      </w:r>
    </w:p>
    <w:p w14:paraId="2972D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Vortex at high speed for 30 sec.</w:t>
      </w:r>
    </w:p>
    <w:p w14:paraId="74EA9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Centrifuge at max speed (e.g., 12,000-16,000 g) for 10 min.</w:t>
      </w:r>
    </w:p>
    <w:p w14:paraId="10AC7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Discard supernatant. Air-dry pellet. Resuspend in buffer (e.g., DEPC water).</w:t>
      </w:r>
    </w:p>
    <w:p w14:paraId="6EDE7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6FAF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0DD98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Chitosan (≥75% deacetylated)</w:t>
      </w:r>
    </w:p>
    <w:p w14:paraId="42A5D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dsRNA (e.g., dsLmCht10, dsGFP)</w:t>
      </w:r>
    </w:p>
    <w:p w14:paraId="6150C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Sodium sulfate buffer (pH 4.5)</w:t>
      </w:r>
    </w:p>
    <w:p w14:paraId="4E61E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Microcentrifuge tubes, vortex, centrifuge, water bath</w:t>
      </w:r>
    </w:p>
    <w:p w14:paraId="306AC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54BF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6835C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Make chitosan/dsGFP nanoparticles as a control formulation.</w:t>
      </w:r>
    </w:p>
    <w:p w14:paraId="3E5D9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7E07B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- 55°C incubation and fast vortexing are critical for uniform nanoparticles.</w:t>
      </w:r>
    </w:p>
    <w:p w14:paraId="78F30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Chitosan is only soluble and charged at acidic pH (&lt;6.5).</w:t>
      </w:r>
    </w:p>
    <w:p w14:paraId="7A695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4D135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E1D3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1b: Measuring Nanoparticle Loading Efficiency</w:t>
      </w:r>
    </w:p>
    <w:p w14:paraId="6F74D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**[PROTOCOL_STAGE=FORMULATION_PREPARATION]**</w:t>
      </w:r>
    </w:p>
    <w:p w14:paraId="11F6A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3A2C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324B3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Determining how much dsRNA is successfully complexed into the chitosan nanoparticles.</w:t>
      </w:r>
    </w:p>
    <w:p w14:paraId="67788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74356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calculate the actual dsRNA dose delivered per nanoparticle preparation.</w:t>
      </w:r>
    </w:p>
    <w:p w14:paraId="660A4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7B30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5EEA1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After synthesizing nanoparticles (Sub-protocol 1a, step 6), collect the supernatant.</w:t>
      </w:r>
    </w:p>
    <w:p w14:paraId="5DDE8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Measure the concentration of free (uncomplexed) dsRNA in the supernatant using a spectrophotometer (A260).</w:t>
      </w:r>
    </w:p>
    <w:p w14:paraId="6C241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Calculate loading efficiency: [(Total dsRNA input - Free dsRNA in supernatant) / Total dsRNA input] * 100%.</w:t>
      </w:r>
    </w:p>
    <w:p w14:paraId="6129B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15036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Supernatant from nanoparticle synthesis</w:t>
      </w:r>
    </w:p>
    <w:p w14:paraId="18426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Spectrophotometer (NanoDrop)</w:t>
      </w:r>
    </w:p>
    <w:p w14:paraId="199D8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B346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2D521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This assay quantifies complexation success. Low free dsRNA indicates high loading.</w:t>
      </w:r>
    </w:p>
    <w:p w14:paraId="4C990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03318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Essential for dose calculation in downstream bioassays.</w:t>
      </w:r>
    </w:p>
    <w:p w14:paraId="5DEC6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59CC0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4339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1c: Verifying Electrostatic Complex Formation (SDS Assay)</w:t>
      </w:r>
    </w:p>
    <w:p w14:paraId="7A3EA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**[PROTOCOL_STAGE=FORMULATION_PREPARATION]**</w:t>
      </w:r>
    </w:p>
    <w:p w14:paraId="3EB3C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62B1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0DAF1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Confirming that chitosan and dsRNA bind via electrostatic forces.</w:t>
      </w:r>
    </w:p>
    <w:p w14:paraId="1B32D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253CA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demonstrate the complex can be disrupted by an anionic detergent, proving electrostatic interaction.</w:t>
      </w:r>
    </w:p>
    <w:p w14:paraId="63BD4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AF79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1B7A9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Mix 5 µL of 1% SDS solution with 5 µL of resuspended chitosan/dsRNA nanoparticles (e.g., containing 400 ng dsRNA).</w:t>
      </w:r>
    </w:p>
    <w:p w14:paraId="05E08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Incubate at 25°C for 12 minutes.</w:t>
      </w:r>
    </w:p>
    <w:p w14:paraId="7137F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Analyze the mixture by 1.5% agarose gel electrophoresis.</w:t>
      </w:r>
    </w:p>
    <w:p w14:paraId="13E7F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Free dsRNA released from the complex will migrate into the gel.</w:t>
      </w:r>
    </w:p>
    <w:p w14:paraId="0E4A0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43431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- 1% SDS solution</w:t>
      </w:r>
    </w:p>
    <w:p w14:paraId="6F410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Chitosan/dsRNA nanoparticles</w:t>
      </w:r>
    </w:p>
    <w:p w14:paraId="37721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Agarose gel electrophoresis equipment</w:t>
      </w:r>
    </w:p>
    <w:p w14:paraId="3A76B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C809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0518C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Migration of dsRNA band after SDS treatment confirms the binding was electrostatic and reversible.</w:t>
      </w:r>
    </w:p>
    <w:p w14:paraId="348FF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39CA9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Do not use SDS in the gel running buffer for this assay.</w:t>
      </w:r>
    </w:p>
    <w:p w14:paraId="3767F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70A14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CD68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1d: Physical Characterization of Nanoparticles</w:t>
      </w:r>
    </w:p>
    <w:p w14:paraId="6CB87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**[PROTOCOL_STAGE=FORMULATION_PREPARATION]**</w:t>
      </w:r>
    </w:p>
    <w:p w14:paraId="6FA9D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3C57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27FC4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Measuring the size, charge, and shape of the formed chitosan/dsRNA nanoparticles.</w:t>
      </w:r>
    </w:p>
    <w:p w14:paraId="3525B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0A441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define key nanoparticle properties (size, zeta potential, morphology) that affect delivery.</w:t>
      </w:r>
    </w:p>
    <w:p w14:paraId="71915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D683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5D8B2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*Atomic Force Microscopy (AFM):* Disperse 50 µL of dilute nanoparticle suspension on fresh mica. Air-dry. Image in tapping mode.</w:t>
      </w:r>
    </w:p>
    <w:p w14:paraId="2ECF0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*Transmission Electron Microscopy (TEM):* Place a droplet on a carbon-coated copper grid. Negative stain with 2% phosphotungstic acid. Air-dry and image.</w:t>
      </w:r>
    </w:p>
    <w:p w14:paraId="769A8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*Dynamic Light Scattering (DLS) &amp; Zeta Potential:* Dilute nanoparticles in buffer (e.g., 1 mM KCl). Use analyzer to measure hydrodynamic diameter and surface charge.</w:t>
      </w:r>
    </w:p>
    <w:p w14:paraId="7166E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140AB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AFM, TEM, DLS/Zeta potential analyzer</w:t>
      </w:r>
    </w:p>
    <w:p w14:paraId="7A3C9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Fresh mica, carbon-coated grids, phosphotungstic acid</w:t>
      </w:r>
    </w:p>
    <w:p w14:paraId="1D413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CFB6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038DF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DLS and TEM/AFM size measurements should correlate.</w:t>
      </w:r>
    </w:p>
    <w:p w14:paraId="3E0C8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 positive zeta potential confirms successful cationic coating.</w:t>
      </w:r>
    </w:p>
    <w:p w14:paraId="4646B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409B9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Sample preparation for AFM/TEM is critical for accurate imaging.</w:t>
      </w:r>
    </w:p>
    <w:p w14:paraId="0CE0F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55B78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F52E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2a: Preparing Locust Midgut Fluid</w:t>
      </w:r>
    </w:p>
    <w:p w14:paraId="3891B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**[PROTOCOL_STAGE=RNA_QUALITY_CONTROL]**</w:t>
      </w:r>
    </w:p>
    <w:p w14:paraId="33499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E15F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39F6C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Harvesting digestive enzymes from locusts to test dsRNA stability.</w:t>
      </w:r>
    </w:p>
    <w:p w14:paraId="57AB3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31397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obtain a source of insect gut nucleases for in vitro degradation assays.</w:t>
      </w:r>
    </w:p>
    <w:p w14:paraId="4B070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65B0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1E73D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Dissect midguts from 3-day-old fifth-instar (N5D3) locusts.</w:t>
      </w:r>
    </w:p>
    <w:p w14:paraId="5988C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Place 10-20 midguts in a tube with 100 µL ice-cold Britton-Robinson buffer (pH ~7).</w:t>
      </w:r>
    </w:p>
    <w:p w14:paraId="3D2CA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Homogenize gently.</w:t>
      </w:r>
    </w:p>
    <w:p w14:paraId="00182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Centrifuge at 12,000 g for 10 min at 4°C.</w:t>
      </w:r>
    </w:p>
    <w:p w14:paraId="5C8CA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Collect supernatant (midgut fluid).</w:t>
      </w:r>
    </w:p>
    <w:p w14:paraId="3E1A9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Measure total protein concentration using a BCA assay.</w:t>
      </w:r>
    </w:p>
    <w:p w14:paraId="2C033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Normalize fluid to 1 µg/µL protein using buffer.</w:t>
      </w:r>
    </w:p>
    <w:p w14:paraId="36A82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11CC3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Fifth-instar Locusta migratoria nymphs (N5D3)</w:t>
      </w:r>
    </w:p>
    <w:p w14:paraId="02A5B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Dissection tools, ice-cold buffer</w:t>
      </w:r>
    </w:p>
    <w:p w14:paraId="32081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Microcentrifuge, BCA protein assay kit</w:t>
      </w:r>
    </w:p>
    <w:p w14:paraId="4FCE1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8216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4D025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Keep everything on ice to minimize enzyme activity during preparation.</w:t>
      </w:r>
    </w:p>
    <w:p w14:paraId="13918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5008C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Protein concentration standardization ensures consistent nuclease activity across assays.</w:t>
      </w:r>
    </w:p>
    <w:p w14:paraId="6268C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10D95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5179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2b: In Vitro dsRNA Degradation Assay with Midgut Fluid</w:t>
      </w:r>
    </w:p>
    <w:p w14:paraId="0D4D4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**[PROTOCOL_STAGE=RNA_QUALITY_CONTROL]**</w:t>
      </w:r>
    </w:p>
    <w:p w14:paraId="0FCF6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EB43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6B49F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Testing if chitosan nanoparticles protect dsRNA from gut nucleases.</w:t>
      </w:r>
    </w:p>
    <w:p w14:paraId="05650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5FC2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3383E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compare degradation rates of naked vs. nanoparticle-complexed dsRNA.</w:t>
      </w:r>
    </w:p>
    <w:p w14:paraId="560E8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65D5A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Prepare samples with 600 ng dsRNA as naked dsLmCht10 or chitosan/dsLmCht10 nanoparticles (20-25 µL final).</w:t>
      </w:r>
    </w:p>
    <w:p w14:paraId="18919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Add 20 µL normalized midgut fluid (20 µg total protein) to each. Include buffer-only control.</w:t>
      </w:r>
    </w:p>
    <w:p w14:paraId="462BE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Incubate at 28°C for 2 hours.</w:t>
      </w:r>
    </w:p>
    <w:p w14:paraId="51346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Stop reaction (add EDTA loading dye or place on ice).</w:t>
      </w:r>
    </w:p>
    <w:p w14:paraId="2CECA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Run entire sample on 1.5% agarose gel stained with nucleic acid dye.</w:t>
      </w:r>
    </w:p>
    <w:p w14:paraId="50C5B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Visualize under UV. Intact dsRNA shows a sharp band; degradation shows a smear.</w:t>
      </w:r>
    </w:p>
    <w:p w14:paraId="70813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681C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63EF6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Naked and nanoparticle-complexed dsRNA</w:t>
      </w:r>
    </w:p>
    <w:p w14:paraId="4AD2F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Normalized midgut fluid</w:t>
      </w:r>
    </w:p>
    <w:p w14:paraId="1FD57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Thermostatic incubator (28°C)</w:t>
      </w:r>
    </w:p>
    <w:p w14:paraId="377CC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Agarose gel electrophoresis system, UV light</w:t>
      </w:r>
    </w:p>
    <w:p w14:paraId="0A86B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5B95E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Buffer-only control shows non-enzymatic degradation.</w:t>
      </w:r>
    </w:p>
    <w:p w14:paraId="75DDD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Naked dsRNA + gut fluid shows rapid degradation (positive control).</w:t>
      </w:r>
    </w:p>
    <w:p w14:paraId="36956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Nanoparticle sample shows protected dsRNA (intact band).</w:t>
      </w:r>
    </w:p>
    <w:p w14:paraId="26CD3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61FFF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Assay time and protein amount can be adjusted to see differential degradation clearly.</w:t>
      </w:r>
    </w:p>
    <w:p w14:paraId="5E93F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79875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46DC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3: Ex Vivo Midgut Culture for RNAi Screening</w:t>
      </w:r>
    </w:p>
    <w:p w14:paraId="374E1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**[PROTOCOL_STAGE=PHENOTYPE_OBSERVATION]**</w:t>
      </w:r>
    </w:p>
    <w:p w14:paraId="7178F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83D9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108D9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Quickly testing dsRNA silencing efficacy in isolated locust midgut tissue.</w:t>
      </w:r>
    </w:p>
    <w:p w14:paraId="5A9D6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4B9D4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measure target gene knockdown in the relevant organ, minimizing whole-insect variability.</w:t>
      </w:r>
    </w:p>
    <w:p w14:paraId="5988B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FABF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253D2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Dissect midguts from N5D3 locusts under sterile conditions.</w:t>
      </w:r>
    </w:p>
    <w:p w14:paraId="0FCC3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Wash each midgut 6x with sterile, ice-cold PBS.</w:t>
      </w:r>
    </w:p>
    <w:p w14:paraId="57D13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Place one midgut per well in a 96-well plate.</w:t>
      </w:r>
    </w:p>
    <w:p w14:paraId="497AC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Add 50 µL serum-free insect medium (e.g., EX-CELL® 420) + 1% penicillin-streptomycin.</w:t>
      </w:r>
    </w:p>
    <w:p w14:paraId="5607C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Add 5 µL treatment: chitosan/dsLmCht10 nanoparticles (10 µg dsRNA), naked dsLmCht10, chitosan/dsGFP, chitosan only, or dsGFP only.</w:t>
      </w:r>
    </w:p>
    <w:p w14:paraId="56514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Incubate plate at 28°C for 24 hours.</w:t>
      </w:r>
    </w:p>
    <w:p w14:paraId="4572A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Remove midgut, wash 6x with PBS.</w:t>
      </w:r>
    </w:p>
    <w:p w14:paraId="2642B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Freeze tissue for RNA extraction.</w:t>
      </w:r>
    </w:p>
    <w:p w14:paraId="2A9F2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Perform RT-qPCR for LmCht10, normalize to reference genes (EF1α, β-actin).</w:t>
      </w:r>
    </w:p>
    <w:p w14:paraId="4C692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EE0A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7121E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Fifth-instar locusts (N5D3)</w:t>
      </w:r>
    </w:p>
    <w:p w14:paraId="023D0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Sterile dissection tools, laminar flow hood</w:t>
      </w:r>
    </w:p>
    <w:p w14:paraId="4E015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- 96-well plate, serum-free insect medium</w:t>
      </w:r>
    </w:p>
    <w:p w14:paraId="54830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Cell culture incubator (28°C)</w:t>
      </w:r>
    </w:p>
    <w:p w14:paraId="7F39D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RNA extraction kit, RT-qPCR reagents</w:t>
      </w:r>
    </w:p>
    <w:p w14:paraId="17BBF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284A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3FC18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dsGFP control checks for sequence-specificity.</w:t>
      </w:r>
    </w:p>
    <w:p w14:paraId="3FB90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Chitosan-only control checks for carrier effects.</w:t>
      </w:r>
    </w:p>
    <w:p w14:paraId="021BE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Naked dsRNA gives baseline efficacy.</w:t>
      </w:r>
    </w:p>
    <w:p w14:paraId="26D95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7B30A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Extensive washing removes gut contents and microbes.</w:t>
      </w:r>
    </w:p>
    <w:p w14:paraId="5F6E9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- 24h incubation is typical for initial transcript knockdown.</w:t>
      </w:r>
    </w:p>
    <w:p w14:paraId="767BB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29E18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5D76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4a: Oral Feeding Bioassay Setup</w:t>
      </w:r>
    </w:p>
    <w:p w14:paraId="2810F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**[PROTOCOL_STAGE=IN_VIVO_DELIVERY_FEEDING]**</w:t>
      </w:r>
    </w:p>
    <w:p w14:paraId="2020F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56FF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20955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Delivering dsRNA via ingestion to live locusts to test RNAi and mortality.</w:t>
      </w:r>
    </w:p>
    <w:p w14:paraId="11CE0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5EF86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assess the enhancement of RNAi by nanoparticles through the natural feeding route.</w:t>
      </w:r>
    </w:p>
    <w:p w14:paraId="1A144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E4F2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55072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Use synchronized, newly molted fifth-instar nymphs (within 2h, N5D0).</w:t>
      </w:r>
    </w:p>
    <w:p w14:paraId="49D62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Prepare treatments: Naked dsLmCht10, Chitosan/dsLmCht10 nanoparticles, Naked dsGFP, Chitosan only. Include 0.5 mM RVC (Ribonucleoside Vanadyl Complexes) in all to inhibit gut dsRNases.</w:t>
      </w:r>
    </w:p>
    <w:p w14:paraId="36133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Standardize dsRNA dose (e.g., 20 µg per insect).</w:t>
      </w:r>
    </w:p>
    <w:p w14:paraId="2077A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Apply treatment volume with dose to a small diet piece or directly into insect's mouth.</w:t>
      </w:r>
    </w:p>
    <w:p w14:paraId="1C70B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Provide fresh food and water ad libitum.</w:t>
      </w:r>
    </w:p>
    <w:p w14:paraId="59398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37AEF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Synchronized fifth-instar nymphs (N5D0)</w:t>
      </w:r>
    </w:p>
    <w:p w14:paraId="45F7F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dsRNA and nanoparticle formulations</w:t>
      </w:r>
    </w:p>
    <w:p w14:paraId="289A5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RVC (Ribonucleoside Vanadyl Complexes)</w:t>
      </w:r>
    </w:p>
    <w:p w14:paraId="4EA13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Micropipettes, diet (wheat seedlings/bran)</w:t>
      </w:r>
    </w:p>
    <w:p w14:paraId="070E0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A262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15988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dsGFP control for sequence-specific effects.</w:t>
      </w:r>
    </w:p>
    <w:p w14:paraId="0C7A1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Chitosan-only control for carrier effects.</w:t>
      </w:r>
    </w:p>
    <w:p w14:paraId="4118D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RVC establishes a baseline for naked dsRNA activity in high-dsRNase insects.</w:t>
      </w:r>
    </w:p>
    <w:p w14:paraId="707F7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1F934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Newly molted nymphs feed actively, ensuring dose ingestion.</w:t>
      </w:r>
    </w:p>
    <w:p w14:paraId="4B1AB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RVC use is specific to insects with potent gut dsRNases.</w:t>
      </w:r>
    </w:p>
    <w:p w14:paraId="43690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78B09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45E0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4b: Monitoring Oral Feeding Bioassay Outcomes</w:t>
      </w:r>
    </w:p>
    <w:p w14:paraId="07209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**[PROTOCOL_STAGE=IN_VIVO_DELIVERY_FEEDING]**</w:t>
      </w:r>
    </w:p>
    <w:p w14:paraId="062EB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9F12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4A7DF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Collecting data on mortality and gene knockdown after oral dsRNA delivery.</w:t>
      </w:r>
    </w:p>
    <w:p w14:paraId="71881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1AB68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quantify the phenotypic (death) and molecular (silencing) effects of the treatment.</w:t>
      </w:r>
    </w:p>
    <w:p w14:paraId="0293D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74F0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77B44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*Mortality:* Record dead insects every 24h. Continue until controls molt to adults.</w:t>
      </w:r>
    </w:p>
    <w:p w14:paraId="1164F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*Molecular Sampling (96h post-feeding):* Dissect integument from surviving insects.</w:t>
      </w:r>
    </w:p>
    <w:p w14:paraId="32B6E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Pool tissues from 3 insects per biological replicate. Make 3 replicates per treatment.</w:t>
      </w:r>
    </w:p>
    <w:p w14:paraId="3EA6B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Extract total RNA, perform RT-qPCR for LmCht10.</w:t>
      </w:r>
    </w:p>
    <w:p w14:paraId="02EF8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Normalize to reference genes, calculate relative expression (2−ΔΔCt).</w:t>
      </w:r>
    </w:p>
    <w:p w14:paraId="63A13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Compare mortality curves and gene expression across treatments.</w:t>
      </w:r>
    </w:p>
    <w:p w14:paraId="6D136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3B6EA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Cages for holding insects</w:t>
      </w:r>
    </w:p>
    <w:p w14:paraId="379B3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Dissection tools</w:t>
      </w:r>
    </w:p>
    <w:p w14:paraId="0F423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RNA extraction and qPCR equipment</w:t>
      </w:r>
    </w:p>
    <w:p w14:paraId="57063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814F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3CB5B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Compare chitosan/dsLmCht10 to naked dsLmCht10 for enhancement.</w:t>
      </w:r>
    </w:p>
    <w:p w14:paraId="62378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Compare to dsGFP and chitosan-only controls for specificity.</w:t>
      </w:r>
    </w:p>
    <w:p w14:paraId="52549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142DD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Mortality is the final phenotypic readout but is slow.</w:t>
      </w:r>
    </w:p>
    <w:p w14:paraId="19515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Molecular knockdown at 96h provides earlier confirmation of RNAi.</w:t>
      </w:r>
    </w:p>
    <w:p w14:paraId="72538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77C2E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31C5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5a: Preparing Fluorescent Probes for Uptake Tracking</w:t>
      </w:r>
    </w:p>
    <w:p w14:paraId="7EFEC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**[PROTOCOL_STAGE=PHENOTYPE_OBSERVATION]**</w:t>
      </w:r>
    </w:p>
    <w:p w14:paraId="7E543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790C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1BC0E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Making fluorescently labeled dsRNA and chitosan to visualize cellular uptake.</w:t>
      </w:r>
    </w:p>
    <w:p w14:paraId="1B5A8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289C6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create tools for imaging and quantifying nanoparticle entry into insect cells.</w:t>
      </w:r>
    </w:p>
    <w:p w14:paraId="1E6AE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90E3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71431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*Fluorescent dsRNA:* Synthesize dsLmCht10 using a fluorescent nucleotide mix (e.g., Fluorescein-12-UTP) and a T7 transcription kit. Purify by precipitation.</w:t>
      </w:r>
    </w:p>
    <w:p w14:paraId="50B5E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*Fluorescent Chitosan:* Obtain chitosan conjugated to a fluorophore (e.g., Cy5) from a supplier.</w:t>
      </w:r>
    </w:p>
    <w:p w14:paraId="75514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Formulate nanoparticles using standard protocol with fluorescent components.</w:t>
      </w:r>
    </w:p>
    <w:p w14:paraId="6F395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2B80C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Fluorescent RNA labeling mix, T7 polymerase kit</w:t>
      </w:r>
    </w:p>
    <w:p w14:paraId="7D6DA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Cy5-labeled chitosan</w:t>
      </w:r>
    </w:p>
    <w:p w14:paraId="132C3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Standard nanoparticle synthesis setup</w:t>
      </w:r>
    </w:p>
    <w:p w14:paraId="0E2E2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15C9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2030B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Can use labeled dsRNA with unlabeled chitosan, or vice versa, or both.</w:t>
      </w:r>
    </w:p>
    <w:p w14:paraId="655CE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29A6F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High purity of fluorescent components is needed for clear imaging.</w:t>
      </w:r>
    </w:p>
    <w:p w14:paraId="5A10F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53566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C4BD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5b: Quantitative Uptake Measurement via qPCR</w:t>
      </w:r>
    </w:p>
    <w:p w14:paraId="262A8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**[PROTOCOL_STAGE=PHENOTYPE_OBSERVATION]**</w:t>
      </w:r>
    </w:p>
    <w:p w14:paraId="08369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5D53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53DF2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Measuring the absolute amount of dsRNA that enters insect cells.</w:t>
      </w:r>
    </w:p>
    <w:p w14:paraId="63713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5003F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quantify cellular uptake sensitively and specifically, avoiding fluorescence artifacts.</w:t>
      </w:r>
    </w:p>
    <w:p w14:paraId="1F308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BF0A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652F3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Inject 2 µL of nanoparticles (or naked dsRNA) containing a unique tag sequence (e.g., GFP flanking LmCht10) into N3D1 nymphs. Use high dose (e.g., 10 µg dsRNA).</w:t>
      </w:r>
    </w:p>
    <w:p w14:paraId="4EEC4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At time points (e.g., 2, 24, 48h), dissect epidermis.</w:t>
      </w:r>
    </w:p>
    <w:p w14:paraId="533DE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Wash tissue 3x with PBS.</w:t>
      </w:r>
    </w:p>
    <w:p w14:paraId="1DD52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Extract total RNA.</w:t>
      </w:r>
    </w:p>
    <w:p w14:paraId="698FC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Perform RT-qPCR using primers specific to the *tag sequence* (e.g., GFP).</w:t>
      </w:r>
    </w:p>
    <w:p w14:paraId="3AD19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Use a standard curve from known amounts of the tagged dsRNA to calculate absolute copy number inside cells.</w:t>
      </w:r>
    </w:p>
    <w:p w14:paraId="7589E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Normalize to an insect reference gene.</w:t>
      </w:r>
    </w:p>
    <w:p w14:paraId="577D7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3D74B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Tagged dsRNA (e.g., GFP-LmCht10-GFP)</w:t>
      </w:r>
    </w:p>
    <w:p w14:paraId="63875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One-day-old third-instar nymphs (N3D1)</w:t>
      </w:r>
    </w:p>
    <w:p w14:paraId="04C10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Microinjector</w:t>
      </w:r>
    </w:p>
    <w:p w14:paraId="6CDEA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RNA extraction and qPCR setup</w:t>
      </w:r>
    </w:p>
    <w:p w14:paraId="2084B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3FD9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35A6E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Naked fluorescent dsRNA injection provides baseline uptake.</w:t>
      </w:r>
    </w:p>
    <w:p w14:paraId="3FCFB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The tag-specific qPCR avoids amplification of endogenous insect genes.</w:t>
      </w:r>
    </w:p>
    <w:p w14:paraId="26856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08806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This method is quantitative and specific, not affected by fluorescence quenching.</w:t>
      </w:r>
    </w:p>
    <w:p w14:paraId="32BEE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421F7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1F02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5c: Visualizing Uptake via Confocal Microscopy</w:t>
      </w:r>
    </w:p>
    <w:p w14:paraId="5EDBE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**[PROTOCOL_STAGE=PHENOTYPE_OBSERVATION]**</w:t>
      </w:r>
    </w:p>
    <w:p w14:paraId="7269E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4EE5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418E8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Imaging the location and amount of nanoparticles inside insect tissues.</w:t>
      </w:r>
    </w:p>
    <w:p w14:paraId="7F333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229D7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see spatial distribution of dsRNA and chitosan in cells.</w:t>
      </w:r>
    </w:p>
    <w:p w14:paraId="2E678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B320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53803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Inject fluorescent nanoparticles (e.g., Cy5-chitosan + Fluorescein-dsRNA) into N3D1 nymphs.</w:t>
      </w:r>
    </w:p>
    <w:p w14:paraId="533F2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After 2h, dissect epidermis.</w:t>
      </w:r>
    </w:p>
    <w:p w14:paraId="43D98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Fix tissue in 4% paraformaldehyde.</w:t>
      </w:r>
    </w:p>
    <w:p w14:paraId="09131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Process for cryosectioning: embed in OCT, section at 10 µm thickness.</w:t>
      </w:r>
    </w:p>
    <w:p w14:paraId="3AA09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Stain sections: DAPI (nuclei), CellMask Orange (actin/cytoplasm).</w:t>
      </w:r>
    </w:p>
    <w:p w14:paraId="7E491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Image with confocal microscope (lasers for DAPI, Fluorescein, Cy5).</w:t>
      </w:r>
    </w:p>
    <w:p w14:paraId="7932C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Use ImageJ to quantify fluorescence intensity of the dsRNA (green) channel.</w:t>
      </w:r>
    </w:p>
    <w:p w14:paraId="0742B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BBEF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48666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Fluorescent nanoparticles (dsRNA and chitosan labeled)</w:t>
      </w:r>
    </w:p>
    <w:p w14:paraId="4F692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Dissection tools, 4% PFA, cryostat, microscope slides</w:t>
      </w:r>
    </w:p>
    <w:p w14:paraId="42B0C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Confocal laser scanning microscope, ImageJ software</w:t>
      </w:r>
    </w:p>
    <w:p w14:paraId="64C56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A1BB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63935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Compare fluorescence intensity in nanoparticle vs. naked dsRNA groups.</w:t>
      </w:r>
    </w:p>
    <w:p w14:paraId="77A8F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Co-localization of red (chitosan) and green (dsRNA) signals confirms nanoparticle integrity.</w:t>
      </w:r>
    </w:p>
    <w:p w14:paraId="2E1A5B96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Notes</w:t>
      </w:r>
    </w:p>
    <w:p w14:paraId="37F27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Provides spatial information but is semi-quantitative compared to qPCR.</w:t>
      </w:r>
    </w:p>
    <w:p w14:paraId="768A5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High injection dose ensures detectable signal.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2A4947"/>
    <w:rsid w:val="2E362679"/>
    <w:rsid w:val="3A4434DD"/>
    <w:rsid w:val="44805F6A"/>
    <w:rsid w:val="561A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2835</Words>
  <Characters>17186</Characters>
  <Lines>0</Lines>
  <Paragraphs>0</Paragraphs>
  <TotalTime>13</TotalTime>
  <ScaleCrop>false</ScaleCrop>
  <LinksUpToDate>false</LinksUpToDate>
  <CharactersWithSpaces>20086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2026-01-19T03:23:00Z</dcterms:created>
  <dc:creator>DELL</dc:creator>
  <cp:lastModifiedBy>李宗桓</cp:lastModifiedBy>
  <dcterms:modified xsi:type="dcterms:W3CDTF">2026-01-20T06:53:58Z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8A15B18D2ED14DAD82B33A7FEE481B54_12</vt:lpwstr>
  </property>
</Properties>
</file>