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8F6960">
      <w:pPr>
        <w:rPr>
          <w:rFonts w:hint="default"/>
        </w:rPr>
      </w:pPr>
      <w:r>
        <w:rPr>
          <w:rFonts w:hint="default"/>
        </w:rPr>
        <w:t>{}</w:t>
      </w:r>
    </w:p>
    <w:p w14:paraId="1EA1A114">
      <w:pPr>
        <w:rPr>
          <w:rFonts w:hint="default"/>
        </w:rPr>
      </w:pPr>
      <w:r>
        <w:rPr>
          <w:rFonts w:hint="default"/>
        </w:rPr>
        <w:t>$</w:t>
      </w:r>
    </w:p>
    <w:p w14:paraId="3EB2AA23">
      <w:pPr>
        <w:rPr>
          <w:rFonts w:hint="default"/>
        </w:rPr>
      </w:pPr>
      <w:r>
        <w:rPr>
          <w:rFonts w:hint="default"/>
        </w:rPr>
        <w:t>Title: Nanocarrier-delivered dsRNA suppresses wing development of green peach aphids</w:t>
      </w:r>
    </w:p>
    <w:p w14:paraId="5CE493CF">
      <w:pPr>
        <w:rPr>
          <w:rFonts w:hint="default"/>
        </w:rPr>
      </w:pPr>
      <w:r>
        <w:rPr>
          <w:rFonts w:hint="default"/>
        </w:rPr>
        <w:t>$</w:t>
      </w:r>
    </w:p>
    <w:p w14:paraId="30038A41">
      <w:pPr>
        <w:rPr>
          <w:rFonts w:hint="default"/>
        </w:rPr>
      </w:pPr>
      <w:r>
        <w:rPr>
          <w:rFonts w:hint="default"/>
        </w:rPr>
        <w:t>Metadata</w:t>
      </w:r>
    </w:p>
    <w:p w14:paraId="76E2C9C2">
      <w:pPr>
        <w:rPr>
          <w:rFonts w:hint="default"/>
        </w:rPr>
      </w:pPr>
      <w:r>
        <w:rPr>
          <w:rFonts w:hint="default"/>
        </w:rPr>
        <w:t>Source: Insect Science</w:t>
      </w:r>
    </w:p>
    <w:p w14:paraId="7CB5D123">
      <w:pPr>
        <w:rPr>
          <w:rFonts w:hint="default"/>
        </w:rPr>
      </w:pPr>
      <w:r>
        <w:rPr>
          <w:rFonts w:hint="default"/>
        </w:rPr>
        <w:t>DOI: 10.1111/1744-7917.12953</w:t>
      </w:r>
    </w:p>
    <w:p w14:paraId="1B785952">
      <w:pPr>
        <w:rPr>
          <w:rFonts w:hint="default"/>
        </w:rPr>
      </w:pPr>
      <w:r>
        <w:rPr>
          <w:rFonts w:hint="default"/>
        </w:rPr>
        <w:t>Year: 2022</w:t>
      </w:r>
    </w:p>
    <w:p w14:paraId="6C715AD6">
      <w:pPr>
        <w:rPr>
          <w:rFonts w:hint="default"/>
        </w:rPr>
      </w:pPr>
      <w:r>
        <w:rPr>
          <w:rFonts w:hint="default"/>
        </w:rPr>
        <w:t>Scope: Nanocarrier-assisted dsRNA formulation and delivery for RNAi in piercing-sucking insects.</w:t>
      </w:r>
    </w:p>
    <w:p w14:paraId="59B77CC2">
      <w:pPr>
        <w:rPr>
          <w:rFonts w:hint="default"/>
        </w:rPr>
      </w:pPr>
      <w:r>
        <w:rPr>
          <w:rFonts w:hint="default"/>
        </w:rPr>
        <w:t>Study_type: Functional RNAi knockdown experiment.</w:t>
      </w:r>
    </w:p>
    <w:p w14:paraId="703F3616">
      <w:pPr>
        <w:rPr>
          <w:rFonts w:hint="default"/>
        </w:rPr>
      </w:pPr>
      <w:r>
        <w:rPr>
          <w:rFonts w:hint="default"/>
        </w:rPr>
        <w:t>Target_context: Evaluation of nanocarrier-enhanced dsRNA delivery efficiency and RNAi outcomes in aphids.</w:t>
      </w:r>
    </w:p>
    <w:p w14:paraId="0E55F1E6">
      <w:pPr>
        <w:rPr>
          <w:rFonts w:hint="default"/>
        </w:rPr>
      </w:pPr>
      <w:r>
        <w:rPr>
          <w:rFonts w:hint="default"/>
        </w:rPr>
        <w:t>Organism: Myzus persicae</w:t>
      </w:r>
    </w:p>
    <w:p w14:paraId="2026CDEF">
      <w:pPr>
        <w:rPr>
          <w:rFonts w:hint="default"/>
        </w:rPr>
      </w:pPr>
      <w:r>
        <w:rPr>
          <w:rFonts w:hint="default"/>
        </w:rPr>
        <w:t>Host_plant_system: Raphanus sativus seedlings</w:t>
      </w:r>
    </w:p>
    <w:p w14:paraId="06F173D8">
      <w:pPr>
        <w:rPr>
          <w:rFonts w:hint="default"/>
        </w:rPr>
      </w:pPr>
      <w:r>
        <w:rPr>
          <w:rFonts w:hint="default"/>
        </w:rPr>
        <w:t>Developmental_stage: 3rd-instar winged nymphs</w:t>
      </w:r>
    </w:p>
    <w:p w14:paraId="275895F8">
      <w:pPr>
        <w:rPr>
          <w:rFonts w:hint="default"/>
        </w:rPr>
      </w:pPr>
      <w:r>
        <w:rPr>
          <w:rFonts w:hint="default"/>
        </w:rPr>
        <w:t>Delivery_mode: Topical application and plant root-mediated delivery</w:t>
      </w:r>
    </w:p>
    <w:p w14:paraId="1DA9355E">
      <w:pPr>
        <w:rPr>
          <w:rFonts w:hint="default"/>
        </w:rPr>
      </w:pPr>
      <w:r>
        <w:rPr>
          <w:rFonts w:hint="default"/>
        </w:rPr>
        <w:t>Molecule_or_intervention_type: Double-stranded RNA complexed with cationic nanocarrier</w:t>
      </w:r>
    </w:p>
    <w:p w14:paraId="7593AC1F">
      <w:pPr>
        <w:rPr>
          <w:rFonts w:hint="default"/>
        </w:rPr>
      </w:pPr>
      <w:r>
        <w:rPr>
          <w:rFonts w:hint="default"/>
        </w:rPr>
        <w:t>Application_context: Laboratory-based RNAi assay</w:t>
      </w:r>
    </w:p>
    <w:p w14:paraId="0F5A3AFA">
      <w:pPr>
        <w:rPr>
          <w:rFonts w:hint="default"/>
        </w:rPr>
      </w:pPr>
      <w:r>
        <w:rPr>
          <w:rFonts w:hint="default"/>
        </w:rPr>
        <w:t>Validation_level: Molecular and phenotypic</w:t>
      </w:r>
    </w:p>
    <w:p w14:paraId="7E35DAA7">
      <w:pPr>
        <w:rPr>
          <w:rFonts w:hint="default"/>
        </w:rPr>
      </w:pPr>
      <w:r>
        <w:rPr>
          <w:rFonts w:hint="default"/>
        </w:rPr>
        <w:t>Target_gene_or_pathway: Wing development genes vg and Ubx</w:t>
      </w:r>
    </w:p>
    <w:p w14:paraId="2BAF33AE">
      <w:pPr>
        <w:rPr>
          <w:rFonts w:hint="default"/>
        </w:rPr>
      </w:pPr>
      <w:r>
        <w:rPr>
          <w:rFonts w:hint="default"/>
        </w:rPr>
        <w:t>$</w:t>
      </w:r>
    </w:p>
    <w:p w14:paraId="4A8EB0FC">
      <w:pPr>
        <w:rPr>
          <w:rFonts w:hint="default"/>
        </w:rPr>
      </w:pPr>
      <w:r>
        <w:rPr>
          <w:rFonts w:hint="default"/>
        </w:rPr>
        <w:t>Usage_note</w:t>
      </w:r>
    </w:p>
    <w:p w14:paraId="7C759593">
      <w:pPr>
        <w:rPr>
          <w:rFonts w:hint="default"/>
        </w:rPr>
      </w:pPr>
      <w:r>
        <w:rPr>
          <w:rFonts w:hint="default"/>
        </w:rPr>
        <w:t>This document provides protocol-level abstraction of experimental workflows.</w:t>
      </w:r>
    </w:p>
    <w:p w14:paraId="248D1994">
      <w:pPr>
        <w:rPr>
          <w:rFonts w:hint="default"/>
        </w:rPr>
      </w:pPr>
      <w:r>
        <w:rPr>
          <w:rFonts w:hint="default"/>
        </w:rPr>
        <w:t>Numerical parameters and material specifications reflect the original study and should be adapted cautiously for other systems.</w:t>
      </w:r>
    </w:p>
    <w:p w14:paraId="580588E2">
      <w:pPr>
        <w:rPr>
          <w:rFonts w:hint="default"/>
        </w:rPr>
      </w:pPr>
      <w:r>
        <w:rPr>
          <w:rFonts w:hint="default"/>
        </w:rPr>
        <w:t>{}</w:t>
      </w:r>
    </w:p>
    <w:p w14:paraId="3A61B66F">
      <w:pPr>
        <w:rPr>
          <w:rFonts w:hint="default"/>
        </w:rPr>
      </w:pPr>
      <w:r>
        <w:rPr>
          <w:rFonts w:hint="default"/>
        </w:rPr>
        <w:t>$</w:t>
      </w:r>
    </w:p>
    <w:p w14:paraId="47E8D8BF">
      <w:pPr>
        <w:rPr>
          <w:rFonts w:hint="default"/>
        </w:rPr>
      </w:pPr>
      <w:r>
        <w:rPr>
          <w:rFonts w:hint="default"/>
        </w:rPr>
        <w:t>Sub-protocol 1: Aphid Rearing and Winged Morph Induction</w:t>
      </w:r>
    </w:p>
    <w:p w14:paraId="37CA111A">
      <w:pPr>
        <w:rPr>
          <w:rFonts w:hint="default"/>
        </w:rPr>
      </w:pPr>
      <w:r>
        <w:rPr>
          <w:rFonts w:hint="default"/>
        </w:rPr>
        <w:t>[PROTOCOL_STAGE=CULTURE_MAINTENANCE]</w:t>
      </w:r>
    </w:p>
    <w:p w14:paraId="0DE55F5E">
      <w:pPr>
        <w:rPr>
          <w:rFonts w:hint="default"/>
        </w:rPr>
      </w:pPr>
      <w:r>
        <w:rPr>
          <w:rFonts w:hint="default"/>
        </w:rPr>
        <w:t>$</w:t>
      </w:r>
    </w:p>
    <w:p w14:paraId="5611A0F6">
      <w:pPr>
        <w:rPr>
          <w:rFonts w:hint="default"/>
        </w:rPr>
      </w:pPr>
      <w:r>
        <w:rPr>
          <w:rFonts w:hint="default"/>
        </w:rPr>
        <w:t>Applicable_when:</w:t>
      </w:r>
    </w:p>
    <w:p w14:paraId="58F6B3EE">
      <w:pPr>
        <w:rPr>
          <w:rFonts w:hint="default"/>
        </w:rPr>
      </w:pPr>
      <w:r>
        <w:rPr>
          <w:rFonts w:hint="default"/>
        </w:rPr>
        <w:t>Establishing synchronized populations of winged Myzus persicae nymphs for RNAi assays.</w:t>
      </w:r>
    </w:p>
    <w:p w14:paraId="472C24E5">
      <w:pPr>
        <w:rPr>
          <w:rFonts w:hint="default"/>
        </w:rPr>
      </w:pPr>
      <w:r>
        <w:rPr>
          <w:rFonts w:hint="default"/>
        </w:rPr>
        <w:t>$</w:t>
      </w:r>
    </w:p>
    <w:p w14:paraId="1730E904">
      <w:pPr>
        <w:rPr>
          <w:rFonts w:hint="default"/>
        </w:rPr>
      </w:pPr>
      <w:r>
        <w:rPr>
          <w:rFonts w:hint="default"/>
        </w:rPr>
        <w:t>Purpose:</w:t>
      </w:r>
    </w:p>
    <w:p w14:paraId="69CDE749">
      <w:pPr>
        <w:rPr>
          <w:rFonts w:hint="default"/>
        </w:rPr>
      </w:pPr>
      <w:r>
        <w:rPr>
          <w:rFonts w:hint="default"/>
        </w:rPr>
        <w:t>To obtain a high proportion of winged aphids at a defined developmental stage suitable for topical or plant-mediated dsRNA delivery.</w:t>
      </w:r>
    </w:p>
    <w:p w14:paraId="5873B30D">
      <w:pPr>
        <w:rPr>
          <w:rFonts w:hint="default"/>
        </w:rPr>
      </w:pPr>
      <w:r>
        <w:rPr>
          <w:rFonts w:hint="default"/>
        </w:rPr>
        <w:t>$</w:t>
      </w:r>
    </w:p>
    <w:p w14:paraId="1FC64AE6">
      <w:pPr>
        <w:rPr>
          <w:rFonts w:hint="default"/>
        </w:rPr>
      </w:pPr>
      <w:r>
        <w:rPr>
          <w:rFonts w:hint="default"/>
        </w:rPr>
        <w:t>Procedure:</w:t>
      </w:r>
    </w:p>
    <w:p w14:paraId="2699F8D1">
      <w:pPr>
        <w:rPr>
          <w:rFonts w:hint="default"/>
        </w:rPr>
      </w:pPr>
      <w:r>
        <w:rPr>
          <w:rFonts w:hint="default"/>
        </w:rPr>
        <w:t>Aphids are reared on radish seedlings under controlled environmental conditions. Rearing is conducted at 18 ± 1°C with a 16:8 hour light:dark photoperiod. Winged morphs are induced by applying the photoperiod and density conditions described in the study, resulting in a population in which more than 95% of individuals develop wing buds. Synchronized 3rd-instar winged nymphs are collected for downstream experimental treatments.</w:t>
      </w:r>
    </w:p>
    <w:p w14:paraId="3264A16C">
      <w:pPr>
        <w:rPr>
          <w:rFonts w:hint="default"/>
        </w:rPr>
      </w:pPr>
      <w:r>
        <w:rPr>
          <w:rFonts w:hint="default"/>
        </w:rPr>
        <w:t>$</w:t>
      </w:r>
    </w:p>
    <w:p w14:paraId="676A0B73">
      <w:pPr>
        <w:rPr>
          <w:rFonts w:hint="default"/>
        </w:rPr>
      </w:pPr>
      <w:r>
        <w:rPr>
          <w:rFonts w:hint="default"/>
        </w:rPr>
        <w:t>Key_materials_and_equipment:</w:t>
      </w:r>
    </w:p>
    <w:p w14:paraId="21CB0E77">
      <w:pPr>
        <w:rPr>
          <w:rFonts w:hint="default"/>
        </w:rPr>
      </w:pPr>
      <w:r>
        <w:rPr>
          <w:rFonts w:hint="default"/>
        </w:rPr>
        <w:t>Radish seedlings</w:t>
      </w:r>
    </w:p>
    <w:p w14:paraId="415E941E">
      <w:pPr>
        <w:rPr>
          <w:rFonts w:hint="default"/>
        </w:rPr>
      </w:pPr>
      <w:r>
        <w:rPr>
          <w:rFonts w:hint="default"/>
        </w:rPr>
        <w:t>Environmental growth chamber</w:t>
      </w:r>
    </w:p>
    <w:p w14:paraId="68AB339A">
      <w:pPr>
        <w:rPr>
          <w:rFonts w:hint="default"/>
        </w:rPr>
      </w:pPr>
      <w:r>
        <w:rPr>
          <w:rFonts w:hint="default"/>
        </w:rPr>
        <w:t>Stereomicroscope</w:t>
      </w:r>
    </w:p>
    <w:p w14:paraId="326EAAD9">
      <w:pPr>
        <w:rPr>
          <w:rFonts w:hint="default"/>
        </w:rPr>
      </w:pPr>
      <w:r>
        <w:rPr>
          <w:rFonts w:hint="default"/>
        </w:rPr>
        <w:t>$</w:t>
      </w:r>
    </w:p>
    <w:p w14:paraId="3A9872A1">
      <w:pPr>
        <w:rPr>
          <w:rFonts w:hint="default"/>
        </w:rPr>
      </w:pPr>
      <w:r>
        <w:rPr>
          <w:rFonts w:hint="default"/>
        </w:rPr>
        <w:t>Controls_and_validation:</w:t>
      </w:r>
    </w:p>
    <w:p w14:paraId="1C6D46AF">
      <w:pPr>
        <w:rPr>
          <w:rFonts w:hint="default"/>
        </w:rPr>
      </w:pPr>
      <w:r>
        <w:rPr>
          <w:rFonts w:hint="default"/>
        </w:rPr>
        <w:t>Successful induction is validated by visual confirmation of wing bud development in the majority of nymphs.</w:t>
      </w:r>
    </w:p>
    <w:p w14:paraId="0A682775">
      <w:pPr>
        <w:rPr>
          <w:rFonts w:hint="default"/>
        </w:rPr>
      </w:pPr>
      <w:r>
        <w:rPr>
          <w:rFonts w:hint="default"/>
        </w:rPr>
        <w:t>$</w:t>
      </w:r>
    </w:p>
    <w:p w14:paraId="1B3EACF0">
      <w:pPr>
        <w:rPr>
          <w:rFonts w:hint="default"/>
        </w:rPr>
      </w:pPr>
      <w:r>
        <w:rPr>
          <w:rFonts w:hint="default"/>
        </w:rPr>
        <w:t>Notes:</w:t>
      </w:r>
    </w:p>
    <w:p w14:paraId="069A0177">
      <w:pPr>
        <w:rPr>
          <w:rFonts w:hint="default"/>
        </w:rPr>
      </w:pPr>
      <w:r>
        <w:rPr>
          <w:rFonts w:hint="default"/>
        </w:rPr>
        <w:t>Environmental parameters are critical for reliable wing morph induction. Gentle handling is required to avoid mechanical damage.</w:t>
      </w:r>
    </w:p>
    <w:p w14:paraId="744BE0A0">
      <w:pPr>
        <w:rPr>
          <w:rFonts w:hint="default"/>
        </w:rPr>
      </w:pPr>
      <w:r>
        <w:rPr>
          <w:rFonts w:hint="default"/>
        </w:rPr>
        <w:t>{}</w:t>
      </w:r>
    </w:p>
    <w:p w14:paraId="58BC1FDB">
      <w:pPr>
        <w:rPr>
          <w:rFonts w:hint="default"/>
        </w:rPr>
      </w:pPr>
      <w:r>
        <w:rPr>
          <w:rFonts w:hint="default"/>
        </w:rPr>
        <w:t>$</w:t>
      </w:r>
    </w:p>
    <w:p w14:paraId="06AB5C13">
      <w:pPr>
        <w:rPr>
          <w:rFonts w:hint="default"/>
        </w:rPr>
      </w:pPr>
      <w:r>
        <w:rPr>
          <w:rFonts w:hint="default"/>
        </w:rPr>
        <w:t>Sub-protocol 2: Target Gene Cloning and dsRNA Synthesis</w:t>
      </w:r>
    </w:p>
    <w:p w14:paraId="1C069438">
      <w:pPr>
        <w:rPr>
          <w:rFonts w:hint="default"/>
        </w:rPr>
      </w:pPr>
      <w:r>
        <w:rPr>
          <w:rFonts w:hint="default"/>
        </w:rPr>
        <w:t>[PROTOCOL_STAGE=REAGENT_PREPARATION]</w:t>
      </w:r>
    </w:p>
    <w:p w14:paraId="6B7D6D63">
      <w:pPr>
        <w:rPr>
          <w:rFonts w:hint="default"/>
        </w:rPr>
      </w:pPr>
      <w:r>
        <w:rPr>
          <w:rFonts w:hint="default"/>
        </w:rPr>
        <w:t>$</w:t>
      </w:r>
    </w:p>
    <w:p w14:paraId="0BCD9359">
      <w:pPr>
        <w:rPr>
          <w:rFonts w:hint="default"/>
        </w:rPr>
      </w:pPr>
      <w:r>
        <w:rPr>
          <w:rFonts w:hint="default"/>
        </w:rPr>
        <w:t>Applicable_when:</w:t>
      </w:r>
    </w:p>
    <w:p w14:paraId="71817D75">
      <w:pPr>
        <w:rPr>
          <w:rFonts w:hint="default"/>
        </w:rPr>
      </w:pPr>
      <w:r>
        <w:rPr>
          <w:rFonts w:hint="default"/>
        </w:rPr>
        <w:t>Generating gene-specific dsRNA targeting aphid wing development genes.</w:t>
      </w:r>
    </w:p>
    <w:p w14:paraId="4D732CB7">
      <w:pPr>
        <w:rPr>
          <w:rFonts w:hint="default"/>
        </w:rPr>
      </w:pPr>
      <w:r>
        <w:rPr>
          <w:rFonts w:hint="default"/>
        </w:rPr>
        <w:t>$</w:t>
      </w:r>
    </w:p>
    <w:p w14:paraId="59B01AC1">
      <w:pPr>
        <w:rPr>
          <w:rFonts w:hint="default"/>
        </w:rPr>
      </w:pPr>
      <w:r>
        <w:rPr>
          <w:rFonts w:hint="default"/>
        </w:rPr>
        <w:t>Purpose:</w:t>
      </w:r>
    </w:p>
    <w:p w14:paraId="7120640B">
      <w:pPr>
        <w:rPr>
          <w:rFonts w:hint="default"/>
        </w:rPr>
      </w:pPr>
      <w:r>
        <w:rPr>
          <w:rFonts w:hint="default"/>
        </w:rPr>
        <w:t>To obtain validated dsRNA fragments corresponding to vg and Ubx for RNAi experiments.</w:t>
      </w:r>
    </w:p>
    <w:p w14:paraId="247B7573">
      <w:pPr>
        <w:rPr>
          <w:rFonts w:hint="default"/>
        </w:rPr>
      </w:pPr>
      <w:r>
        <w:rPr>
          <w:rFonts w:hint="default"/>
        </w:rPr>
        <w:t>$</w:t>
      </w:r>
    </w:p>
    <w:p w14:paraId="56CD39FD">
      <w:pPr>
        <w:rPr>
          <w:rFonts w:hint="default"/>
        </w:rPr>
      </w:pPr>
      <w:r>
        <w:rPr>
          <w:rFonts w:hint="default"/>
        </w:rPr>
        <w:t>Procedure:</w:t>
      </w:r>
    </w:p>
    <w:p w14:paraId="0FFD2C92">
      <w:pPr>
        <w:rPr>
          <w:rFonts w:hint="default"/>
        </w:rPr>
      </w:pPr>
      <w:r>
        <w:rPr>
          <w:rFonts w:hint="default"/>
        </w:rPr>
        <w:t>Total RNA is extracted from pooled aphid samples and reverse-transcribed to cDNA. Target gene open reading frames are amplified using gene-specific primers and cloned into a T-vector for sequence verification. Verified plasmids are used as templates to amplify defined gene fragments containing T7 promoter sequences. These PCR products serve as templates for in vitro transcription to synthesize dsRNA. Synthesized dsRNA is purified, quantified, and assessed for integrity. A dsRNA targeting an irrelevant gene is produced as a negative control.</w:t>
      </w:r>
    </w:p>
    <w:p w14:paraId="5C1A28F7">
      <w:pPr>
        <w:rPr>
          <w:rFonts w:hint="default"/>
        </w:rPr>
      </w:pPr>
      <w:r>
        <w:rPr>
          <w:rFonts w:hint="default"/>
        </w:rPr>
        <w:t>$</w:t>
      </w:r>
    </w:p>
    <w:p w14:paraId="1742569E">
      <w:pPr>
        <w:rPr>
          <w:rFonts w:hint="default"/>
        </w:rPr>
      </w:pPr>
      <w:r>
        <w:rPr>
          <w:rFonts w:hint="default"/>
        </w:rPr>
        <w:t>Key_materials_and_equipment:</w:t>
      </w:r>
    </w:p>
    <w:p w14:paraId="39767959">
      <w:pPr>
        <w:rPr>
          <w:rFonts w:hint="default"/>
        </w:rPr>
      </w:pPr>
      <w:r>
        <w:rPr>
          <w:rFonts w:hint="default"/>
        </w:rPr>
        <w:t>RNA extraction reagents</w:t>
      </w:r>
    </w:p>
    <w:p w14:paraId="1D493DAF">
      <w:pPr>
        <w:rPr>
          <w:rFonts w:hint="default"/>
        </w:rPr>
      </w:pPr>
      <w:r>
        <w:rPr>
          <w:rFonts w:hint="default"/>
        </w:rPr>
        <w:t>Reverse transcription kit</w:t>
      </w:r>
    </w:p>
    <w:p w14:paraId="0B9A6FBC">
      <w:pPr>
        <w:rPr>
          <w:rFonts w:hint="default"/>
        </w:rPr>
      </w:pPr>
      <w:r>
        <w:rPr>
          <w:rFonts w:hint="default"/>
        </w:rPr>
        <w:t>PCR reagents and thermal cycler</w:t>
      </w:r>
    </w:p>
    <w:p w14:paraId="23B178D4">
      <w:pPr>
        <w:rPr>
          <w:rFonts w:hint="default"/>
        </w:rPr>
      </w:pPr>
      <w:r>
        <w:rPr>
          <w:rFonts w:hint="default"/>
        </w:rPr>
        <w:t>Cloning vector and competent cells</w:t>
      </w:r>
    </w:p>
    <w:p w14:paraId="1F6AD1AB">
      <w:pPr>
        <w:rPr>
          <w:rFonts w:hint="default"/>
        </w:rPr>
      </w:pPr>
      <w:r>
        <w:rPr>
          <w:rFonts w:hint="default"/>
        </w:rPr>
        <w:t>In vitro transcription kit</w:t>
      </w:r>
    </w:p>
    <w:p w14:paraId="480F395A">
      <w:pPr>
        <w:rPr>
          <w:rFonts w:hint="default"/>
        </w:rPr>
      </w:pPr>
      <w:r>
        <w:rPr>
          <w:rFonts w:hint="default"/>
        </w:rPr>
        <w:t>Gel electrophoresis apparatus</w:t>
      </w:r>
    </w:p>
    <w:p w14:paraId="54E3C178">
      <w:pPr>
        <w:rPr>
          <w:rFonts w:hint="default"/>
        </w:rPr>
      </w:pPr>
      <w:r>
        <w:rPr>
          <w:rFonts w:hint="default"/>
        </w:rPr>
        <w:t>$</w:t>
      </w:r>
    </w:p>
    <w:p w14:paraId="5A65C5FB">
      <w:pPr>
        <w:rPr>
          <w:rFonts w:hint="default"/>
        </w:rPr>
      </w:pPr>
      <w:r>
        <w:rPr>
          <w:rFonts w:hint="default"/>
        </w:rPr>
        <w:t>Controls_and_validation:</w:t>
      </w:r>
    </w:p>
    <w:p w14:paraId="3A0F67EC">
      <w:pPr>
        <w:rPr>
          <w:rFonts w:hint="default"/>
        </w:rPr>
      </w:pPr>
      <w:r>
        <w:rPr>
          <w:rFonts w:hint="default"/>
        </w:rPr>
        <w:t>Sequence verification confirms target specificity. dsRNA integrity is validated by size consistency on agarose gel.</w:t>
      </w:r>
    </w:p>
    <w:p w14:paraId="05422465">
      <w:pPr>
        <w:rPr>
          <w:rFonts w:hint="default"/>
        </w:rPr>
      </w:pPr>
      <w:r>
        <w:rPr>
          <w:rFonts w:hint="default"/>
        </w:rPr>
        <w:t>$</w:t>
      </w:r>
    </w:p>
    <w:p w14:paraId="277C9385">
      <w:pPr>
        <w:rPr>
          <w:rFonts w:hint="default"/>
        </w:rPr>
      </w:pPr>
      <w:r>
        <w:rPr>
          <w:rFonts w:hint="default"/>
        </w:rPr>
        <w:t>Notes:</w:t>
      </w:r>
    </w:p>
    <w:p w14:paraId="17FFA520">
      <w:pPr>
        <w:rPr>
          <w:rFonts w:hint="default"/>
        </w:rPr>
      </w:pPr>
      <w:r>
        <w:rPr>
          <w:rFonts w:hint="default"/>
        </w:rPr>
        <w:t>Fragment length is selected to balance RNAi efficiency and specificity. dsRNA is stored at low temperature to prevent degradation.</w:t>
      </w:r>
    </w:p>
    <w:p w14:paraId="0E35B71F">
      <w:pPr>
        <w:rPr>
          <w:rFonts w:hint="default"/>
        </w:rPr>
      </w:pPr>
      <w:r>
        <w:rPr>
          <w:rFonts w:hint="default"/>
        </w:rPr>
        <w:t>{}</w:t>
      </w:r>
    </w:p>
    <w:p w14:paraId="3B965537">
      <w:pPr>
        <w:rPr>
          <w:rFonts w:hint="default"/>
        </w:rPr>
      </w:pPr>
      <w:r>
        <w:rPr>
          <w:rFonts w:hint="default"/>
        </w:rPr>
        <w:t>$</w:t>
      </w:r>
    </w:p>
    <w:p w14:paraId="0C69B0AC">
      <w:pPr>
        <w:rPr>
          <w:rFonts w:hint="default"/>
        </w:rPr>
      </w:pPr>
      <w:r>
        <w:rPr>
          <w:rFonts w:hint="default"/>
        </w:rPr>
        <w:t>Sub-protocol 3: Nanocarrier-dsRNA Complex Formulation</w:t>
      </w:r>
    </w:p>
    <w:p w14:paraId="113EA0C7">
      <w:pPr>
        <w:rPr>
          <w:rFonts w:hint="default"/>
        </w:rPr>
      </w:pPr>
      <w:r>
        <w:rPr>
          <w:rFonts w:hint="default"/>
        </w:rPr>
        <w:t>[PROTOCOL_STAGE=REAGENT_PREPARATION]</w:t>
      </w:r>
    </w:p>
    <w:p w14:paraId="7912F3A9">
      <w:pPr>
        <w:rPr>
          <w:rFonts w:hint="default"/>
        </w:rPr>
      </w:pPr>
      <w:r>
        <w:rPr>
          <w:rFonts w:hint="default"/>
        </w:rPr>
        <w:t>$</w:t>
      </w:r>
    </w:p>
    <w:p w14:paraId="18F1DD0A">
      <w:pPr>
        <w:rPr>
          <w:rFonts w:hint="default"/>
        </w:rPr>
      </w:pPr>
      <w:r>
        <w:rPr>
          <w:rFonts w:hint="default"/>
        </w:rPr>
        <w:t>Applicable_when:</w:t>
      </w:r>
    </w:p>
    <w:p w14:paraId="75B43261">
      <w:pPr>
        <w:rPr>
          <w:rFonts w:hint="default"/>
        </w:rPr>
      </w:pPr>
      <w:r>
        <w:rPr>
          <w:rFonts w:hint="default"/>
        </w:rPr>
        <w:t>Preparing dsRNA formulations intended to enhance penetration through insect cuticle or plant tissues.</w:t>
      </w:r>
    </w:p>
    <w:p w14:paraId="4F915985">
      <w:pPr>
        <w:rPr>
          <w:rFonts w:hint="default"/>
        </w:rPr>
      </w:pPr>
      <w:r>
        <w:rPr>
          <w:rFonts w:hint="default"/>
        </w:rPr>
        <w:t>$</w:t>
      </w:r>
    </w:p>
    <w:p w14:paraId="0098C28D">
      <w:pPr>
        <w:rPr>
          <w:rFonts w:hint="default"/>
        </w:rPr>
      </w:pPr>
      <w:r>
        <w:rPr>
          <w:rFonts w:hint="default"/>
        </w:rPr>
        <w:t>Purpose:</w:t>
      </w:r>
    </w:p>
    <w:p w14:paraId="289E50EB">
      <w:pPr>
        <w:rPr>
          <w:rFonts w:hint="default"/>
        </w:rPr>
      </w:pPr>
      <w:r>
        <w:rPr>
          <w:rFonts w:hint="default"/>
        </w:rPr>
        <w:t>To form electrostatic complexes between dsRNA and a cationic nanocarrier to improve delivery efficiency.</w:t>
      </w:r>
    </w:p>
    <w:p w14:paraId="179B39FE">
      <w:pPr>
        <w:rPr>
          <w:rFonts w:hint="default"/>
        </w:rPr>
      </w:pPr>
      <w:r>
        <w:rPr>
          <w:rFonts w:hint="default"/>
        </w:rPr>
        <w:t>$</w:t>
      </w:r>
    </w:p>
    <w:p w14:paraId="77FC630C">
      <w:pPr>
        <w:rPr>
          <w:rFonts w:hint="default"/>
        </w:rPr>
      </w:pPr>
      <w:r>
        <w:rPr>
          <w:rFonts w:hint="default"/>
        </w:rPr>
        <w:t>Procedure:</w:t>
      </w:r>
    </w:p>
    <w:p w14:paraId="54F0E482">
      <w:pPr>
        <w:rPr>
          <w:rFonts w:hint="default"/>
        </w:rPr>
      </w:pPr>
      <w:r>
        <w:rPr>
          <w:rFonts w:hint="default"/>
        </w:rPr>
        <w:t>A star polycation nanocarrier solution is prepared in water. dsRNA is diluted to the working concentration and mixed with the nanocarrier at a 1:1 mass ratio. The mixture is incubated at room temperature to allow spontaneous complex formation. For topical delivery formulations, a detergent is added to a final concentration of 0.1% to reduce surface tension. Control formulations lacking either nanocarrier or detergent are prepared in parallel.</w:t>
      </w:r>
    </w:p>
    <w:p w14:paraId="2ADDC253">
      <w:pPr>
        <w:rPr>
          <w:rFonts w:hint="default"/>
        </w:rPr>
      </w:pPr>
      <w:r>
        <w:rPr>
          <w:rFonts w:hint="default"/>
        </w:rPr>
        <w:t>$</w:t>
      </w:r>
    </w:p>
    <w:p w14:paraId="4D3C27D6">
      <w:pPr>
        <w:rPr>
          <w:rFonts w:hint="default"/>
        </w:rPr>
      </w:pPr>
      <w:r>
        <w:rPr>
          <w:rFonts w:hint="default"/>
        </w:rPr>
        <w:t>Key_materials_and_equipment:</w:t>
      </w:r>
    </w:p>
    <w:p w14:paraId="28B0FF55">
      <w:pPr>
        <w:rPr>
          <w:rFonts w:hint="default"/>
        </w:rPr>
      </w:pPr>
      <w:r>
        <w:rPr>
          <w:rFonts w:hint="default"/>
        </w:rPr>
        <w:t>Cationic nanocarrier (SPc)</w:t>
      </w:r>
    </w:p>
    <w:p w14:paraId="7D76661B">
      <w:pPr>
        <w:rPr>
          <w:rFonts w:hint="default"/>
        </w:rPr>
      </w:pPr>
      <w:r>
        <w:rPr>
          <w:rFonts w:hint="default"/>
        </w:rPr>
        <w:t>Target-specific and control dsRNA</w:t>
      </w:r>
    </w:p>
    <w:p w14:paraId="072B0C5C">
      <w:pPr>
        <w:rPr>
          <w:rFonts w:hint="default"/>
        </w:rPr>
      </w:pPr>
      <w:r>
        <w:rPr>
          <w:rFonts w:hint="default"/>
        </w:rPr>
        <w:t>Detergent solution</w:t>
      </w:r>
    </w:p>
    <w:p w14:paraId="061007FE">
      <w:pPr>
        <w:rPr>
          <w:rFonts w:hint="default"/>
        </w:rPr>
      </w:pPr>
      <w:r>
        <w:rPr>
          <w:rFonts w:hint="default"/>
        </w:rPr>
        <w:t>Microcentrifuge tubes and pipettes</w:t>
      </w:r>
    </w:p>
    <w:p w14:paraId="3CBC0171">
      <w:pPr>
        <w:rPr>
          <w:rFonts w:hint="default"/>
        </w:rPr>
      </w:pPr>
      <w:r>
        <w:rPr>
          <w:rFonts w:hint="default"/>
        </w:rPr>
        <w:t>$</w:t>
      </w:r>
    </w:p>
    <w:p w14:paraId="5E419B3E">
      <w:pPr>
        <w:rPr>
          <w:rFonts w:hint="default"/>
        </w:rPr>
      </w:pPr>
      <w:r>
        <w:rPr>
          <w:rFonts w:hint="default"/>
        </w:rPr>
        <w:t>Controls_and_validation:</w:t>
      </w:r>
    </w:p>
    <w:p w14:paraId="34C12BB5">
      <w:pPr>
        <w:rPr>
          <w:rFonts w:hint="default"/>
        </w:rPr>
      </w:pPr>
      <w:r>
        <w:rPr>
          <w:rFonts w:hint="default"/>
        </w:rPr>
        <w:t>Formulation performance is evaluated indirectly through delivery and RNAi efficacy assays.</w:t>
      </w:r>
    </w:p>
    <w:p w14:paraId="60CFF930">
      <w:pPr>
        <w:rPr>
          <w:rFonts w:hint="default"/>
        </w:rPr>
      </w:pPr>
      <w:r>
        <w:rPr>
          <w:rFonts w:hint="default"/>
        </w:rPr>
        <w:t>$</w:t>
      </w:r>
    </w:p>
    <w:p w14:paraId="0E7D2C66">
      <w:pPr>
        <w:rPr>
          <w:rFonts w:hint="default"/>
        </w:rPr>
      </w:pPr>
      <w:r>
        <w:rPr>
          <w:rFonts w:hint="default"/>
        </w:rPr>
        <w:t>Notes:</w:t>
      </w:r>
    </w:p>
    <w:p w14:paraId="3237F3DE">
      <w:pPr>
        <w:rPr>
          <w:rFonts w:hint="default"/>
        </w:rPr>
      </w:pPr>
      <w:r>
        <w:rPr>
          <w:rFonts w:hint="default"/>
        </w:rPr>
        <w:t>Complexes are prepared shortly before use. Detergent addition is specific to topical application.</w:t>
      </w:r>
    </w:p>
    <w:p w14:paraId="29C13C26">
      <w:pPr>
        <w:rPr>
          <w:rFonts w:hint="default"/>
        </w:rPr>
      </w:pPr>
      <w:r>
        <w:rPr>
          <w:rFonts w:hint="default"/>
        </w:rPr>
        <w:t>{}</w:t>
      </w:r>
    </w:p>
    <w:p w14:paraId="6120F219">
      <w:pPr>
        <w:rPr>
          <w:rFonts w:hint="default"/>
        </w:rPr>
      </w:pPr>
      <w:r>
        <w:rPr>
          <w:rFonts w:hint="default"/>
        </w:rPr>
        <w:t>$</w:t>
      </w:r>
    </w:p>
    <w:p w14:paraId="1D5D0904">
      <w:pPr>
        <w:rPr>
          <w:rFonts w:hint="default"/>
        </w:rPr>
      </w:pPr>
      <w:r>
        <w:rPr>
          <w:rFonts w:hint="default"/>
        </w:rPr>
        <w:t>Sub-protocol 4: Topical Application of dsRNA Formulation to Aphids</w:t>
      </w:r>
    </w:p>
    <w:p w14:paraId="2A3982A9">
      <w:pPr>
        <w:rPr>
          <w:rFonts w:hint="default"/>
        </w:rPr>
      </w:pPr>
      <w:r>
        <w:rPr>
          <w:rFonts w:hint="default"/>
        </w:rPr>
        <w:t>[PROTOCOL_STAGE=TREATMENT_DELIVERY]</w:t>
      </w:r>
    </w:p>
    <w:p w14:paraId="73C3D9AA">
      <w:pPr>
        <w:rPr>
          <w:rFonts w:hint="default"/>
        </w:rPr>
      </w:pPr>
      <w:r>
        <w:rPr>
          <w:rFonts w:hint="default"/>
        </w:rPr>
        <w:t>$</w:t>
      </w:r>
    </w:p>
    <w:p w14:paraId="1259C46D">
      <w:pPr>
        <w:rPr>
          <w:rFonts w:hint="default"/>
        </w:rPr>
      </w:pPr>
      <w:r>
        <w:rPr>
          <w:rFonts w:hint="default"/>
        </w:rPr>
        <w:t>Applicable_when:</w:t>
      </w:r>
    </w:p>
    <w:p w14:paraId="4B69CD45">
      <w:pPr>
        <w:rPr>
          <w:rFonts w:hint="default"/>
        </w:rPr>
      </w:pPr>
      <w:r>
        <w:rPr>
          <w:rFonts w:hint="default"/>
        </w:rPr>
        <w:t>Delivering dsRNA directly to aphids via cuticular exposure.</w:t>
      </w:r>
    </w:p>
    <w:p w14:paraId="4748DABD">
      <w:pPr>
        <w:rPr>
          <w:rFonts w:hint="default"/>
        </w:rPr>
      </w:pPr>
      <w:r>
        <w:rPr>
          <w:rFonts w:hint="default"/>
        </w:rPr>
        <w:t>$</w:t>
      </w:r>
    </w:p>
    <w:p w14:paraId="233D90B2">
      <w:pPr>
        <w:rPr>
          <w:rFonts w:hint="default"/>
        </w:rPr>
      </w:pPr>
      <w:r>
        <w:rPr>
          <w:rFonts w:hint="default"/>
        </w:rPr>
        <w:t>Purpose:</w:t>
      </w:r>
    </w:p>
    <w:p w14:paraId="3763621E">
      <w:pPr>
        <w:rPr>
          <w:rFonts w:hint="default"/>
        </w:rPr>
      </w:pPr>
      <w:r>
        <w:rPr>
          <w:rFonts w:hint="default"/>
        </w:rPr>
        <w:t>To apply a defined volume of dsRNA formulation to individual aphids for systemic RNAi induction.</w:t>
      </w:r>
    </w:p>
    <w:p w14:paraId="1062B734">
      <w:pPr>
        <w:rPr>
          <w:rFonts w:hint="default"/>
        </w:rPr>
      </w:pPr>
      <w:r>
        <w:rPr>
          <w:rFonts w:hint="default"/>
        </w:rPr>
        <w:t>$</w:t>
      </w:r>
    </w:p>
    <w:p w14:paraId="7DD2BFE2">
      <w:pPr>
        <w:rPr>
          <w:rFonts w:hint="default"/>
        </w:rPr>
      </w:pPr>
      <w:r>
        <w:rPr>
          <w:rFonts w:hint="default"/>
        </w:rPr>
        <w:t>Procedure:</w:t>
      </w:r>
    </w:p>
    <w:p w14:paraId="7F93D311">
      <w:pPr>
        <w:rPr>
          <w:rFonts w:hint="default"/>
        </w:rPr>
      </w:pPr>
      <w:r>
        <w:rPr>
          <w:rFonts w:hint="default"/>
        </w:rPr>
        <w:t>Third-instar winged aphids are briefly immobilized and positioned under a stereomicroscope. A defined volume of dsRNA formulation is applied to the dorsal thoracic region. After application, aphids are transferred to host plants and maintained under standard rearing conditions. Samples are collected at defined time points for molecular and phenotypic analysis.</w:t>
      </w:r>
    </w:p>
    <w:p w14:paraId="4BA5D43A">
      <w:pPr>
        <w:rPr>
          <w:rFonts w:hint="default"/>
        </w:rPr>
      </w:pPr>
      <w:r>
        <w:rPr>
          <w:rFonts w:hint="default"/>
        </w:rPr>
        <w:t>$</w:t>
      </w:r>
    </w:p>
    <w:p w14:paraId="627D1008">
      <w:pPr>
        <w:rPr>
          <w:rFonts w:hint="default"/>
        </w:rPr>
      </w:pPr>
      <w:r>
        <w:rPr>
          <w:rFonts w:hint="default"/>
        </w:rPr>
        <w:t>Key_materials_and_equipment:</w:t>
      </w:r>
    </w:p>
    <w:p w14:paraId="26C321EB">
      <w:pPr>
        <w:rPr>
          <w:rFonts w:hint="default"/>
        </w:rPr>
      </w:pPr>
      <w:r>
        <w:rPr>
          <w:rFonts w:hint="default"/>
        </w:rPr>
        <w:t>Precision micro-syringe</w:t>
      </w:r>
    </w:p>
    <w:p w14:paraId="3ED22CED">
      <w:pPr>
        <w:rPr>
          <w:rFonts w:hint="default"/>
        </w:rPr>
      </w:pPr>
      <w:r>
        <w:rPr>
          <w:rFonts w:hint="default"/>
        </w:rPr>
        <w:t>Stereomicroscope</w:t>
      </w:r>
    </w:p>
    <w:p w14:paraId="1A59A7C8">
      <w:pPr>
        <w:rPr>
          <w:rFonts w:hint="default"/>
        </w:rPr>
      </w:pPr>
      <w:r>
        <w:rPr>
          <w:rFonts w:hint="default"/>
        </w:rPr>
        <w:t>Host plants</w:t>
      </w:r>
    </w:p>
    <w:p w14:paraId="2BF8B00F">
      <w:pPr>
        <w:rPr>
          <w:rFonts w:hint="default"/>
        </w:rPr>
      </w:pPr>
      <w:r>
        <w:rPr>
          <w:rFonts w:hint="default"/>
        </w:rPr>
        <w:t>Aphid handling tools</w:t>
      </w:r>
    </w:p>
    <w:p w14:paraId="2CA73FBE">
      <w:pPr>
        <w:rPr>
          <w:rFonts w:hint="default"/>
        </w:rPr>
      </w:pPr>
      <w:r>
        <w:rPr>
          <w:rFonts w:hint="default"/>
        </w:rPr>
        <w:t>$</w:t>
      </w:r>
    </w:p>
    <w:p w14:paraId="0245274B">
      <w:pPr>
        <w:rPr>
          <w:rFonts w:hint="default"/>
        </w:rPr>
      </w:pPr>
      <w:r>
        <w:rPr>
          <w:rFonts w:hint="default"/>
        </w:rPr>
        <w:t>Controls_and_validation:</w:t>
      </w:r>
    </w:p>
    <w:p w14:paraId="1FCE97F0">
      <w:pPr>
        <w:rPr>
          <w:rFonts w:hint="default"/>
        </w:rPr>
      </w:pPr>
      <w:r>
        <w:rPr>
          <w:rFonts w:hint="default"/>
        </w:rPr>
        <w:t>Control aphids receive formulations containing irrelevant dsRNA or solvent only. Successful delivery is inferred from downstream molecular and phenotypic effects.</w:t>
      </w:r>
    </w:p>
    <w:p w14:paraId="72DCA47D">
      <w:pPr>
        <w:rPr>
          <w:rFonts w:hint="default"/>
        </w:rPr>
      </w:pPr>
      <w:r>
        <w:rPr>
          <w:rFonts w:hint="default"/>
        </w:rPr>
        <w:t>$</w:t>
      </w:r>
    </w:p>
    <w:p w14:paraId="051C5968">
      <w:pPr>
        <w:rPr>
          <w:rFonts w:hint="default"/>
        </w:rPr>
      </w:pPr>
      <w:r>
        <w:rPr>
          <w:rFonts w:hint="default"/>
        </w:rPr>
        <w:t>Notes:</w:t>
      </w:r>
    </w:p>
    <w:p w14:paraId="58C62E7B">
      <w:pPr>
        <w:rPr>
          <w:rFonts w:hint="default"/>
        </w:rPr>
      </w:pPr>
      <w:r>
        <w:rPr>
          <w:rFonts w:hint="default"/>
        </w:rPr>
        <w:t>Application site and volume consistency are critical for reproducibility.</w:t>
      </w:r>
    </w:p>
    <w:p w14:paraId="46D00E48">
      <w:pPr>
        <w:rPr>
          <w:rFonts w:hint="default"/>
        </w:rPr>
      </w:pPr>
      <w:r>
        <w:rPr>
          <w:rFonts w:hint="default"/>
        </w:rPr>
        <w:t>{}</w:t>
      </w:r>
    </w:p>
    <w:p w14:paraId="24AB60B4">
      <w:pPr>
        <w:rPr>
          <w:rFonts w:hint="default"/>
        </w:rPr>
      </w:pPr>
      <w:r>
        <w:rPr>
          <w:rFonts w:hint="default"/>
        </w:rPr>
        <w:t>$</w:t>
      </w:r>
    </w:p>
    <w:p w14:paraId="40791035">
      <w:pPr>
        <w:rPr>
          <w:rFonts w:hint="default"/>
        </w:rPr>
      </w:pPr>
      <w:r>
        <w:rPr>
          <w:rFonts w:hint="default"/>
        </w:rPr>
        <w:t>Sub-protocol 5: Root-Mediated Delivery of dsRNA via Host Plants</w:t>
      </w:r>
    </w:p>
    <w:p w14:paraId="2A499FE1">
      <w:pPr>
        <w:rPr>
          <w:rFonts w:hint="default"/>
        </w:rPr>
      </w:pPr>
      <w:r>
        <w:rPr>
          <w:rFonts w:hint="default"/>
        </w:rPr>
        <w:t>[PROTOCOL_STAGE=TREATMENT_DELIVERY]</w:t>
      </w:r>
    </w:p>
    <w:p w14:paraId="79E5FF87">
      <w:pPr>
        <w:rPr>
          <w:rFonts w:hint="default"/>
        </w:rPr>
      </w:pPr>
      <w:r>
        <w:rPr>
          <w:rFonts w:hint="default"/>
        </w:rPr>
        <w:t>$</w:t>
      </w:r>
    </w:p>
    <w:p w14:paraId="26FCCFFD">
      <w:pPr>
        <w:rPr>
          <w:rFonts w:hint="default"/>
        </w:rPr>
      </w:pPr>
      <w:r>
        <w:rPr>
          <w:rFonts w:hint="default"/>
        </w:rPr>
        <w:t>Applicable_when:</w:t>
      </w:r>
    </w:p>
    <w:p w14:paraId="64A1010F">
      <w:pPr>
        <w:rPr>
          <w:rFonts w:hint="default"/>
        </w:rPr>
      </w:pPr>
      <w:r>
        <w:rPr>
          <w:rFonts w:hint="default"/>
        </w:rPr>
        <w:t>Evaluating plant-mediated dsRNA delivery to phloem-feeding insects.</w:t>
      </w:r>
    </w:p>
    <w:p w14:paraId="55DA61BF">
      <w:pPr>
        <w:rPr>
          <w:rFonts w:hint="default"/>
        </w:rPr>
      </w:pPr>
      <w:r>
        <w:rPr>
          <w:rFonts w:hint="default"/>
        </w:rPr>
        <w:t>$</w:t>
      </w:r>
    </w:p>
    <w:p w14:paraId="7F780D6C">
      <w:pPr>
        <w:rPr>
          <w:rFonts w:hint="default"/>
        </w:rPr>
      </w:pPr>
      <w:r>
        <w:rPr>
          <w:rFonts w:hint="default"/>
        </w:rPr>
        <w:t>Purpose:</w:t>
      </w:r>
    </w:p>
    <w:p w14:paraId="28AA8E8D">
      <w:pPr>
        <w:rPr>
          <w:rFonts w:hint="default"/>
        </w:rPr>
      </w:pPr>
      <w:r>
        <w:rPr>
          <w:rFonts w:hint="default"/>
        </w:rPr>
        <w:t>To assess whether dsRNA complexes taken up by plant roots can induce RNAi in feeding aphids.</w:t>
      </w:r>
    </w:p>
    <w:p w14:paraId="548658A4">
      <w:pPr>
        <w:rPr>
          <w:rFonts w:hint="default"/>
        </w:rPr>
      </w:pPr>
      <w:r>
        <w:rPr>
          <w:rFonts w:hint="default"/>
        </w:rPr>
        <w:t>$</w:t>
      </w:r>
    </w:p>
    <w:p w14:paraId="767201AE">
      <w:pPr>
        <w:rPr>
          <w:rFonts w:hint="default"/>
        </w:rPr>
      </w:pPr>
      <w:r>
        <w:rPr>
          <w:rFonts w:hint="default"/>
        </w:rPr>
        <w:t>Procedure:</w:t>
      </w:r>
    </w:p>
    <w:p w14:paraId="10927489">
      <w:pPr>
        <w:rPr>
          <w:rFonts w:hint="default"/>
        </w:rPr>
      </w:pPr>
      <w:r>
        <w:rPr>
          <w:rFonts w:hint="default"/>
        </w:rPr>
        <w:t>Radish seedlings are selected and their roots immersed in dsRNA-nanocarrier solution for a defined duration. After treatment, roots are rinsed and seedlings are transferred to growth medium. Winged aphids are placed on treated plants and maintained under controlled conditions. Aphids are collected for molecular and phenotypic analysis at defined intervals.</w:t>
      </w:r>
    </w:p>
    <w:p w14:paraId="06678B54">
      <w:pPr>
        <w:rPr>
          <w:rFonts w:hint="default"/>
        </w:rPr>
      </w:pPr>
      <w:r>
        <w:rPr>
          <w:rFonts w:hint="default"/>
        </w:rPr>
        <w:t>$</w:t>
      </w:r>
    </w:p>
    <w:p w14:paraId="2075F643">
      <w:pPr>
        <w:rPr>
          <w:rFonts w:hint="default"/>
        </w:rPr>
      </w:pPr>
      <w:r>
        <w:rPr>
          <w:rFonts w:hint="default"/>
        </w:rPr>
        <w:t>Key_materials_and_equipment:</w:t>
      </w:r>
    </w:p>
    <w:p w14:paraId="24EDEC31">
      <w:pPr>
        <w:rPr>
          <w:rFonts w:hint="default"/>
        </w:rPr>
      </w:pPr>
      <w:r>
        <w:rPr>
          <w:rFonts w:hint="default"/>
        </w:rPr>
        <w:t>Radish seedlings</w:t>
      </w:r>
    </w:p>
    <w:p w14:paraId="0C308BAF">
      <w:pPr>
        <w:rPr>
          <w:rFonts w:hint="default"/>
        </w:rPr>
      </w:pPr>
      <w:r>
        <w:rPr>
          <w:rFonts w:hint="default"/>
        </w:rPr>
        <w:t>Centrifuge tubes</w:t>
      </w:r>
    </w:p>
    <w:p w14:paraId="422B9F7A">
      <w:pPr>
        <w:rPr>
          <w:rFonts w:hint="default"/>
        </w:rPr>
      </w:pPr>
      <w:r>
        <w:rPr>
          <w:rFonts w:hint="default"/>
        </w:rPr>
        <w:t>Growth containers</w:t>
      </w:r>
    </w:p>
    <w:p w14:paraId="77358171">
      <w:pPr>
        <w:rPr>
          <w:rFonts w:hint="default"/>
        </w:rPr>
      </w:pPr>
      <w:r>
        <w:rPr>
          <w:rFonts w:hint="default"/>
        </w:rPr>
        <w:t>Aphid transfer tools</w:t>
      </w:r>
    </w:p>
    <w:p w14:paraId="55CB235E">
      <w:pPr>
        <w:rPr>
          <w:rFonts w:hint="default"/>
        </w:rPr>
      </w:pPr>
      <w:r>
        <w:rPr>
          <w:rFonts w:hint="default"/>
        </w:rPr>
        <w:t>$</w:t>
      </w:r>
    </w:p>
    <w:p w14:paraId="5D63F5EB">
      <w:pPr>
        <w:rPr>
          <w:rFonts w:hint="default"/>
        </w:rPr>
      </w:pPr>
      <w:r>
        <w:rPr>
          <w:rFonts w:hint="default"/>
        </w:rPr>
        <w:t>Controls_and_validation:</w:t>
      </w:r>
    </w:p>
    <w:p w14:paraId="6B5C40E9">
      <w:pPr>
        <w:rPr>
          <w:rFonts w:hint="default"/>
        </w:rPr>
      </w:pPr>
      <w:r>
        <w:rPr>
          <w:rFonts w:hint="default"/>
        </w:rPr>
        <w:t>Control plants receive dsRNA targeting an irrelevant gene. RNAi efficacy is assessed by comparing treated and control groups.</w:t>
      </w:r>
    </w:p>
    <w:p w14:paraId="62D10208">
      <w:pPr>
        <w:rPr>
          <w:rFonts w:hint="default"/>
        </w:rPr>
      </w:pPr>
      <w:r>
        <w:rPr>
          <w:rFonts w:hint="default"/>
        </w:rPr>
        <w:t>$</w:t>
      </w:r>
    </w:p>
    <w:p w14:paraId="4B960F20">
      <w:pPr>
        <w:rPr>
          <w:rFonts w:hint="default"/>
        </w:rPr>
      </w:pPr>
      <w:r>
        <w:rPr>
          <w:rFonts w:hint="default"/>
        </w:rPr>
        <w:t>Notes:</w:t>
      </w:r>
    </w:p>
    <w:p w14:paraId="13F4A879">
      <w:pPr>
        <w:rPr>
          <w:rFonts w:hint="default"/>
        </w:rPr>
      </w:pPr>
      <w:r>
        <w:rPr>
          <w:rFonts w:hint="default"/>
        </w:rPr>
        <w:t>This method relies on plant uptake and systemic transport of dsRNA complexes.</w:t>
      </w:r>
    </w:p>
    <w:p w14:paraId="6AAF7C00">
      <w:pPr>
        <w:rPr>
          <w:rFonts w:hint="default"/>
        </w:rPr>
      </w:pPr>
      <w:r>
        <w:rPr>
          <w:rFonts w:hint="default"/>
        </w:rPr>
        <w:t>{}</w:t>
      </w:r>
    </w:p>
    <w:p w14:paraId="51DA4BFE">
      <w:pPr>
        <w:rPr>
          <w:rFonts w:hint="default"/>
        </w:rPr>
      </w:pPr>
      <w:r>
        <w:rPr>
          <w:rFonts w:hint="default"/>
        </w:rPr>
        <w:t>$</w:t>
      </w:r>
    </w:p>
    <w:p w14:paraId="3EA62F05">
      <w:pPr>
        <w:rPr>
          <w:rFonts w:hint="default"/>
        </w:rPr>
      </w:pPr>
      <w:r>
        <w:rPr>
          <w:rFonts w:hint="default"/>
        </w:rPr>
        <w:t>Sub-protocol 6: Validation of Delivery Efficiency and RNAi Outcomes</w:t>
      </w:r>
    </w:p>
    <w:p w14:paraId="4C610C42">
      <w:pPr>
        <w:rPr>
          <w:rFonts w:hint="default"/>
        </w:rPr>
      </w:pPr>
      <w:r>
        <w:rPr>
          <w:rFonts w:hint="default"/>
        </w:rPr>
        <w:t>[PROTOCOL_STAGE=PROCESSING_ANALYSIS]</w:t>
      </w:r>
    </w:p>
    <w:p w14:paraId="6EA90F23">
      <w:pPr>
        <w:rPr>
          <w:rFonts w:hint="default"/>
        </w:rPr>
      </w:pPr>
      <w:r>
        <w:rPr>
          <w:rFonts w:hint="default"/>
        </w:rPr>
        <w:t>$</w:t>
      </w:r>
    </w:p>
    <w:p w14:paraId="3C4A71B3">
      <w:pPr>
        <w:rPr>
          <w:rFonts w:hint="default"/>
        </w:rPr>
      </w:pPr>
      <w:r>
        <w:rPr>
          <w:rFonts w:hint="default"/>
        </w:rPr>
        <w:t>Applicable_when:</w:t>
      </w:r>
    </w:p>
    <w:p w14:paraId="39FA400E">
      <w:pPr>
        <w:rPr>
          <w:rFonts w:hint="default"/>
        </w:rPr>
      </w:pPr>
      <w:r>
        <w:rPr>
          <w:rFonts w:hint="default"/>
        </w:rPr>
        <w:t>Confirming dsRNA uptake, gene silencing, and phenotypic effects.</w:t>
      </w:r>
    </w:p>
    <w:p w14:paraId="7662BC37">
      <w:pPr>
        <w:rPr>
          <w:rFonts w:hint="default"/>
        </w:rPr>
      </w:pPr>
      <w:r>
        <w:rPr>
          <w:rFonts w:hint="default"/>
        </w:rPr>
        <w:t>$</w:t>
      </w:r>
    </w:p>
    <w:p w14:paraId="0F4562A6">
      <w:pPr>
        <w:rPr>
          <w:rFonts w:hint="default"/>
        </w:rPr>
      </w:pPr>
      <w:r>
        <w:rPr>
          <w:rFonts w:hint="default"/>
        </w:rPr>
        <w:t>Purpose:</w:t>
      </w:r>
    </w:p>
    <w:p w14:paraId="0B96DF65">
      <w:pPr>
        <w:rPr>
          <w:rFonts w:hint="default"/>
        </w:rPr>
      </w:pPr>
      <w:r>
        <w:rPr>
          <w:rFonts w:hint="default"/>
        </w:rPr>
        <w:t>To validate that the delivery strategy results in effective RNAi and measurable biological outcomes.</w:t>
      </w:r>
    </w:p>
    <w:p w14:paraId="3C837395">
      <w:pPr>
        <w:rPr>
          <w:rFonts w:hint="default"/>
        </w:rPr>
      </w:pPr>
      <w:r>
        <w:rPr>
          <w:rFonts w:hint="default"/>
        </w:rPr>
        <w:t>$</w:t>
      </w:r>
    </w:p>
    <w:p w14:paraId="05943134">
      <w:pPr>
        <w:rPr>
          <w:rFonts w:hint="default"/>
        </w:rPr>
      </w:pPr>
      <w:r>
        <w:rPr>
          <w:rFonts w:hint="default"/>
        </w:rPr>
        <w:t>Procedure:</w:t>
      </w:r>
    </w:p>
    <w:p w14:paraId="600AD57A">
      <w:pPr>
        <w:rPr>
          <w:rFonts w:hint="default"/>
        </w:rPr>
      </w:pPr>
      <w:r>
        <w:rPr>
          <w:rFonts w:hint="default"/>
        </w:rPr>
        <w:t>Fluorescently labeled dsRNA formulations are applied to aphids to assess penetration and internalization following washing steps. Gene knockdown is quantified by qRT-PCR using reference genes for normalization. Wing development is examined several days post-treatment, and individuals are scored for normal or aberrant phenotypes.</w:t>
      </w:r>
    </w:p>
    <w:p w14:paraId="74C5D1BE">
      <w:pPr>
        <w:rPr>
          <w:rFonts w:hint="default"/>
        </w:rPr>
      </w:pPr>
      <w:r>
        <w:rPr>
          <w:rFonts w:hint="default"/>
        </w:rPr>
        <w:t>$</w:t>
      </w:r>
    </w:p>
    <w:p w14:paraId="3BE9E9C3">
      <w:pPr>
        <w:rPr>
          <w:rFonts w:hint="default"/>
        </w:rPr>
      </w:pPr>
      <w:r>
        <w:rPr>
          <w:rFonts w:hint="default"/>
        </w:rPr>
        <w:t>Key_materials_and_equipment:</w:t>
      </w:r>
    </w:p>
    <w:p w14:paraId="1BF706CB">
      <w:pPr>
        <w:rPr>
          <w:rFonts w:hint="default"/>
        </w:rPr>
      </w:pPr>
      <w:r>
        <w:rPr>
          <w:rFonts w:hint="default"/>
        </w:rPr>
        <w:t>Fluorescence microscope</w:t>
      </w:r>
    </w:p>
    <w:p w14:paraId="48176438">
      <w:pPr>
        <w:rPr>
          <w:rFonts w:hint="default"/>
        </w:rPr>
      </w:pPr>
      <w:r>
        <w:rPr>
          <w:rFonts w:hint="default"/>
        </w:rPr>
        <w:t>qRT-PCR system and reagents</w:t>
      </w:r>
    </w:p>
    <w:p w14:paraId="76F34C3E">
      <w:pPr>
        <w:rPr>
          <w:rFonts w:hint="default"/>
        </w:rPr>
      </w:pPr>
      <w:r>
        <w:rPr>
          <w:rFonts w:hint="default"/>
        </w:rPr>
        <w:t>Stereomicroscope</w:t>
      </w:r>
    </w:p>
    <w:p w14:paraId="63A762D5">
      <w:pPr>
        <w:rPr>
          <w:rFonts w:hint="default"/>
        </w:rPr>
      </w:pPr>
      <w:r>
        <w:rPr>
          <w:rFonts w:hint="default"/>
        </w:rPr>
        <w:t>$</w:t>
      </w:r>
    </w:p>
    <w:p w14:paraId="5A5E4A4C">
      <w:pPr>
        <w:rPr>
          <w:rFonts w:hint="default"/>
        </w:rPr>
      </w:pPr>
      <w:r>
        <w:rPr>
          <w:rFonts w:hint="default"/>
        </w:rPr>
        <w:t>Controls_and_validation:</w:t>
      </w:r>
    </w:p>
    <w:p w14:paraId="3E3F8CEB">
      <w:pPr>
        <w:rPr>
          <w:rFonts w:hint="default"/>
        </w:rPr>
      </w:pPr>
      <w:r>
        <w:rPr>
          <w:rFonts w:hint="default"/>
        </w:rPr>
        <w:t>Fluorescence intensity and gene expression levels in target-dsRNA groups are compared against irrelevant-dsRNA controls.</w:t>
      </w:r>
    </w:p>
    <w:p w14:paraId="495E2948">
      <w:pPr>
        <w:rPr>
          <w:rFonts w:hint="default"/>
        </w:rPr>
      </w:pPr>
      <w:r>
        <w:rPr>
          <w:rFonts w:hint="default"/>
        </w:rPr>
        <w:t>$</w:t>
      </w:r>
    </w:p>
    <w:p w14:paraId="6D43D8EF">
      <w:pPr>
        <w:rPr>
          <w:rFonts w:hint="default"/>
        </w:rPr>
      </w:pPr>
      <w:r>
        <w:rPr>
          <w:rFonts w:hint="default"/>
        </w:rPr>
        <w:t>Notes:</w:t>
      </w:r>
    </w:p>
    <w:p w14:paraId="2781A434">
      <w:pPr>
        <w:rPr>
          <w:rFonts w:hint="default"/>
        </w:rPr>
      </w:pPr>
      <w:r>
        <w:rPr>
          <w:rFonts w:hint="default"/>
        </w:rPr>
        <w:t>Molecular and phenotypic analyses are performed at fixed time points to ensure comparability across treatments.</w:t>
      </w:r>
    </w:p>
    <w:p w14:paraId="6B033B27">
      <w:pPr>
        <w:rPr>
          <w:rFonts w:hint="default"/>
        </w:rPr>
      </w:pPr>
      <w:r>
        <w:rPr>
          <w:rFonts w:hint="default"/>
        </w:rPr>
        <w:t>{}</w:t>
      </w:r>
    </w:p>
    <w:p w14:paraId="25E43C79">
      <w:pPr>
        <w:rPr>
          <w:rFonts w:hint="default"/>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CD00A54"/>
    <w:rsid w:val="6EAE0873"/>
    <w:rsid w:val="79446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1534</Words>
  <Characters>8684</Characters>
  <Lines>0</Lines>
  <Paragraphs>0</Paragraphs>
  <TotalTime>15</TotalTime>
  <ScaleCrop>false</ScaleCrop>
  <LinksUpToDate>false</LinksUpToDate>
  <CharactersWithSpaces>10186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2026-01-19T09:11:00Z</dcterms:created>
  <dc:creator>DELL</dc:creator>
  <cp:lastModifiedBy>李宗桓</cp:lastModifiedBy>
  <dcterms:modified xsi:type="dcterms:W3CDTF">2026-01-20T08:50:09Z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eyJoZGlkIjoiYWVlYmU1NmYxYWM1MzkwYTkyM2MyOWY3NmQ4OTI3MWEiLCJ1c2VySWQiOiIxNzM5Mjk5NzkwIn0=</vt:lpwstr>
  </property>
  <property fmtid="{D5CDD505-2E9C-101B-9397-08002B2CF9AE}" pid="4" name="ICV">
    <vt:lpwstr>00189B03CC61462CBAEAF2B044A1ED89_12</vt:lpwstr>
  </property>
</Properties>
</file>