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77CA12">
      <w:pPr>
        <w:rPr>
          <w:rFonts w:hint="eastAsia"/>
        </w:rPr>
      </w:pPr>
      <w:r>
        <w:rPr>
          <w:rFonts w:hint="eastAsia"/>
        </w:rPr>
        <w:t>{}</w:t>
      </w:r>
    </w:p>
    <w:p w14:paraId="6A10F06F">
      <w:pPr>
        <w:rPr>
          <w:rFonts w:hint="eastAsia"/>
        </w:rPr>
      </w:pPr>
      <w:r>
        <w:rPr>
          <w:rFonts w:hint="eastAsia"/>
        </w:rPr>
        <w:t>$</w:t>
      </w:r>
    </w:p>
    <w:p w14:paraId="5599E8DD">
      <w:pPr>
        <w:rPr>
          <w:rFonts w:hint="eastAsia"/>
        </w:rPr>
      </w:pPr>
      <w:r>
        <w:rPr>
          <w:rFonts w:hint="eastAsia"/>
        </w:rPr>
        <w:t>Identification of highly effective target genes for RNAi-mediated control of emerald ash borer, Agrilus planipennis</w:t>
      </w:r>
    </w:p>
    <w:p w14:paraId="4C108EFD">
      <w:pPr>
        <w:rPr>
          <w:rFonts w:hint="eastAsia"/>
        </w:rPr>
      </w:pPr>
      <w:r>
        <w:rPr>
          <w:rFonts w:hint="eastAsia"/>
        </w:rPr>
        <w:t>- Source: Scientific Reports 2018</w:t>
      </w:r>
    </w:p>
    <w:p w14:paraId="35B5A9B4">
      <w:pPr>
        <w:rPr>
          <w:rFonts w:hint="eastAsia"/>
        </w:rPr>
      </w:pPr>
      <w:r>
        <w:rPr>
          <w:rFonts w:hint="eastAsia"/>
        </w:rPr>
        <w:t>- DOI: 10.1038/s41598-018-23216-6</w:t>
      </w:r>
    </w:p>
    <w:p w14:paraId="4A6C32FE">
      <w:pPr>
        <w:rPr>
          <w:rFonts w:hint="eastAsia"/>
        </w:rPr>
      </w:pPr>
      <w:r>
        <w:rPr>
          <w:rFonts w:hint="eastAsia"/>
        </w:rPr>
        <w:t>- Scope: Screening and validation of lethal RNAi target genes in emerald ash borer via droplet feeding, injection, and combination dsRNA strategies</w:t>
      </w:r>
    </w:p>
    <w:p w14:paraId="70AFD184">
      <w:pPr>
        <w:rPr>
          <w:rFonts w:hint="eastAsia"/>
        </w:rPr>
      </w:pPr>
      <w:r>
        <w:rPr>
          <w:rFonts w:hint="eastAsia"/>
        </w:rPr>
        <w:t>- Study_type: functional knockdown and target gene screening</w:t>
      </w:r>
    </w:p>
    <w:p w14:paraId="32CA90E5">
      <w:pPr>
        <w:rPr>
          <w:rFonts w:hint="eastAsia"/>
        </w:rPr>
      </w:pPr>
      <w:r>
        <w:rPr>
          <w:rFonts w:hint="eastAsia"/>
        </w:rPr>
        <w:t>- Target_context: Identifying species-specific RNAi targets for potential management of an invasive wood-boring beetle</w:t>
      </w:r>
    </w:p>
    <w:p w14:paraId="43AB0921">
      <w:pPr>
        <w:rPr>
          <w:rFonts w:hint="eastAsia"/>
        </w:rPr>
      </w:pPr>
      <w:r>
        <w:rPr>
          <w:rFonts w:hint="eastAsia"/>
        </w:rPr>
        <w:t>- Organism_or_system: Insect (Coleoptera: Buprestidae)</w:t>
      </w:r>
    </w:p>
    <w:p w14:paraId="768A1F59">
      <w:pPr>
        <w:rPr>
          <w:rFonts w:hint="eastAsia"/>
        </w:rPr>
      </w:pPr>
      <w:r>
        <w:rPr>
          <w:rFonts w:hint="eastAsia"/>
        </w:rPr>
        <w:t>- Delivery_or_intervention_mode: feeding (droplet), injection, topical (egg soak)</w:t>
      </w:r>
    </w:p>
    <w:p w14:paraId="131D40A2">
      <w:pPr>
        <w:rPr>
          <w:rFonts w:hint="eastAsia"/>
        </w:rPr>
      </w:pPr>
      <w:r>
        <w:rPr>
          <w:rFonts w:hint="eastAsia"/>
        </w:rPr>
        <w:t>$</w:t>
      </w:r>
    </w:p>
    <w:p w14:paraId="2A8BDAF5">
      <w:pPr>
        <w:rPr>
          <w:rFonts w:hint="eastAsia"/>
        </w:rPr>
      </w:pPr>
      <w:r>
        <w:rPr>
          <w:rFonts w:hint="eastAsia"/>
        </w:rPr>
        <w:t>Metadata</w:t>
      </w:r>
    </w:p>
    <w:p w14:paraId="73006A32">
      <w:pPr>
        <w:rPr>
          <w:rFonts w:hint="eastAsia"/>
        </w:rPr>
      </w:pPr>
      <w:r>
        <w:rPr>
          <w:rFonts w:hint="eastAsia"/>
        </w:rPr>
        <w:t>Source: Scientific Reports 2018</w:t>
      </w:r>
    </w:p>
    <w:p w14:paraId="1562D0BF">
      <w:pPr>
        <w:rPr>
          <w:rFonts w:hint="eastAsia"/>
        </w:rPr>
      </w:pPr>
      <w:r>
        <w:rPr>
          <w:rFonts w:hint="eastAsia"/>
        </w:rPr>
        <w:t>DOI: 10.1038/s41598-018-23216-6</w:t>
      </w:r>
    </w:p>
    <w:p w14:paraId="769CBB14">
      <w:pPr>
        <w:rPr>
          <w:rFonts w:hint="eastAsia"/>
        </w:rPr>
      </w:pPr>
      <w:r>
        <w:rPr>
          <w:rFonts w:hint="eastAsia"/>
        </w:rPr>
        <w:t>Scope: Protocol for screening 13 candidate dsRNAs via droplet feeding in neonates, followed by validation of top hits in larvae and adults via feeding and injection.</w:t>
      </w:r>
    </w:p>
    <w:p w14:paraId="3CEA0D56">
      <w:pPr>
        <w:rPr>
          <w:rFonts w:hint="eastAsia"/>
        </w:rPr>
      </w:pPr>
      <w:r>
        <w:rPr>
          <w:rFonts w:hint="eastAsia"/>
        </w:rPr>
        <w:t>Study_type: functional knockdown</w:t>
      </w:r>
    </w:p>
    <w:p w14:paraId="54403F0A">
      <w:pPr>
        <w:rPr>
          <w:rFonts w:hint="eastAsia"/>
        </w:rPr>
      </w:pPr>
      <w:r>
        <w:rPr>
          <w:rFonts w:hint="eastAsia"/>
        </w:rPr>
        <w:t>Organism: Agrilus planipennis</w:t>
      </w:r>
    </w:p>
    <w:p w14:paraId="2C7EF57D">
      <w:pPr>
        <w:rPr>
          <w:rFonts w:hint="eastAsia"/>
        </w:rPr>
      </w:pPr>
      <w:r>
        <w:rPr>
          <w:rFonts w:hint="eastAsia"/>
        </w:rPr>
        <w:t>Developmental_stage: neonate larvae (&lt;48 h), eggs, adults</w:t>
      </w:r>
    </w:p>
    <w:p w14:paraId="0BA4CD3F">
      <w:pPr>
        <w:rPr>
          <w:rFonts w:hint="eastAsia"/>
        </w:rPr>
      </w:pPr>
      <w:r>
        <w:rPr>
          <w:rFonts w:hint="eastAsia"/>
        </w:rPr>
        <w:t>Delivery_mode: oral (droplet feeding), injection (adults), topical soak (eggs)</w:t>
      </w:r>
    </w:p>
    <w:p w14:paraId="34392440">
      <w:pPr>
        <w:rPr>
          <w:rFonts w:hint="eastAsia"/>
        </w:rPr>
      </w:pPr>
      <w:r>
        <w:rPr>
          <w:rFonts w:hint="eastAsia"/>
        </w:rPr>
        <w:t>Molecule_or_intervention_type: dsRNA</w:t>
      </w:r>
    </w:p>
    <w:p w14:paraId="4AB49014">
      <w:pPr>
        <w:rPr>
          <w:rFonts w:hint="eastAsia"/>
        </w:rPr>
      </w:pPr>
      <w:r>
        <w:rPr>
          <w:rFonts w:hint="eastAsia"/>
        </w:rPr>
        <w:t>Application_context: laboratory</w:t>
      </w:r>
    </w:p>
    <w:p w14:paraId="07CFC123">
      <w:pPr>
        <w:rPr>
          <w:rFonts w:hint="eastAsia"/>
        </w:rPr>
      </w:pPr>
      <w:r>
        <w:rPr>
          <w:rFonts w:hint="eastAsia"/>
        </w:rPr>
        <w:t>Validation_level: molecular and phenotypic (multi-level)</w:t>
      </w:r>
    </w:p>
    <w:p w14:paraId="3A8D666B">
      <w:pPr>
        <w:rPr>
          <w:rFonts w:hint="eastAsia"/>
        </w:rPr>
      </w:pPr>
      <w:r>
        <w:rPr>
          <w:rFonts w:hint="eastAsia"/>
        </w:rPr>
        <w:t>Target_gene_or_pathway: hsc70-3 (hsp), shibire (shi), srp54k, rop, pp1a, rpn7, rpt3, act1, cactus, αSNAP, inra, gw</w:t>
      </w:r>
    </w:p>
    <w:p w14:paraId="6759E071">
      <w:pPr>
        <w:rPr>
          <w:rFonts w:hint="eastAsia"/>
        </w:rPr>
      </w:pPr>
      <w:r>
        <w:rPr>
          <w:rFonts w:hint="eastAsia"/>
        </w:rPr>
        <w:t>$</w:t>
      </w:r>
    </w:p>
    <w:p w14:paraId="2A1C5397">
      <w:pPr>
        <w:rPr>
          <w:rFonts w:hint="eastAsia"/>
        </w:rPr>
      </w:pPr>
      <w:r>
        <w:rPr>
          <w:rFonts w:hint="eastAsia"/>
        </w:rPr>
        <w:t>Usage note</w:t>
      </w:r>
    </w:p>
    <w:p w14:paraId="2D0FEB51">
      <w:pPr>
        <w:rPr>
          <w:rFonts w:hint="eastAsia"/>
        </w:rPr>
      </w:pPr>
      <w:r>
        <w:rPr>
          <w:rFonts w:hint="eastAsia"/>
        </w:rPr>
        <w:t>This document is intended for experimental workflow guidance and protocol-level reasoning.</w:t>
      </w:r>
    </w:p>
    <w:p w14:paraId="7C67C44E">
      <w:pPr>
        <w:rPr>
          <w:rFonts w:hint="eastAsia"/>
        </w:rPr>
      </w:pPr>
      <w:r>
        <w:rPr>
          <w:rFonts w:hint="eastAsia"/>
        </w:rPr>
        <w:t>Numerical parameters and optimization details should be adapted to specific experimental contexts.</w:t>
      </w:r>
    </w:p>
    <w:p w14:paraId="06C62F82">
      <w:pPr>
        <w:rPr>
          <w:rFonts w:hint="eastAsia"/>
        </w:rPr>
      </w:pPr>
    </w:p>
    <w:p w14:paraId="354075D5">
      <w:pPr>
        <w:rPr>
          <w:rFonts w:hint="eastAsia"/>
        </w:rPr>
      </w:pPr>
      <w:r>
        <w:rPr>
          <w:rFonts w:hint="eastAsia"/>
        </w:rPr>
        <w:t>{}</w:t>
      </w:r>
    </w:p>
    <w:p w14:paraId="29DCC8F7">
      <w:pPr>
        <w:rPr>
          <w:rFonts w:hint="eastAsia"/>
        </w:rPr>
      </w:pPr>
      <w:r>
        <w:rPr>
          <w:rFonts w:hint="eastAsia"/>
        </w:rPr>
        <w:t>$</w:t>
      </w:r>
    </w:p>
    <w:p w14:paraId="50D2A153">
      <w:pPr>
        <w:rPr>
          <w:rFonts w:hint="eastAsia"/>
        </w:rPr>
      </w:pPr>
      <w:r>
        <w:rPr>
          <w:rFonts w:hint="eastAsia"/>
        </w:rPr>
        <w:t>Sub-protocol 1: Rearing and Preparation of Emerald Ash Borer Life Stages</w:t>
      </w:r>
    </w:p>
    <w:p w14:paraId="4E977C70">
      <w:pPr>
        <w:rPr>
          <w:rFonts w:hint="eastAsia"/>
        </w:rPr>
      </w:pPr>
      <w:r>
        <w:rPr>
          <w:rFonts w:hint="eastAsia"/>
        </w:rPr>
        <w:t>**[PROTOCOL_STAGE=ORGANISM_REARING]**</w:t>
      </w:r>
    </w:p>
    <w:p w14:paraId="2733EEC3">
      <w:pPr>
        <w:rPr>
          <w:rFonts w:hint="eastAsia"/>
        </w:rPr>
      </w:pPr>
      <w:r>
        <w:rPr>
          <w:rFonts w:hint="eastAsia"/>
        </w:rPr>
        <w:t>$</w:t>
      </w:r>
    </w:p>
    <w:p w14:paraId="2B786E69">
      <w:pPr>
        <w:rPr>
          <w:rFonts w:hint="eastAsia"/>
        </w:rPr>
      </w:pPr>
      <w:r>
        <w:rPr>
          <w:rFonts w:hint="eastAsia"/>
        </w:rPr>
        <w:t>Applicable when:</w:t>
      </w:r>
    </w:p>
    <w:p w14:paraId="6292042B">
      <w:pPr>
        <w:rPr>
          <w:rFonts w:hint="eastAsia"/>
        </w:rPr>
      </w:pPr>
      <w:r>
        <w:rPr>
          <w:rFonts w:hint="eastAsia"/>
        </w:rPr>
        <w:t>Procuring synchronized, age-defined life stages of the wood-boring beetle Agrilus planipennis for RNAi bioassays.</w:t>
      </w:r>
    </w:p>
    <w:p w14:paraId="3C123474">
      <w:pPr>
        <w:rPr>
          <w:rFonts w:hint="eastAsia"/>
        </w:rPr>
      </w:pPr>
      <w:r>
        <w:rPr>
          <w:rFonts w:hint="eastAsia"/>
        </w:rPr>
        <w:t>$</w:t>
      </w:r>
    </w:p>
    <w:p w14:paraId="516B60A9">
      <w:pPr>
        <w:rPr>
          <w:rFonts w:hint="eastAsia"/>
        </w:rPr>
      </w:pPr>
      <w:r>
        <w:rPr>
          <w:rFonts w:hint="eastAsia"/>
        </w:rPr>
        <w:t>Purpose:</w:t>
      </w:r>
    </w:p>
    <w:p w14:paraId="66C331F8">
      <w:pPr>
        <w:rPr>
          <w:rFonts w:hint="eastAsia"/>
        </w:rPr>
      </w:pPr>
      <w:r>
        <w:rPr>
          <w:rFonts w:hint="eastAsia"/>
        </w:rPr>
        <w:t>To generate a supply of neonate larvae (&lt;48 h old), eggs, and adults of known age and physiological state for reproducible dsRNA screening.</w:t>
      </w:r>
    </w:p>
    <w:p w14:paraId="1AA18825">
      <w:pPr>
        <w:rPr>
          <w:rFonts w:hint="eastAsia"/>
        </w:rPr>
      </w:pPr>
      <w:r>
        <w:rPr>
          <w:rFonts w:hint="eastAsia"/>
        </w:rPr>
        <w:t>$</w:t>
      </w:r>
    </w:p>
    <w:p w14:paraId="4CCC79CA">
      <w:pPr>
        <w:rPr>
          <w:rFonts w:hint="eastAsia"/>
        </w:rPr>
      </w:pPr>
      <w:r>
        <w:rPr>
          <w:rFonts w:hint="eastAsia"/>
        </w:rPr>
        <w:t>Procedure:</w:t>
      </w:r>
    </w:p>
    <w:p w14:paraId="77D51472">
      <w:pPr>
        <w:rPr>
          <w:rFonts w:hint="eastAsia"/>
        </w:rPr>
      </w:pPr>
      <w:r>
        <w:rPr>
          <w:rFonts w:hint="eastAsia"/>
        </w:rPr>
        <w:t>1.  **Egg Incubation:** Place laboratory-reared A. planipennis eggs in Petri dishes (150 x 15 mm) on moistened filter paper. Incubate at 23°C and 75% relative humidity (RH) in a growth chamber.</w:t>
      </w:r>
    </w:p>
    <w:p w14:paraId="6E8FD2E8">
      <w:pPr>
        <w:rPr>
          <w:rFonts w:hint="eastAsia"/>
        </w:rPr>
      </w:pPr>
      <w:r>
        <w:rPr>
          <w:rFonts w:hint="eastAsia"/>
        </w:rPr>
        <w:t>2.  **Neonate Larva Collection:** Collect newly hatched, unfed neonate larvae within 48 hours of hatching. Use these directly in droplet feeding bioassays.</w:t>
      </w:r>
    </w:p>
    <w:p w14:paraId="14793CB9">
      <w:pPr>
        <w:rPr>
          <w:rFonts w:hint="eastAsia"/>
        </w:rPr>
      </w:pPr>
      <w:r>
        <w:rPr>
          <w:rFonts w:hint="eastAsia"/>
        </w:rPr>
        <w:t>3.  **Adult Rearing &amp; Maintenance:** Rear adults from field-collected green ash (Fraxinus pennsylvanica) or tropical ash (F. uhdei) foliage in the laboratory at 23°C. Maintain adults on fresh ash foliage.</w:t>
      </w:r>
    </w:p>
    <w:p w14:paraId="42C8B737">
      <w:pPr>
        <w:rPr>
          <w:rFonts w:hint="eastAsia"/>
        </w:rPr>
      </w:pPr>
      <w:r>
        <w:rPr>
          <w:rFonts w:hint="eastAsia"/>
        </w:rPr>
        <w:t>$</w:t>
      </w:r>
    </w:p>
    <w:p w14:paraId="1411F445">
      <w:pPr>
        <w:rPr>
          <w:rFonts w:hint="eastAsia"/>
        </w:rPr>
      </w:pPr>
      <w:r>
        <w:rPr>
          <w:rFonts w:hint="eastAsia"/>
        </w:rPr>
        <w:t>Key materials and equipment:</w:t>
      </w:r>
    </w:p>
    <w:p w14:paraId="45B01CD7">
      <w:pPr>
        <w:rPr>
          <w:rFonts w:hint="eastAsia"/>
        </w:rPr>
      </w:pPr>
      <w:r>
        <w:rPr>
          <w:rFonts w:hint="eastAsia"/>
        </w:rPr>
        <w:t>- Growth chamber (23°C, 75% RH)</w:t>
      </w:r>
    </w:p>
    <w:p w14:paraId="7B9057E9">
      <w:pPr>
        <w:rPr>
          <w:rFonts w:hint="eastAsia"/>
        </w:rPr>
      </w:pPr>
      <w:r>
        <w:rPr>
          <w:rFonts w:hint="eastAsia"/>
        </w:rPr>
        <w:t>- Petri dishes (150 x 15 mm)</w:t>
      </w:r>
    </w:p>
    <w:p w14:paraId="35873E12">
      <w:pPr>
        <w:rPr>
          <w:rFonts w:hint="eastAsia"/>
        </w:rPr>
      </w:pPr>
      <w:r>
        <w:rPr>
          <w:rFonts w:hint="eastAsia"/>
        </w:rPr>
        <w:t>- Filter paper</w:t>
      </w:r>
    </w:p>
    <w:p w14:paraId="7BEE2248">
      <w:pPr>
        <w:rPr>
          <w:rFonts w:hint="eastAsia"/>
        </w:rPr>
      </w:pPr>
      <w:r>
        <w:rPr>
          <w:rFonts w:hint="eastAsia"/>
        </w:rPr>
        <w:t>- Fresh ash foliage (Fraxinus pennsylvanica or F. uhdei)</w:t>
      </w:r>
    </w:p>
    <w:p w14:paraId="5CE88E5F">
      <w:pPr>
        <w:rPr>
          <w:rFonts w:hint="eastAsia"/>
        </w:rPr>
      </w:pPr>
      <w:r>
        <w:rPr>
          <w:rFonts w:hint="eastAsia"/>
        </w:rPr>
        <w:t>$</w:t>
      </w:r>
    </w:p>
    <w:p w14:paraId="70F5E54C">
      <w:pPr>
        <w:rPr>
          <w:rFonts w:hint="eastAsia"/>
        </w:rPr>
      </w:pPr>
      <w:r>
        <w:rPr>
          <w:rFonts w:hint="eastAsia"/>
        </w:rPr>
        <w:t>Controls_and_validation:</w:t>
      </w:r>
    </w:p>
    <w:p w14:paraId="5DFEBE09">
      <w:pPr>
        <w:rPr>
          <w:rFonts w:hint="eastAsia"/>
        </w:rPr>
      </w:pPr>
      <w:r>
        <w:rPr>
          <w:rFonts w:hint="eastAsia"/>
        </w:rPr>
        <w:t>N/A for rearing. Synchronization is validated by using neonates of a precise age window (&lt;48 h post-hatch).</w:t>
      </w:r>
    </w:p>
    <w:p w14:paraId="6B41C5F0">
      <w:pPr>
        <w:rPr>
          <w:rFonts w:hint="eastAsia"/>
        </w:rPr>
      </w:pPr>
      <w:r>
        <w:rPr>
          <w:rFonts w:hint="eastAsia"/>
        </w:rPr>
        <w:t>$</w:t>
      </w:r>
    </w:p>
    <w:p w14:paraId="2B5C0057">
      <w:pPr>
        <w:rPr>
          <w:rFonts w:hint="eastAsia"/>
        </w:rPr>
      </w:pPr>
      <w:r>
        <w:rPr>
          <w:rFonts w:hint="eastAsia"/>
        </w:rPr>
        <w:t>Notes</w:t>
      </w:r>
    </w:p>
    <w:p w14:paraId="36BBE928">
      <w:pPr>
        <w:rPr>
          <w:rFonts w:hint="eastAsia"/>
        </w:rPr>
      </w:pPr>
      <w:r>
        <w:rPr>
          <w:rFonts w:hint="eastAsia"/>
        </w:rPr>
        <w:t>Neonates are unfed and highly susceptible to oral dsRNA. Maintaining high humidity is critical for egg hatch and neonate survival.</w:t>
      </w:r>
    </w:p>
    <w:p w14:paraId="4D358D01">
      <w:pPr>
        <w:rPr>
          <w:rFonts w:hint="eastAsia"/>
        </w:rPr>
      </w:pPr>
    </w:p>
    <w:p w14:paraId="52A22E66">
      <w:pPr>
        <w:rPr>
          <w:rFonts w:hint="eastAsia"/>
        </w:rPr>
      </w:pPr>
      <w:r>
        <w:rPr>
          <w:rFonts w:hint="eastAsia"/>
        </w:rPr>
        <w:t>{}</w:t>
      </w:r>
    </w:p>
    <w:p w14:paraId="6AB25795">
      <w:pPr>
        <w:rPr>
          <w:rFonts w:hint="eastAsia"/>
        </w:rPr>
      </w:pPr>
      <w:r>
        <w:rPr>
          <w:rFonts w:hint="eastAsia"/>
        </w:rPr>
        <w:t>$</w:t>
      </w:r>
    </w:p>
    <w:p w14:paraId="4F59E189">
      <w:pPr>
        <w:rPr>
          <w:rFonts w:hint="eastAsia"/>
        </w:rPr>
      </w:pPr>
      <w:r>
        <w:rPr>
          <w:rFonts w:hint="eastAsia"/>
        </w:rPr>
        <w:t>Sub-protocol 2: High-Throughput dsRNA Synthesis for Target Gene Screening</w:t>
      </w:r>
    </w:p>
    <w:p w14:paraId="4F3ED4CE">
      <w:pPr>
        <w:rPr>
          <w:rFonts w:hint="eastAsia"/>
        </w:rPr>
      </w:pPr>
      <w:r>
        <w:rPr>
          <w:rFonts w:hint="eastAsia"/>
        </w:rPr>
        <w:t>**[PROTOCOL_STAGE=DSRNA_SYNTHESIS]**</w:t>
      </w:r>
    </w:p>
    <w:p w14:paraId="700F6602">
      <w:pPr>
        <w:rPr>
          <w:rFonts w:hint="eastAsia"/>
        </w:rPr>
      </w:pPr>
      <w:r>
        <w:rPr>
          <w:rFonts w:hint="eastAsia"/>
        </w:rPr>
        <w:t>$</w:t>
      </w:r>
    </w:p>
    <w:p w14:paraId="216FB18A">
      <w:pPr>
        <w:rPr>
          <w:rFonts w:hint="eastAsia"/>
        </w:rPr>
      </w:pPr>
      <w:r>
        <w:rPr>
          <w:rFonts w:hint="eastAsia"/>
        </w:rPr>
        <w:t>Applicable when:</w:t>
      </w:r>
    </w:p>
    <w:p w14:paraId="51BA23FC">
      <w:pPr>
        <w:rPr>
          <w:rFonts w:hint="eastAsia"/>
        </w:rPr>
      </w:pPr>
      <w:r>
        <w:rPr>
          <w:rFonts w:hint="eastAsia"/>
        </w:rPr>
        <w:t>Producing multiple dsRNAs targeting candidate genes identified from orthologs in related beetles (e.g., Tribolium castaneum).</w:t>
      </w:r>
    </w:p>
    <w:p w14:paraId="4198C8C8">
      <w:pPr>
        <w:rPr>
          <w:rFonts w:hint="eastAsia"/>
        </w:rPr>
      </w:pPr>
      <w:r>
        <w:rPr>
          <w:rFonts w:hint="eastAsia"/>
        </w:rPr>
        <w:t>$</w:t>
      </w:r>
    </w:p>
    <w:p w14:paraId="5B94F181">
      <w:pPr>
        <w:rPr>
          <w:rFonts w:hint="eastAsia"/>
        </w:rPr>
      </w:pPr>
      <w:r>
        <w:rPr>
          <w:rFonts w:hint="eastAsia"/>
        </w:rPr>
        <w:t>Purpose:</w:t>
      </w:r>
    </w:p>
    <w:p w14:paraId="6771A927">
      <w:pPr>
        <w:rPr>
          <w:rFonts w:hint="eastAsia"/>
        </w:rPr>
      </w:pPr>
      <w:r>
        <w:rPr>
          <w:rFonts w:hint="eastAsia"/>
        </w:rPr>
        <w:t>To generate a library of gene-specific dsRNAs for primary screening in a droplet feeding assay.</w:t>
      </w:r>
    </w:p>
    <w:p w14:paraId="7F373AD8">
      <w:pPr>
        <w:rPr>
          <w:rFonts w:hint="eastAsia"/>
        </w:rPr>
      </w:pPr>
      <w:r>
        <w:rPr>
          <w:rFonts w:hint="eastAsia"/>
        </w:rPr>
        <w:t>$</w:t>
      </w:r>
    </w:p>
    <w:p w14:paraId="68D2E871">
      <w:pPr>
        <w:rPr>
          <w:rFonts w:hint="eastAsia"/>
        </w:rPr>
      </w:pPr>
      <w:r>
        <w:rPr>
          <w:rFonts w:hint="eastAsia"/>
        </w:rPr>
        <w:t>Procedure:</w:t>
      </w:r>
    </w:p>
    <w:p w14:paraId="214DCCE5">
      <w:pPr>
        <w:rPr>
          <w:rFonts w:hint="eastAsia"/>
        </w:rPr>
      </w:pPr>
      <w:r>
        <w:rPr>
          <w:rFonts w:hint="eastAsia"/>
        </w:rPr>
        <w:t>1.  **Primer Design:** Design gene-specific primers containing the full T7 promoter sequence (TAATACGACTCACTATAGGG) at the 5' end of both forward and reverse primers. Base candidate gene selection on known lethal targets in T. castaneum.</w:t>
      </w:r>
    </w:p>
    <w:p w14:paraId="236D5586">
      <w:pPr>
        <w:rPr>
          <w:rFonts w:hint="eastAsia"/>
        </w:rPr>
      </w:pPr>
      <w:r>
        <w:rPr>
          <w:rFonts w:hint="eastAsia"/>
        </w:rPr>
        <w:t>2.  **PCR Template Amplification:** Perform PCR using standard cycling conditions: 94°C for 4 min; 35 cycles of (94°C for 30 s, 60°C for 30 s, 72°C for 45 s); final extension at 72°C for 10 min.</w:t>
      </w:r>
    </w:p>
    <w:p w14:paraId="2302E277">
      <w:pPr>
        <w:rPr>
          <w:rFonts w:hint="eastAsia"/>
        </w:rPr>
      </w:pPr>
      <w:r>
        <w:rPr>
          <w:rFonts w:hint="eastAsia"/>
        </w:rPr>
        <w:t>3.  **Template Purification:** Purify the PCR product using a commercial PCR purification kit.</w:t>
      </w:r>
    </w:p>
    <w:p w14:paraId="288B2DF4">
      <w:pPr>
        <w:rPr>
          <w:rFonts w:hint="eastAsia"/>
        </w:rPr>
      </w:pPr>
      <w:r>
        <w:rPr>
          <w:rFonts w:hint="eastAsia"/>
        </w:rPr>
        <w:t>4.  **In Vitro Transcription:** Use 200 ng of purified PCR product as template in a 20 µL reaction with the MEGAscript RNAi Kit. Incubate at 37°C for 16 hours.</w:t>
      </w:r>
    </w:p>
    <w:p w14:paraId="6B54A8A8">
      <w:pPr>
        <w:rPr>
          <w:rFonts w:hint="eastAsia"/>
        </w:rPr>
      </w:pPr>
      <w:r>
        <w:rPr>
          <w:rFonts w:hint="eastAsia"/>
        </w:rPr>
        <w:t>5.  **DNase Treatment &amp; Precipitation:** Treat the reaction with DNase for 15 min. Precipitate dsRNA by adding 0.1x volume of 3M sodium acetate (pH 5.2) and 2.5x volume of 100% ethanol. Incubate at -20°C for ≥2 hours.</w:t>
      </w:r>
    </w:p>
    <w:p w14:paraId="4E4EB9F5">
      <w:pPr>
        <w:rPr>
          <w:rFonts w:hint="eastAsia"/>
        </w:rPr>
      </w:pPr>
      <w:r>
        <w:rPr>
          <w:rFonts w:hint="eastAsia"/>
        </w:rPr>
        <w:t>6.  **Pellet Washing:** Centrifuge at 4°C for 30 min. Rinse the pellet with 750 µL of 75% ethanol. Centrifuge again at 4°C for 15 min.</w:t>
      </w:r>
    </w:p>
    <w:p w14:paraId="55F31B0D">
      <w:pPr>
        <w:rPr>
          <w:rFonts w:hint="eastAsia"/>
        </w:rPr>
      </w:pPr>
      <w:r>
        <w:rPr>
          <w:rFonts w:hint="eastAsia"/>
        </w:rPr>
        <w:t>7.  **Resuspension &amp; QC:** Carefully remove ethanol and resuspend the dsRNA pellet in ultrapure distilled water. Check quality via agarose gel electrophoresis and quantify via spectrophotometry (NanoDrop). Concentrate via vacuum concentrator if higher concentrations are needed.</w:t>
      </w:r>
    </w:p>
    <w:p w14:paraId="643DC64F">
      <w:pPr>
        <w:rPr>
          <w:rFonts w:hint="eastAsia"/>
        </w:rPr>
      </w:pPr>
      <w:r>
        <w:rPr>
          <w:rFonts w:hint="eastAsia"/>
        </w:rPr>
        <w:t>$</w:t>
      </w:r>
    </w:p>
    <w:p w14:paraId="1CDE7C4E">
      <w:pPr>
        <w:rPr>
          <w:rFonts w:hint="eastAsia"/>
        </w:rPr>
      </w:pPr>
      <w:r>
        <w:rPr>
          <w:rFonts w:hint="eastAsia"/>
        </w:rPr>
        <w:t>Key materials and equipment:</w:t>
      </w:r>
    </w:p>
    <w:p w14:paraId="065841D9">
      <w:pPr>
        <w:rPr>
          <w:rFonts w:hint="eastAsia"/>
        </w:rPr>
      </w:pPr>
      <w:r>
        <w:rPr>
          <w:rFonts w:hint="eastAsia"/>
        </w:rPr>
        <w:t>- MEGAscript RNAi Kit (Ambion)</w:t>
      </w:r>
    </w:p>
    <w:p w14:paraId="69216ACC">
      <w:pPr>
        <w:rPr>
          <w:rFonts w:hint="eastAsia"/>
        </w:rPr>
      </w:pPr>
      <w:r>
        <w:rPr>
          <w:rFonts w:hint="eastAsia"/>
        </w:rPr>
        <w:t>- PCR purification kit (Qiagen)</w:t>
      </w:r>
    </w:p>
    <w:p w14:paraId="1776B884">
      <w:pPr>
        <w:rPr>
          <w:rFonts w:hint="eastAsia"/>
        </w:rPr>
      </w:pPr>
      <w:r>
        <w:rPr>
          <w:rFonts w:hint="eastAsia"/>
        </w:rPr>
        <w:t>- NanoDrop spectrophotometer</w:t>
      </w:r>
    </w:p>
    <w:p w14:paraId="7455790E">
      <w:pPr>
        <w:rPr>
          <w:rFonts w:hint="eastAsia"/>
        </w:rPr>
      </w:pPr>
      <w:r>
        <w:rPr>
          <w:rFonts w:hint="eastAsia"/>
        </w:rPr>
        <w:t>- Concentrator plus vacuum centrifuge (Eppendorf)</w:t>
      </w:r>
    </w:p>
    <w:p w14:paraId="6E67D8A9">
      <w:pPr>
        <w:rPr>
          <w:rFonts w:hint="eastAsia"/>
        </w:rPr>
      </w:pPr>
      <w:r>
        <w:rPr>
          <w:rFonts w:hint="eastAsia"/>
        </w:rPr>
        <w:t>- Ethanol and sodium acetate solutions</w:t>
      </w:r>
    </w:p>
    <w:p w14:paraId="2572E057">
      <w:pPr>
        <w:rPr>
          <w:rFonts w:hint="eastAsia"/>
        </w:rPr>
      </w:pPr>
      <w:r>
        <w:rPr>
          <w:rFonts w:hint="eastAsia"/>
        </w:rPr>
        <w:t>$</w:t>
      </w:r>
    </w:p>
    <w:p w14:paraId="1A36845A">
      <w:pPr>
        <w:rPr>
          <w:rFonts w:hint="eastAsia"/>
        </w:rPr>
      </w:pPr>
      <w:r>
        <w:rPr>
          <w:rFonts w:hint="eastAsia"/>
        </w:rPr>
        <w:t>Controls_and_validation:</w:t>
      </w:r>
    </w:p>
    <w:p w14:paraId="08CA0A0D">
      <w:pPr>
        <w:rPr>
          <w:rFonts w:hint="eastAsia"/>
        </w:rPr>
      </w:pPr>
      <w:r>
        <w:rPr>
          <w:rFonts w:hint="eastAsia"/>
        </w:rPr>
        <w:t>dsRNA targeting GFP serves as a universal negative control. dsRNA targeting an Inhibitor of Apoptosis (iap) gene, known to cause mortality in related beetles, serves as a positive control.</w:t>
      </w:r>
    </w:p>
    <w:p w14:paraId="6EF0E299">
      <w:pPr>
        <w:rPr>
          <w:rFonts w:hint="eastAsia"/>
        </w:rPr>
      </w:pPr>
      <w:r>
        <w:rPr>
          <w:rFonts w:hint="eastAsia"/>
        </w:rPr>
        <w:t>$</w:t>
      </w:r>
    </w:p>
    <w:p w14:paraId="6360C02B">
      <w:pPr>
        <w:rPr>
          <w:rFonts w:hint="eastAsia"/>
        </w:rPr>
      </w:pPr>
      <w:r>
        <w:rPr>
          <w:rFonts w:hint="eastAsia"/>
        </w:rPr>
        <w:t>Notes</w:t>
      </w:r>
    </w:p>
    <w:p w14:paraId="6DF689DB">
      <w:pPr>
        <w:rPr>
          <w:rFonts w:hint="eastAsia"/>
        </w:rPr>
      </w:pPr>
      <w:r>
        <w:rPr>
          <w:rFonts w:hint="eastAsia"/>
        </w:rPr>
        <w:t>The long (16-hour) IVT incubation may increase yield. The ethanol precipitation method described is a standard alternative to LiCl precipitation. Resuspension in water is sufficient.</w:t>
      </w:r>
    </w:p>
    <w:p w14:paraId="61BDA9F5">
      <w:pPr>
        <w:rPr>
          <w:rFonts w:hint="eastAsia"/>
        </w:rPr>
      </w:pPr>
    </w:p>
    <w:p w14:paraId="3B696B7B">
      <w:pPr>
        <w:rPr>
          <w:rFonts w:hint="eastAsia"/>
        </w:rPr>
      </w:pPr>
      <w:r>
        <w:rPr>
          <w:rFonts w:hint="eastAsia"/>
        </w:rPr>
        <w:t>{}</w:t>
      </w:r>
    </w:p>
    <w:p w14:paraId="0A006949">
      <w:pPr>
        <w:rPr>
          <w:rFonts w:hint="eastAsia"/>
        </w:rPr>
      </w:pPr>
      <w:r>
        <w:rPr>
          <w:rFonts w:hint="eastAsia"/>
        </w:rPr>
        <w:t>$</w:t>
      </w:r>
    </w:p>
    <w:p w14:paraId="15E83771">
      <w:pPr>
        <w:rPr>
          <w:rFonts w:hint="eastAsia"/>
        </w:rPr>
      </w:pPr>
      <w:r>
        <w:rPr>
          <w:rFonts w:hint="eastAsia"/>
        </w:rPr>
        <w:t>Sub-protocol 3: Droplet Feeding Bioassay for Primary dsRNA Screening in Neonate Larvae</w:t>
      </w:r>
    </w:p>
    <w:p w14:paraId="224B5BE8">
      <w:pPr>
        <w:rPr>
          <w:rFonts w:hint="eastAsia"/>
        </w:rPr>
      </w:pPr>
      <w:r>
        <w:rPr>
          <w:rFonts w:hint="eastAsia"/>
        </w:rPr>
        <w:t>**[PROTOCOL_STAGE=IN_VIVO_DELIVERY_FEEDING]**</w:t>
      </w:r>
    </w:p>
    <w:p w14:paraId="4D0A97B5">
      <w:pPr>
        <w:rPr>
          <w:rFonts w:hint="eastAsia"/>
        </w:rPr>
      </w:pPr>
      <w:r>
        <w:rPr>
          <w:rFonts w:hint="eastAsia"/>
        </w:rPr>
        <w:t>$</w:t>
      </w:r>
    </w:p>
    <w:p w14:paraId="1DCE544C">
      <w:pPr>
        <w:rPr>
          <w:rFonts w:hint="eastAsia"/>
        </w:rPr>
      </w:pPr>
      <w:r>
        <w:rPr>
          <w:rFonts w:hint="eastAsia"/>
        </w:rPr>
        <w:t>Applicable when:</w:t>
      </w:r>
    </w:p>
    <w:p w14:paraId="677E379F">
      <w:pPr>
        <w:rPr>
          <w:rFonts w:hint="eastAsia"/>
        </w:rPr>
      </w:pPr>
      <w:r>
        <w:rPr>
          <w:rFonts w:hint="eastAsia"/>
        </w:rPr>
        <w:t>Rapid, high-throughput primary screening of multiple dsRNA targets for oral RNAi efficacy in early-instar larvae.</w:t>
      </w:r>
    </w:p>
    <w:p w14:paraId="6DAD2569">
      <w:pPr>
        <w:rPr>
          <w:rFonts w:hint="eastAsia"/>
        </w:rPr>
      </w:pPr>
      <w:r>
        <w:rPr>
          <w:rFonts w:hint="eastAsia"/>
        </w:rPr>
        <w:t>$</w:t>
      </w:r>
    </w:p>
    <w:p w14:paraId="3C1AE976">
      <w:pPr>
        <w:rPr>
          <w:rFonts w:hint="eastAsia"/>
        </w:rPr>
      </w:pPr>
      <w:r>
        <w:rPr>
          <w:rFonts w:hint="eastAsia"/>
        </w:rPr>
        <w:t>Purpose:</w:t>
      </w:r>
    </w:p>
    <w:p w14:paraId="4C3BE8C1">
      <w:pPr>
        <w:rPr>
          <w:rFonts w:hint="eastAsia"/>
        </w:rPr>
      </w:pPr>
      <w:r>
        <w:rPr>
          <w:rFonts w:hint="eastAsia"/>
        </w:rPr>
        <w:t>To identify dsRNA sequences that cause significant mortality when ingested by neonate larvae, indicating effective systemic RNAi.</w:t>
      </w:r>
    </w:p>
    <w:p w14:paraId="43AC463B">
      <w:pPr>
        <w:rPr>
          <w:rFonts w:hint="eastAsia"/>
        </w:rPr>
      </w:pPr>
      <w:r>
        <w:rPr>
          <w:rFonts w:hint="eastAsia"/>
        </w:rPr>
        <w:t>$</w:t>
      </w:r>
    </w:p>
    <w:p w14:paraId="0D77A963">
      <w:pPr>
        <w:rPr>
          <w:rFonts w:hint="eastAsia"/>
        </w:rPr>
      </w:pPr>
      <w:r>
        <w:rPr>
          <w:rFonts w:hint="eastAsia"/>
        </w:rPr>
        <w:t>Procedure:</w:t>
      </w:r>
    </w:p>
    <w:p w14:paraId="7ACB06DB">
      <w:pPr>
        <w:rPr>
          <w:rFonts w:hint="eastAsia"/>
        </w:rPr>
      </w:pPr>
      <w:r>
        <w:rPr>
          <w:rFonts w:hint="eastAsia"/>
        </w:rPr>
        <w:t>1.  **Solution Preparation:** Dilute dsRNA to a concentration of 10 µg/µL in a blue-dyed sucrose solution. The dye allows visual confirmation of consumption.</w:t>
      </w:r>
    </w:p>
    <w:p w14:paraId="55F8FCBC">
      <w:pPr>
        <w:rPr>
          <w:rFonts w:hint="eastAsia"/>
        </w:rPr>
      </w:pPr>
      <w:r>
        <w:rPr>
          <w:rFonts w:hint="eastAsia"/>
        </w:rPr>
        <w:t>2.  **Assay Setup:** Place a 2 µL droplet of the dsRNA-sucrose solution in a covered Petri dish containing moistened filter paper.</w:t>
      </w:r>
    </w:p>
    <w:p w14:paraId="66914AFD">
      <w:pPr>
        <w:rPr>
          <w:rFonts w:hint="eastAsia"/>
        </w:rPr>
      </w:pPr>
      <w:r>
        <w:rPr>
          <w:rFonts w:hint="eastAsia"/>
        </w:rPr>
        <w:t>3.  **Larval Introduction:** Gently transfer 3-4 unfed neonate larvae (&lt;48 h old) into the Petri dish near the droplet.</w:t>
      </w:r>
    </w:p>
    <w:p w14:paraId="0561BB3A">
      <w:pPr>
        <w:rPr>
          <w:rFonts w:hint="eastAsia"/>
        </w:rPr>
      </w:pPr>
      <w:r>
        <w:rPr>
          <w:rFonts w:hint="eastAsia"/>
        </w:rPr>
        <w:t>4.  **Exposure Period:** Allow larvae to feed on the droplet ad libitum for 4 consecutive days. Replenish the droplet if it is fully consumed or evaporates.</w:t>
      </w:r>
    </w:p>
    <w:p w14:paraId="7056E93A">
      <w:pPr>
        <w:rPr>
          <w:rFonts w:hint="eastAsia"/>
        </w:rPr>
      </w:pPr>
      <w:r>
        <w:rPr>
          <w:rFonts w:hint="eastAsia"/>
        </w:rPr>
        <w:t>5.  **Post-Exposure Maintenance:** On day 5, transfer all surviving larvae to a new Petri dish containing a droplet of blue sucrose solution without dsRNA.</w:t>
      </w:r>
    </w:p>
    <w:p w14:paraId="732BD428">
      <w:pPr>
        <w:rPr>
          <w:rFonts w:hint="eastAsia"/>
        </w:rPr>
      </w:pPr>
      <w:r>
        <w:rPr>
          <w:rFonts w:hint="eastAsia"/>
        </w:rPr>
        <w:t>6.  **Monitoring:** Record larval mortality at 48-hour intervals through day 8 post-initial exposure.</w:t>
      </w:r>
    </w:p>
    <w:p w14:paraId="695CCBCE">
      <w:pPr>
        <w:rPr>
          <w:rFonts w:hint="eastAsia"/>
        </w:rPr>
      </w:pPr>
      <w:r>
        <w:rPr>
          <w:rFonts w:hint="eastAsia"/>
        </w:rPr>
        <w:t>7.  **Replication &amp; Analysis:** Perform a minimum of two independent replicates with 20 neonates per treatment. If results are variable, conduct a third replicate. Select dsRNAs causing the highest mortality for further confirmation.</w:t>
      </w:r>
    </w:p>
    <w:p w14:paraId="484B45F6">
      <w:pPr>
        <w:rPr>
          <w:rFonts w:hint="eastAsia"/>
        </w:rPr>
      </w:pPr>
      <w:r>
        <w:rPr>
          <w:rFonts w:hint="eastAsia"/>
        </w:rPr>
        <w:t>$</w:t>
      </w:r>
    </w:p>
    <w:p w14:paraId="49B8689D">
      <w:pPr>
        <w:rPr>
          <w:rFonts w:hint="eastAsia"/>
        </w:rPr>
      </w:pPr>
      <w:r>
        <w:rPr>
          <w:rFonts w:hint="eastAsia"/>
        </w:rPr>
        <w:t>Key materials and equipment:</w:t>
      </w:r>
    </w:p>
    <w:p w14:paraId="1E6F7320">
      <w:pPr>
        <w:rPr>
          <w:rFonts w:hint="eastAsia"/>
        </w:rPr>
      </w:pPr>
      <w:r>
        <w:rPr>
          <w:rFonts w:hint="eastAsia"/>
        </w:rPr>
        <w:t>- Neonate Agrilus planipennis larvae (&lt;48 h old)</w:t>
      </w:r>
    </w:p>
    <w:p w14:paraId="10DEA412">
      <w:pPr>
        <w:rPr>
          <w:rFonts w:hint="eastAsia"/>
        </w:rPr>
      </w:pPr>
      <w:r>
        <w:rPr>
          <w:rFonts w:hint="eastAsia"/>
        </w:rPr>
        <w:t>- Blue food dye</w:t>
      </w:r>
    </w:p>
    <w:p w14:paraId="4A661192">
      <w:pPr>
        <w:rPr>
          <w:rFonts w:hint="eastAsia"/>
        </w:rPr>
      </w:pPr>
      <w:r>
        <w:rPr>
          <w:rFonts w:hint="eastAsia"/>
        </w:rPr>
        <w:t>- Sucrose</w:t>
      </w:r>
    </w:p>
    <w:p w14:paraId="6CCAFC96">
      <w:pPr>
        <w:rPr>
          <w:rFonts w:hint="eastAsia"/>
        </w:rPr>
      </w:pPr>
      <w:r>
        <w:rPr>
          <w:rFonts w:hint="eastAsia"/>
        </w:rPr>
        <w:t>- Petri dishes</w:t>
      </w:r>
    </w:p>
    <w:p w14:paraId="2D9891FA">
      <w:pPr>
        <w:rPr>
          <w:rFonts w:hint="eastAsia"/>
        </w:rPr>
      </w:pPr>
      <w:r>
        <w:rPr>
          <w:rFonts w:hint="eastAsia"/>
        </w:rPr>
        <w:t>- Filter paper</w:t>
      </w:r>
    </w:p>
    <w:p w14:paraId="75FF08E9">
      <w:pPr>
        <w:rPr>
          <w:rFonts w:hint="eastAsia"/>
        </w:rPr>
      </w:pPr>
      <w:r>
        <w:rPr>
          <w:rFonts w:hint="eastAsia"/>
        </w:rPr>
        <w:t>- Precision pipettes</w:t>
      </w:r>
    </w:p>
    <w:p w14:paraId="1E9DD8D7">
      <w:pPr>
        <w:rPr>
          <w:rFonts w:hint="eastAsia"/>
        </w:rPr>
      </w:pPr>
      <w:r>
        <w:rPr>
          <w:rFonts w:hint="eastAsia"/>
        </w:rPr>
        <w:t>- Climate chamber (23°C, high humidity)</w:t>
      </w:r>
    </w:p>
    <w:p w14:paraId="0272F778">
      <w:pPr>
        <w:rPr>
          <w:rFonts w:hint="eastAsia"/>
        </w:rPr>
      </w:pPr>
      <w:r>
        <w:rPr>
          <w:rFonts w:hint="eastAsia"/>
        </w:rPr>
        <w:t>$</w:t>
      </w:r>
    </w:p>
    <w:p w14:paraId="017E7ECF">
      <w:pPr>
        <w:rPr>
          <w:rFonts w:hint="eastAsia"/>
        </w:rPr>
      </w:pPr>
      <w:r>
        <w:rPr>
          <w:rFonts w:hint="eastAsia"/>
        </w:rPr>
        <w:t>Controls_and_validation:</w:t>
      </w:r>
    </w:p>
    <w:p w14:paraId="3935A20E">
      <w:pPr>
        <w:rPr>
          <w:rFonts w:hint="eastAsia"/>
        </w:rPr>
      </w:pPr>
      <w:r>
        <w:rPr>
          <w:rFonts w:hint="eastAsia"/>
        </w:rPr>
        <w:t>Include a dsGFP (10 µg/µL) negative control and a dsIAP positive control in every screening round. Visual confirmation of blue gut ensures ingestion.</w:t>
      </w:r>
    </w:p>
    <w:p w14:paraId="5838C500">
      <w:pPr>
        <w:rPr>
          <w:rFonts w:hint="eastAsia"/>
        </w:rPr>
      </w:pPr>
      <w:r>
        <w:rPr>
          <w:rFonts w:hint="eastAsia"/>
        </w:rPr>
        <w:t>$</w:t>
      </w:r>
    </w:p>
    <w:p w14:paraId="0E3DD660">
      <w:pPr>
        <w:rPr>
          <w:rFonts w:hint="eastAsia"/>
        </w:rPr>
      </w:pPr>
      <w:r>
        <w:rPr>
          <w:rFonts w:hint="eastAsia"/>
        </w:rPr>
        <w:t>Notes</w:t>
      </w:r>
    </w:p>
    <w:p w14:paraId="20D58E09">
      <w:pPr>
        <w:rPr>
          <w:rFonts w:hint="eastAsia"/>
        </w:rPr>
      </w:pPr>
      <w:r>
        <w:rPr>
          <w:rFonts w:hint="eastAsia"/>
        </w:rPr>
        <w:t>This assay is designed for screening, not precise LC50 determination. Maintaining high humidity is crucial to prevent droplet evaporation. Larvae are unfed, ensuring they consume the dsRNA solution.</w:t>
      </w:r>
    </w:p>
    <w:p w14:paraId="487D5EB2">
      <w:pPr>
        <w:rPr>
          <w:rFonts w:hint="eastAsia"/>
        </w:rPr>
      </w:pPr>
    </w:p>
    <w:p w14:paraId="35344F5F">
      <w:pPr>
        <w:rPr>
          <w:rFonts w:hint="eastAsia"/>
        </w:rPr>
      </w:pPr>
      <w:r>
        <w:rPr>
          <w:rFonts w:hint="eastAsia"/>
        </w:rPr>
        <w:t>{}</w:t>
      </w:r>
    </w:p>
    <w:p w14:paraId="0B8B85F5">
      <w:pPr>
        <w:rPr>
          <w:rFonts w:hint="eastAsia"/>
        </w:rPr>
      </w:pPr>
      <w:r>
        <w:rPr>
          <w:rFonts w:hint="eastAsia"/>
        </w:rPr>
        <w:t>$</w:t>
      </w:r>
    </w:p>
    <w:p w14:paraId="6B6E1B2B">
      <w:pPr>
        <w:rPr>
          <w:rFonts w:hint="eastAsia"/>
        </w:rPr>
      </w:pPr>
      <w:r>
        <w:rPr>
          <w:rFonts w:hint="eastAsia"/>
        </w:rPr>
        <w:t>Sub-protocol 4: Dosage-Response and Combinatorial dsRNA Feeding Assays</w:t>
      </w:r>
    </w:p>
    <w:p w14:paraId="735D6A6B">
      <w:pPr>
        <w:rPr>
          <w:rFonts w:hint="eastAsia"/>
        </w:rPr>
      </w:pPr>
      <w:r>
        <w:rPr>
          <w:rFonts w:hint="eastAsia"/>
        </w:rPr>
        <w:t>**[PROTOCOL_STAGE=CONTROL_DESIGN]**</w:t>
      </w:r>
    </w:p>
    <w:p w14:paraId="6A91EB13">
      <w:pPr>
        <w:rPr>
          <w:rFonts w:hint="eastAsia"/>
        </w:rPr>
      </w:pPr>
      <w:r>
        <w:rPr>
          <w:rFonts w:hint="eastAsia"/>
        </w:rPr>
        <w:t>$</w:t>
      </w:r>
    </w:p>
    <w:p w14:paraId="05666FB0">
      <w:pPr>
        <w:rPr>
          <w:rFonts w:hint="eastAsia"/>
        </w:rPr>
      </w:pPr>
      <w:r>
        <w:rPr>
          <w:rFonts w:hint="eastAsia"/>
        </w:rPr>
        <w:t>Applicable when:</w:t>
      </w:r>
    </w:p>
    <w:p w14:paraId="03569ECA">
      <w:pPr>
        <w:rPr>
          <w:rFonts w:hint="eastAsia"/>
        </w:rPr>
      </w:pPr>
      <w:r>
        <w:rPr>
          <w:rFonts w:hint="eastAsia"/>
        </w:rPr>
        <w:t>Refining the efficacy of top-performing dsRNA hits by testing different concentrations and synergistic combinations.</w:t>
      </w:r>
    </w:p>
    <w:p w14:paraId="7D361C79">
      <w:pPr>
        <w:rPr>
          <w:rFonts w:hint="eastAsia"/>
        </w:rPr>
      </w:pPr>
      <w:r>
        <w:rPr>
          <w:rFonts w:hint="eastAsia"/>
        </w:rPr>
        <w:t>$</w:t>
      </w:r>
    </w:p>
    <w:p w14:paraId="6A21D5F0">
      <w:pPr>
        <w:rPr>
          <w:rFonts w:hint="eastAsia"/>
        </w:rPr>
      </w:pPr>
      <w:r>
        <w:rPr>
          <w:rFonts w:hint="eastAsia"/>
        </w:rPr>
        <w:t>Purpose:</w:t>
      </w:r>
    </w:p>
    <w:p w14:paraId="4AC72C03">
      <w:pPr>
        <w:rPr>
          <w:rFonts w:hint="eastAsia"/>
        </w:rPr>
      </w:pPr>
      <w:r>
        <w:rPr>
          <w:rFonts w:hint="eastAsia"/>
        </w:rPr>
        <w:t>To determine the dose-mortality relationship and to evaluate if combining dsRNAs at sub-lethal concentrations can enhance mortality (synergistic effect).</w:t>
      </w:r>
    </w:p>
    <w:p w14:paraId="76093AD4">
      <w:pPr>
        <w:rPr>
          <w:rFonts w:hint="eastAsia"/>
        </w:rPr>
      </w:pPr>
      <w:r>
        <w:rPr>
          <w:rFonts w:hint="eastAsia"/>
        </w:rPr>
        <w:t>$</w:t>
      </w:r>
    </w:p>
    <w:p w14:paraId="43B9BCC6">
      <w:pPr>
        <w:rPr>
          <w:rFonts w:hint="eastAsia"/>
        </w:rPr>
      </w:pPr>
      <w:r>
        <w:rPr>
          <w:rFonts w:hint="eastAsia"/>
        </w:rPr>
        <w:t>Procedure:</w:t>
      </w:r>
    </w:p>
    <w:p w14:paraId="33E9032A">
      <w:pPr>
        <w:rPr>
          <w:rFonts w:hint="eastAsia"/>
        </w:rPr>
      </w:pPr>
      <w:r>
        <w:rPr>
          <w:rFonts w:hint="eastAsia"/>
        </w:rPr>
        <w:t>1.  **Dosage-Response Setup:** Prepare dsRNA solutions for top hits (e.g., dsHSP, dsSHI) at two concentrations: 1 µg/µL and 10 µg/µL in blue sucrose solution. Use dsGFP at 10 µg/µL as a control.</w:t>
      </w:r>
    </w:p>
    <w:p w14:paraId="542A5554">
      <w:pPr>
        <w:rPr>
          <w:rFonts w:hint="eastAsia"/>
        </w:rPr>
      </w:pPr>
      <w:r>
        <w:rPr>
          <w:rFonts w:hint="eastAsia"/>
        </w:rPr>
        <w:t>2.  **Combinatorial Setup:** For combination assays, mix two dsRNAs (e.g., dsHSP and dsSHI) so that the total final concentration is 1 µg/µL, with each dsRNA at 0.5 µg/µL. Use dsGFP at 10 µg/µL as a control.</w:t>
      </w:r>
    </w:p>
    <w:p w14:paraId="3A3D3C64">
      <w:pPr>
        <w:rPr>
          <w:rFonts w:hint="eastAsia"/>
        </w:rPr>
      </w:pPr>
      <w:r>
        <w:rPr>
          <w:rFonts w:hint="eastAsia"/>
        </w:rPr>
        <w:t>3.  **Bioassay Execution:** For both types of assays, follow the standard droplet feeding procedure: expose 15-20 neonate larvae to the dsRNA droplet for 4 days, then transfer to plain sucrose for 4 days.</w:t>
      </w:r>
    </w:p>
    <w:p w14:paraId="186F5F01">
      <w:pPr>
        <w:rPr>
          <w:rFonts w:hint="eastAsia"/>
        </w:rPr>
      </w:pPr>
      <w:r>
        <w:rPr>
          <w:rFonts w:hint="eastAsia"/>
        </w:rPr>
        <w:t>4.  **Mortality Assessment:** Calculate percent mortality on day 8 based on the initial number of larvae.</w:t>
      </w:r>
    </w:p>
    <w:p w14:paraId="2139BF03">
      <w:pPr>
        <w:rPr>
          <w:rFonts w:hint="eastAsia"/>
        </w:rPr>
      </w:pPr>
      <w:r>
        <w:rPr>
          <w:rFonts w:hint="eastAsia"/>
        </w:rPr>
        <w:t>5.  **Replication:** Perform dosage-response assays in 3-6 independent biological replicates. Perform combination assays in 4 independent replicates with 15-20 larvae each.</w:t>
      </w:r>
    </w:p>
    <w:p w14:paraId="08D86C69">
      <w:pPr>
        <w:rPr>
          <w:rFonts w:hint="eastAsia"/>
        </w:rPr>
      </w:pPr>
      <w:r>
        <w:rPr>
          <w:rFonts w:hint="eastAsia"/>
        </w:rPr>
        <w:t>6.  **Statistical Analysis:** Use one-way ANOVA followed by Student-Newman-Keuls post-hoc test to determine significant differences between treatments.</w:t>
      </w:r>
    </w:p>
    <w:p w14:paraId="62FD2490">
      <w:pPr>
        <w:rPr>
          <w:rFonts w:hint="eastAsia"/>
        </w:rPr>
      </w:pPr>
      <w:r>
        <w:rPr>
          <w:rFonts w:hint="eastAsia"/>
        </w:rPr>
        <w:t>$</w:t>
      </w:r>
    </w:p>
    <w:p w14:paraId="768310B0">
      <w:pPr>
        <w:rPr>
          <w:rFonts w:hint="eastAsia"/>
        </w:rPr>
      </w:pPr>
      <w:r>
        <w:rPr>
          <w:rFonts w:hint="eastAsia"/>
        </w:rPr>
        <w:t>Key materials and equipment:</w:t>
      </w:r>
    </w:p>
    <w:p w14:paraId="3CE15445">
      <w:pPr>
        <w:rPr>
          <w:rFonts w:hint="eastAsia"/>
        </w:rPr>
      </w:pPr>
      <w:r>
        <w:rPr>
          <w:rFonts w:hint="eastAsia"/>
        </w:rPr>
        <w:t>- Top-performing dsRNA stocks (e.g., dsHSP, dsSHI)</w:t>
      </w:r>
    </w:p>
    <w:p w14:paraId="1605EB15">
      <w:pPr>
        <w:rPr>
          <w:rFonts w:hint="eastAsia"/>
        </w:rPr>
      </w:pPr>
      <w:r>
        <w:rPr>
          <w:rFonts w:hint="eastAsia"/>
        </w:rPr>
        <w:t>- Blue sucrose solution</w:t>
      </w:r>
    </w:p>
    <w:p w14:paraId="6DC13338">
      <w:pPr>
        <w:rPr>
          <w:rFonts w:hint="eastAsia"/>
        </w:rPr>
      </w:pPr>
      <w:r>
        <w:rPr>
          <w:rFonts w:hint="eastAsia"/>
        </w:rPr>
        <w:t>- Petri dishes, filter paper</w:t>
      </w:r>
    </w:p>
    <w:p w14:paraId="463607E6">
      <w:pPr>
        <w:rPr>
          <w:rFonts w:hint="eastAsia"/>
        </w:rPr>
      </w:pPr>
      <w:r>
        <w:rPr>
          <w:rFonts w:hint="eastAsia"/>
        </w:rPr>
        <w:t>- Neonate A. planipennis larvae</w:t>
      </w:r>
    </w:p>
    <w:p w14:paraId="782D2E35">
      <w:pPr>
        <w:rPr>
          <w:rFonts w:hint="eastAsia"/>
        </w:rPr>
      </w:pPr>
      <w:r>
        <w:rPr>
          <w:rFonts w:hint="eastAsia"/>
        </w:rPr>
        <w:t>$</w:t>
      </w:r>
    </w:p>
    <w:p w14:paraId="2E2F3770">
      <w:pPr>
        <w:rPr>
          <w:rFonts w:hint="eastAsia"/>
        </w:rPr>
      </w:pPr>
      <w:r>
        <w:rPr>
          <w:rFonts w:hint="eastAsia"/>
        </w:rPr>
        <w:t>Controls_and_validation:</w:t>
      </w:r>
    </w:p>
    <w:p w14:paraId="6055A4AE">
      <w:pPr>
        <w:rPr>
          <w:rFonts w:hint="eastAsia"/>
        </w:rPr>
      </w:pPr>
      <w:r>
        <w:rPr>
          <w:rFonts w:hint="eastAsia"/>
        </w:rPr>
        <w:t>The dsGFP control at the highest tested concentration (10 µg/µL) is mandatory. The combinatorial approach tests for synergy relative to single dsRNA treatments at equivalent total concentration.</w:t>
      </w:r>
    </w:p>
    <w:p w14:paraId="47E0CB3E">
      <w:pPr>
        <w:rPr>
          <w:rFonts w:hint="eastAsia"/>
        </w:rPr>
      </w:pPr>
      <w:r>
        <w:rPr>
          <w:rFonts w:hint="eastAsia"/>
        </w:rPr>
        <w:t>$</w:t>
      </w:r>
    </w:p>
    <w:p w14:paraId="43D80D81">
      <w:pPr>
        <w:rPr>
          <w:rFonts w:hint="eastAsia"/>
        </w:rPr>
      </w:pPr>
      <w:r>
        <w:rPr>
          <w:rFonts w:hint="eastAsia"/>
        </w:rPr>
        <w:t>Notes</w:t>
      </w:r>
    </w:p>
    <w:p w14:paraId="02B13A7B">
      <w:pPr>
        <w:rPr>
          <w:rFonts w:hint="eastAsia"/>
        </w:rPr>
      </w:pPr>
      <w:r>
        <w:rPr>
          <w:rFonts w:hint="eastAsia"/>
        </w:rPr>
        <w:t>Testing a lower total concentration (1 µg/µL) in combinations is key to identifying synergy. The 4-day exposure followed by a 4-day observation is a standard timeframe.</w:t>
      </w:r>
    </w:p>
    <w:p w14:paraId="4A2608ED">
      <w:pPr>
        <w:rPr>
          <w:rFonts w:hint="eastAsia"/>
        </w:rPr>
      </w:pPr>
    </w:p>
    <w:p w14:paraId="25215A4D">
      <w:pPr>
        <w:rPr>
          <w:rFonts w:hint="eastAsia"/>
        </w:rPr>
      </w:pPr>
      <w:r>
        <w:rPr>
          <w:rFonts w:hint="eastAsia"/>
        </w:rPr>
        <w:t>{}</w:t>
      </w:r>
    </w:p>
    <w:p w14:paraId="6B4DF659">
      <w:pPr>
        <w:rPr>
          <w:rFonts w:hint="eastAsia"/>
        </w:rPr>
      </w:pPr>
      <w:r>
        <w:rPr>
          <w:rFonts w:hint="eastAsia"/>
        </w:rPr>
        <w:t>$</w:t>
      </w:r>
    </w:p>
    <w:p w14:paraId="1592DA37">
      <w:pPr>
        <w:rPr>
          <w:rFonts w:hint="eastAsia"/>
        </w:rPr>
      </w:pPr>
      <w:r>
        <w:rPr>
          <w:rFonts w:hint="eastAsia"/>
        </w:rPr>
        <w:t>Sub-protocol 5: Multi-Life Stage Gene Expression and Knockdown Analysis</w:t>
      </w:r>
    </w:p>
    <w:p w14:paraId="02136346">
      <w:pPr>
        <w:rPr>
          <w:rFonts w:hint="eastAsia"/>
        </w:rPr>
      </w:pPr>
      <w:r>
        <w:rPr>
          <w:rFonts w:hint="eastAsia"/>
        </w:rPr>
        <w:t>**[PROTOCOL_STAGE=CDNA_SYNTHESIS]**</w:t>
      </w:r>
    </w:p>
    <w:p w14:paraId="2E0CA105">
      <w:pPr>
        <w:rPr>
          <w:rFonts w:hint="eastAsia"/>
        </w:rPr>
      </w:pPr>
      <w:r>
        <w:rPr>
          <w:rFonts w:hint="eastAsia"/>
        </w:rPr>
        <w:t>$</w:t>
      </w:r>
    </w:p>
    <w:p w14:paraId="4CABC2D6">
      <w:pPr>
        <w:rPr>
          <w:rFonts w:hint="eastAsia"/>
        </w:rPr>
      </w:pPr>
      <w:r>
        <w:rPr>
          <w:rFonts w:hint="eastAsia"/>
        </w:rPr>
        <w:t>Applicable when:</w:t>
      </w:r>
    </w:p>
    <w:p w14:paraId="085AB626">
      <w:pPr>
        <w:rPr>
          <w:rFonts w:hint="eastAsia"/>
        </w:rPr>
      </w:pPr>
      <w:r>
        <w:rPr>
          <w:rFonts w:hint="eastAsia"/>
        </w:rPr>
        <w:t>Characterizing the expression profile of target genes across life stages and validating RNAi-mediated knockdown post-dsRNA delivery.</w:t>
      </w:r>
    </w:p>
    <w:p w14:paraId="001FDCC8">
      <w:pPr>
        <w:rPr>
          <w:rFonts w:hint="eastAsia"/>
        </w:rPr>
      </w:pPr>
      <w:r>
        <w:rPr>
          <w:rFonts w:hint="eastAsia"/>
        </w:rPr>
        <w:t>$</w:t>
      </w:r>
    </w:p>
    <w:p w14:paraId="3614A083">
      <w:pPr>
        <w:rPr>
          <w:rFonts w:hint="eastAsia"/>
        </w:rPr>
      </w:pPr>
      <w:r>
        <w:rPr>
          <w:rFonts w:hint="eastAsia"/>
        </w:rPr>
        <w:t>Purpose:</w:t>
      </w:r>
    </w:p>
    <w:p w14:paraId="0573D982">
      <w:pPr>
        <w:rPr>
          <w:rFonts w:hint="eastAsia"/>
        </w:rPr>
      </w:pPr>
      <w:r>
        <w:rPr>
          <w:rFonts w:hint="eastAsia"/>
        </w:rPr>
        <w:t>To correlate target gene expression levels with RNAi efficacy and to confirm transcript reduction as the mechanism of mortality.</w:t>
      </w:r>
    </w:p>
    <w:p w14:paraId="6FBD9D63">
      <w:pPr>
        <w:rPr>
          <w:rFonts w:hint="eastAsia"/>
        </w:rPr>
      </w:pPr>
      <w:r>
        <w:rPr>
          <w:rFonts w:hint="eastAsia"/>
        </w:rPr>
        <w:t>$</w:t>
      </w:r>
    </w:p>
    <w:p w14:paraId="3B531A50">
      <w:pPr>
        <w:rPr>
          <w:rFonts w:hint="eastAsia"/>
        </w:rPr>
      </w:pPr>
      <w:r>
        <w:rPr>
          <w:rFonts w:hint="eastAsia"/>
        </w:rPr>
        <w:t>Procedure:</w:t>
      </w:r>
    </w:p>
    <w:p w14:paraId="11CFBDB5">
      <w:pPr>
        <w:rPr>
          <w:rFonts w:hint="eastAsia"/>
        </w:rPr>
      </w:pPr>
      <w:r>
        <w:rPr>
          <w:rFonts w:hint="eastAsia"/>
        </w:rPr>
        <w:t>1.  **Sample Collection for Expression Profiling:**</w:t>
      </w:r>
    </w:p>
    <w:p w14:paraId="7F7F8FFF">
      <w:pPr>
        <w:rPr>
          <w:rFonts w:hint="eastAsia"/>
        </w:rPr>
      </w:pPr>
      <w:r>
        <w:rPr>
          <w:rFonts w:hint="eastAsia"/>
        </w:rPr>
        <w:t xml:space="preserve">    - **Eggs:** Treat eggs with 1 µL droplet of 1 µg/µL dsGFP (control), applied 3 times over 48 hours. Incubate at 28°C for 48h, then pool 6-7 eggs per replicate (3 replicates).</w:t>
      </w:r>
    </w:p>
    <w:p w14:paraId="72365196">
      <w:pPr>
        <w:rPr>
          <w:rFonts w:hint="eastAsia"/>
        </w:rPr>
      </w:pPr>
      <w:r>
        <w:rPr>
          <w:rFonts w:hint="eastAsia"/>
        </w:rPr>
        <w:t xml:space="preserve">    - **Larvae:** Use control (dsGFP-fed) neonate larvae from bioassays.</w:t>
      </w:r>
    </w:p>
    <w:p w14:paraId="02DA541F">
      <w:pPr>
        <w:rPr>
          <w:rFonts w:hint="eastAsia"/>
        </w:rPr>
      </w:pPr>
      <w:r>
        <w:rPr>
          <w:rFonts w:hint="eastAsia"/>
        </w:rPr>
        <w:t xml:space="preserve">    - **Adults:** Use untreated adults.</w:t>
      </w:r>
    </w:p>
    <w:p w14:paraId="6220A749">
      <w:pPr>
        <w:rPr>
          <w:rFonts w:hint="eastAsia"/>
        </w:rPr>
      </w:pPr>
      <w:r>
        <w:rPr>
          <w:rFonts w:hint="eastAsia"/>
        </w:rPr>
        <w:t>2.  **Knockdown Validation Samples:**</w:t>
      </w:r>
    </w:p>
    <w:p w14:paraId="7A240BB7">
      <w:pPr>
        <w:rPr>
          <w:rFonts w:hint="eastAsia"/>
        </w:rPr>
      </w:pPr>
      <w:r>
        <w:rPr>
          <w:rFonts w:hint="eastAsia"/>
        </w:rPr>
        <w:t xml:space="preserve">    - **Larvae:** Feed neonates on a combined dsRNA solution (dsSHI+dsHSP, total 1 µg/µL, 0.5 µg/µL each) for 72 hours. Use dsGFP-fed larvae as control. Pool 6-8 larvae per replicate (3 replicates).</w:t>
      </w:r>
    </w:p>
    <w:p w14:paraId="5F3BEC53">
      <w:pPr>
        <w:rPr>
          <w:rFonts w:hint="eastAsia"/>
        </w:rPr>
      </w:pPr>
      <w:r>
        <w:rPr>
          <w:rFonts w:hint="eastAsia"/>
        </w:rPr>
        <w:t xml:space="preserve">    - **Adults:** Inject adults with 2 µL of combined dsRNAs (10 µg/µL each, total 20 µg/insect). Use dsGFP-injected adults as control. Use one beetle per replicate (5 replicates).</w:t>
      </w:r>
    </w:p>
    <w:p w14:paraId="7305DFE4">
      <w:pPr>
        <w:rPr>
          <w:rFonts w:hint="eastAsia"/>
        </w:rPr>
      </w:pPr>
      <w:r>
        <w:rPr>
          <w:rFonts w:hint="eastAsia"/>
        </w:rPr>
        <w:t>3.  **RNA Extraction &amp; cDNA Synthesis:** For all samples, extract total RNA using TRI Reagent RT. Synthesize cDNA using M-MLV Reverse Transcriptase.</w:t>
      </w:r>
    </w:p>
    <w:p w14:paraId="05934232">
      <w:pPr>
        <w:rPr>
          <w:rFonts w:hint="eastAsia"/>
        </w:rPr>
      </w:pPr>
      <w:r>
        <w:rPr>
          <w:rFonts w:hint="eastAsia"/>
        </w:rPr>
        <w:t>4.  **RT-qPCR:** Perform reactions in 10 µL volumes using SYBR Green PCR Master Mix, 0.2 µL of each primer (10 mM), and 1 µL of cDNA. Use a StepOnePlus system with cycling: 95°C for 20s; 40 cycles of (95°C for 3s, 60°C for 30s). Include melting curve analysis.</w:t>
      </w:r>
    </w:p>
    <w:p w14:paraId="7CAEBA35">
      <w:pPr>
        <w:rPr>
          <w:rFonts w:hint="eastAsia"/>
        </w:rPr>
      </w:pPr>
      <w:r>
        <w:rPr>
          <w:rFonts w:hint="eastAsia"/>
        </w:rPr>
        <w:t>5.  **Data Analysis:** Use TEF1A as a reference gene. Calculate relative expression using the 2^(-ΔΔCt) method. Compare treatment means to controls using a two-tailed t-test.</w:t>
      </w:r>
    </w:p>
    <w:p w14:paraId="4ED64F8C">
      <w:pPr>
        <w:rPr>
          <w:rFonts w:hint="eastAsia"/>
        </w:rPr>
      </w:pPr>
      <w:r>
        <w:rPr>
          <w:rFonts w:hint="eastAsia"/>
        </w:rPr>
        <w:t>$</w:t>
      </w:r>
    </w:p>
    <w:p w14:paraId="56337082">
      <w:pPr>
        <w:rPr>
          <w:rFonts w:hint="eastAsia"/>
        </w:rPr>
      </w:pPr>
      <w:r>
        <w:rPr>
          <w:rFonts w:hint="eastAsia"/>
        </w:rPr>
        <w:t>Key materials and equipment:</w:t>
      </w:r>
    </w:p>
    <w:p w14:paraId="13832291">
      <w:pPr>
        <w:rPr>
          <w:rFonts w:hint="eastAsia"/>
        </w:rPr>
      </w:pPr>
      <w:r>
        <w:rPr>
          <w:rFonts w:hint="eastAsia"/>
        </w:rPr>
        <w:t>- TRI Reagent RT (Molecular Research Center)</w:t>
      </w:r>
    </w:p>
    <w:p w14:paraId="60D6B9C3">
      <w:pPr>
        <w:rPr>
          <w:rFonts w:hint="eastAsia"/>
        </w:rPr>
      </w:pPr>
      <w:r>
        <w:rPr>
          <w:rFonts w:hint="eastAsia"/>
        </w:rPr>
        <w:t>- M-MLV Reverse Transcriptase (Life Technologies)</w:t>
      </w:r>
    </w:p>
    <w:p w14:paraId="15A21B55">
      <w:pPr>
        <w:rPr>
          <w:rFonts w:hint="eastAsia"/>
        </w:rPr>
      </w:pPr>
      <w:r>
        <w:rPr>
          <w:rFonts w:hint="eastAsia"/>
        </w:rPr>
        <w:t>- SYBR Green PCR Master Mix</w:t>
      </w:r>
    </w:p>
    <w:p w14:paraId="2546EF3F">
      <w:pPr>
        <w:rPr>
          <w:rFonts w:hint="eastAsia"/>
        </w:rPr>
      </w:pPr>
      <w:r>
        <w:rPr>
          <w:rFonts w:hint="eastAsia"/>
        </w:rPr>
        <w:t>- StepOnePlus Real-Time PCR System</w:t>
      </w:r>
    </w:p>
    <w:p w14:paraId="3C72574E">
      <w:pPr>
        <w:rPr>
          <w:rFonts w:hint="eastAsia"/>
        </w:rPr>
      </w:pPr>
      <w:r>
        <w:rPr>
          <w:rFonts w:hint="eastAsia"/>
        </w:rPr>
        <w:t>- Gene-specific qPCR primers (for shi, hsp, TEF1A)</w:t>
      </w:r>
    </w:p>
    <w:p w14:paraId="170DDA5D">
      <w:pPr>
        <w:rPr>
          <w:rFonts w:hint="eastAsia"/>
        </w:rPr>
      </w:pPr>
      <w:r>
        <w:rPr>
          <w:rFonts w:hint="eastAsia"/>
        </w:rPr>
        <w:t>$</w:t>
      </w:r>
    </w:p>
    <w:p w14:paraId="098D10AA">
      <w:pPr>
        <w:rPr>
          <w:rFonts w:hint="eastAsia"/>
        </w:rPr>
      </w:pPr>
      <w:r>
        <w:rPr>
          <w:rFonts w:hint="eastAsia"/>
        </w:rPr>
        <w:t>Controls_and_validation:</w:t>
      </w:r>
    </w:p>
    <w:p w14:paraId="1DEAF932">
      <w:pPr>
        <w:rPr>
          <w:rFonts w:hint="eastAsia"/>
        </w:rPr>
      </w:pPr>
      <w:r>
        <w:rPr>
          <w:rFonts w:hint="eastAsia"/>
        </w:rPr>
        <w:t>dsGFP-treated/untreated samples are the essential controls for both expression profiling and knockdown validation. Melting curve analysis confirms primer specificity.</w:t>
      </w:r>
    </w:p>
    <w:p w14:paraId="4F89980A">
      <w:pPr>
        <w:rPr>
          <w:rFonts w:hint="eastAsia"/>
        </w:rPr>
      </w:pPr>
      <w:r>
        <w:rPr>
          <w:rFonts w:hint="eastAsia"/>
        </w:rPr>
        <w:t>$</w:t>
      </w:r>
    </w:p>
    <w:p w14:paraId="1849D850">
      <w:pPr>
        <w:rPr>
          <w:rFonts w:hint="eastAsia"/>
        </w:rPr>
      </w:pPr>
      <w:r>
        <w:rPr>
          <w:rFonts w:hint="eastAsia"/>
        </w:rPr>
        <w:t>Notes</w:t>
      </w:r>
    </w:p>
    <w:p w14:paraId="00F8591B">
      <w:pPr>
        <w:rPr>
          <w:rFonts w:hint="eastAsia"/>
        </w:rPr>
      </w:pPr>
      <w:r>
        <w:rPr>
          <w:rFonts w:hint="eastAsia"/>
        </w:rPr>
        <w:t>Using a combined dsRNA treatment for knockdown validation mirrors the most effective bioassay treatment. Adult injection provides a rapid, high-dose validation method.</w:t>
      </w:r>
    </w:p>
    <w:p w14:paraId="77B27B40">
      <w:pPr>
        <w:rPr>
          <w:rFonts w:hint="eastAsia"/>
        </w:rPr>
      </w:pPr>
    </w:p>
    <w:p w14:paraId="1BCDA59E">
      <w:pPr>
        <w:rPr>
          <w:rFonts w:hint="eastAsia"/>
        </w:rPr>
      </w:pPr>
      <w:r>
        <w:rPr>
          <w:rFonts w:hint="eastAsia"/>
        </w:rPr>
        <w:t>{}</w:t>
      </w:r>
    </w:p>
    <w:p w14:paraId="10AFA262">
      <w:pPr>
        <w:rPr>
          <w:rFonts w:hint="eastAsia"/>
        </w:rPr>
      </w:pPr>
      <w:r>
        <w:rPr>
          <w:rFonts w:hint="eastAsia"/>
        </w:rPr>
        <w:t>$</w:t>
      </w:r>
    </w:p>
    <w:p w14:paraId="1B11E7AD">
      <w:pPr>
        <w:rPr>
          <w:rFonts w:hint="eastAsia"/>
        </w:rPr>
      </w:pPr>
      <w:r>
        <w:rPr>
          <w:rFonts w:hint="eastAsia"/>
        </w:rPr>
        <w:t>Sub-protocol 6: Adult Feeding and Injection Bioassays for Top Target Genes</w:t>
      </w:r>
    </w:p>
    <w:p w14:paraId="610EE42F">
      <w:pPr>
        <w:rPr>
          <w:rFonts w:hint="eastAsia"/>
        </w:rPr>
      </w:pPr>
      <w:r>
        <w:rPr>
          <w:rFonts w:hint="eastAsia"/>
        </w:rPr>
        <w:t>**[PROTOCOL_STAGE=EXPOSURE_MAINTENANCE]**</w:t>
      </w:r>
    </w:p>
    <w:p w14:paraId="3B4D5A0F">
      <w:pPr>
        <w:rPr>
          <w:rFonts w:hint="eastAsia"/>
        </w:rPr>
      </w:pPr>
      <w:r>
        <w:rPr>
          <w:rFonts w:hint="eastAsia"/>
        </w:rPr>
        <w:t>$</w:t>
      </w:r>
    </w:p>
    <w:p w14:paraId="20E34423">
      <w:pPr>
        <w:rPr>
          <w:rFonts w:hint="eastAsia"/>
        </w:rPr>
      </w:pPr>
      <w:r>
        <w:rPr>
          <w:rFonts w:hint="eastAsia"/>
        </w:rPr>
        <w:t>Applicable when:</w:t>
      </w:r>
    </w:p>
    <w:p w14:paraId="08338E09">
      <w:pPr>
        <w:rPr>
          <w:rFonts w:hint="eastAsia"/>
        </w:rPr>
      </w:pPr>
      <w:r>
        <w:rPr>
          <w:rFonts w:hint="eastAsia"/>
        </w:rPr>
        <w:t>Evaluating the efficacy of top target dsRNAs against adult beetles via both oral (feeding) and systemic (injection) delivery routes.</w:t>
      </w:r>
    </w:p>
    <w:p w14:paraId="1B8D3002">
      <w:pPr>
        <w:rPr>
          <w:rFonts w:hint="eastAsia"/>
        </w:rPr>
      </w:pPr>
      <w:r>
        <w:rPr>
          <w:rFonts w:hint="eastAsia"/>
        </w:rPr>
        <w:t>$</w:t>
      </w:r>
    </w:p>
    <w:p w14:paraId="3B2E77D5">
      <w:pPr>
        <w:rPr>
          <w:rFonts w:hint="eastAsia"/>
        </w:rPr>
      </w:pPr>
      <w:r>
        <w:rPr>
          <w:rFonts w:hint="eastAsia"/>
        </w:rPr>
        <w:t>Purpose:</w:t>
      </w:r>
    </w:p>
    <w:p w14:paraId="2AD17514">
      <w:pPr>
        <w:rPr>
          <w:rFonts w:hint="eastAsia"/>
        </w:rPr>
      </w:pPr>
      <w:r>
        <w:rPr>
          <w:rFonts w:hint="eastAsia"/>
        </w:rPr>
        <w:t>To determine if dsRNAs lethal to larvae also cause mortality in adults, and to compare delivery efficiency.</w:t>
      </w:r>
    </w:p>
    <w:p w14:paraId="22FF3C07">
      <w:pPr>
        <w:rPr>
          <w:rFonts w:hint="eastAsia"/>
        </w:rPr>
      </w:pPr>
      <w:r>
        <w:rPr>
          <w:rFonts w:hint="eastAsia"/>
        </w:rPr>
        <w:t>$</w:t>
      </w:r>
    </w:p>
    <w:p w14:paraId="24925C7B">
      <w:pPr>
        <w:rPr>
          <w:rFonts w:hint="eastAsia"/>
        </w:rPr>
      </w:pPr>
      <w:r>
        <w:rPr>
          <w:rFonts w:hint="eastAsia"/>
        </w:rPr>
        <w:t>Procedure:</w:t>
      </w:r>
    </w:p>
    <w:p w14:paraId="71E798B1">
      <w:pPr>
        <w:rPr>
          <w:rFonts w:hint="eastAsia"/>
        </w:rPr>
      </w:pPr>
      <w:r>
        <w:rPr>
          <w:rFonts w:hint="eastAsia"/>
        </w:rPr>
        <w:t>**A. Adult Feeding Assay:**</w:t>
      </w:r>
    </w:p>
    <w:p w14:paraId="68956CC1">
      <w:pPr>
        <w:rPr>
          <w:rFonts w:hint="eastAsia"/>
        </w:rPr>
      </w:pPr>
      <w:r>
        <w:rPr>
          <w:rFonts w:hint="eastAsia"/>
        </w:rPr>
        <w:t>1.  Prepare dsRNA (dsGFP, dsHSP, dsSHI, or dsHSP+dsSHI mix) diluted in 40% sucrose solution.</w:t>
      </w:r>
    </w:p>
    <w:p w14:paraId="60F3DA75">
      <w:pPr>
        <w:rPr>
          <w:rFonts w:hint="eastAsia"/>
        </w:rPr>
      </w:pPr>
      <w:r>
        <w:rPr>
          <w:rFonts w:hint="eastAsia"/>
        </w:rPr>
        <w:t>2.  Feed each adult beetle a ~2 µL droplet of the dsRNA-sucrose solution. The total delivered dose is approximately 10 µL per beetle for single dsRNAs, or 1 µL (500 ng of each) for the combination.</w:t>
      </w:r>
    </w:p>
    <w:p w14:paraId="0ECB63B7">
      <w:pPr>
        <w:rPr>
          <w:rFonts w:hint="eastAsia"/>
        </w:rPr>
      </w:pPr>
      <w:r>
        <w:rPr>
          <w:rFonts w:hint="eastAsia"/>
        </w:rPr>
        <w:t>3.  Post-feeding, transfer beetles to containers with fresh tropical ash foliage.</w:t>
      </w:r>
    </w:p>
    <w:p w14:paraId="4694FB85">
      <w:pPr>
        <w:rPr>
          <w:rFonts w:hint="eastAsia"/>
        </w:rPr>
      </w:pPr>
      <w:r>
        <w:rPr>
          <w:rFonts w:hint="eastAsia"/>
        </w:rPr>
        <w:t>4.  Maintain adults at 25 ± 1.5°C, 55-65% RH, 16:8 L:D.</w:t>
      </w:r>
    </w:p>
    <w:p w14:paraId="64172DBF">
      <w:pPr>
        <w:rPr>
          <w:rFonts w:hint="eastAsia"/>
        </w:rPr>
      </w:pPr>
      <w:r>
        <w:rPr>
          <w:rFonts w:hint="eastAsia"/>
        </w:rPr>
        <w:t>5.  Record mortality at 24-48 hour intervals for 13 days. Use 5 males and 5 females (N=10) per treatment.</w:t>
      </w:r>
    </w:p>
    <w:p w14:paraId="18B1ECE6">
      <w:pPr>
        <w:rPr>
          <w:rFonts w:hint="eastAsia"/>
        </w:rPr>
      </w:pPr>
    </w:p>
    <w:p w14:paraId="24BE3392">
      <w:pPr>
        <w:rPr>
          <w:rFonts w:hint="eastAsia"/>
        </w:rPr>
      </w:pPr>
      <w:r>
        <w:rPr>
          <w:rFonts w:hint="eastAsia"/>
        </w:rPr>
        <w:t>**B. Adult Injection (for Gene Knockdown Validation):**</w:t>
      </w:r>
    </w:p>
    <w:p w14:paraId="6B5B3985">
      <w:pPr>
        <w:rPr>
          <w:rFonts w:hint="eastAsia"/>
        </w:rPr>
      </w:pPr>
      <w:r>
        <w:rPr>
          <w:rFonts w:hint="eastAsia"/>
        </w:rPr>
        <w:t>1.  Anesthetize adults on ice.</w:t>
      </w:r>
    </w:p>
    <w:p w14:paraId="1A065C94">
      <w:pPr>
        <w:rPr>
          <w:rFonts w:hint="eastAsia"/>
        </w:rPr>
      </w:pPr>
      <w:r>
        <w:rPr>
          <w:rFonts w:hint="eastAsia"/>
        </w:rPr>
        <w:t>2.  Inject 2 µL of dsRNA solution (combined dsHSP+dsSHI at 10 µg/µL each, total 20 µg/insect) into the hemocoel using a microinjector. Use dsGFP injection as control.</w:t>
      </w:r>
    </w:p>
    <w:p w14:paraId="67F28AFD">
      <w:pPr>
        <w:rPr>
          <w:rFonts w:hint="eastAsia"/>
        </w:rPr>
      </w:pPr>
      <w:r>
        <w:rPr>
          <w:rFonts w:hint="eastAsia"/>
        </w:rPr>
        <w:t>3.  Maintain and monitor injected adults as above.</w:t>
      </w:r>
    </w:p>
    <w:p w14:paraId="1BF5C75A">
      <w:pPr>
        <w:rPr>
          <w:rFonts w:hint="eastAsia"/>
        </w:rPr>
      </w:pPr>
      <w:r>
        <w:rPr>
          <w:rFonts w:hint="eastAsia"/>
        </w:rPr>
        <w:t>$</w:t>
      </w:r>
    </w:p>
    <w:p w14:paraId="798E382D">
      <w:pPr>
        <w:rPr>
          <w:rFonts w:hint="eastAsia"/>
        </w:rPr>
      </w:pPr>
      <w:r>
        <w:rPr>
          <w:rFonts w:hint="eastAsia"/>
        </w:rPr>
        <w:t>Key materials and equipment:</w:t>
      </w:r>
    </w:p>
    <w:p w14:paraId="4343C5BE">
      <w:pPr>
        <w:rPr>
          <w:rFonts w:hint="eastAsia"/>
        </w:rPr>
      </w:pPr>
      <w:r>
        <w:rPr>
          <w:rFonts w:hint="eastAsia"/>
        </w:rPr>
        <w:t>- Adult A. planipennis</w:t>
      </w:r>
    </w:p>
    <w:p w14:paraId="4C458CB9">
      <w:pPr>
        <w:rPr>
          <w:rFonts w:hint="eastAsia"/>
        </w:rPr>
      </w:pPr>
      <w:r>
        <w:rPr>
          <w:rFonts w:hint="eastAsia"/>
        </w:rPr>
        <w:t>- 40% sucrose solution</w:t>
      </w:r>
    </w:p>
    <w:p w14:paraId="038D49DE">
      <w:pPr>
        <w:rPr>
          <w:rFonts w:hint="eastAsia"/>
        </w:rPr>
      </w:pPr>
      <w:r>
        <w:rPr>
          <w:rFonts w:hint="eastAsia"/>
        </w:rPr>
        <w:t>- Tropical ash foliage (Fraxinus uhdei)</w:t>
      </w:r>
    </w:p>
    <w:p w14:paraId="4AABC301">
      <w:pPr>
        <w:rPr>
          <w:rFonts w:hint="eastAsia"/>
        </w:rPr>
      </w:pPr>
      <w:r>
        <w:rPr>
          <w:rFonts w:hint="eastAsia"/>
        </w:rPr>
        <w:t>- Microinjector (e.g., Nanoject III)</w:t>
      </w:r>
    </w:p>
    <w:p w14:paraId="35F831CC">
      <w:pPr>
        <w:rPr>
          <w:rFonts w:hint="eastAsia"/>
        </w:rPr>
      </w:pPr>
      <w:r>
        <w:rPr>
          <w:rFonts w:hint="eastAsia"/>
        </w:rPr>
        <w:t>- Environmental chamber (25°C, 60% RH, 16:8 L:D)</w:t>
      </w:r>
    </w:p>
    <w:p w14:paraId="317037E1">
      <w:pPr>
        <w:rPr>
          <w:rFonts w:hint="eastAsia"/>
        </w:rPr>
      </w:pPr>
      <w:r>
        <w:rPr>
          <w:rFonts w:hint="eastAsia"/>
        </w:rPr>
        <w:t>$</w:t>
      </w:r>
    </w:p>
    <w:p w14:paraId="520E40CF">
      <w:pPr>
        <w:rPr>
          <w:rFonts w:hint="eastAsia"/>
        </w:rPr>
      </w:pPr>
      <w:r>
        <w:rPr>
          <w:rFonts w:hint="eastAsia"/>
        </w:rPr>
        <w:t>Controls_and_validation:</w:t>
      </w:r>
    </w:p>
    <w:p w14:paraId="0C00427D">
      <w:pPr>
        <w:rPr>
          <w:rFonts w:hint="eastAsia"/>
        </w:rPr>
      </w:pPr>
      <w:r>
        <w:rPr>
          <w:rFonts w:hint="eastAsia"/>
        </w:rPr>
        <w:t>For feeding: dsGFP-fed adults are the negative control. For injection: dsGFP-injected adults are the control. Sex is balanced in feeding assays.</w:t>
      </w:r>
    </w:p>
    <w:p w14:paraId="435CF578">
      <w:pPr>
        <w:rPr>
          <w:rFonts w:hint="eastAsia"/>
        </w:rPr>
      </w:pPr>
      <w:r>
        <w:rPr>
          <w:rFonts w:hint="eastAsia"/>
        </w:rPr>
        <w:t>$</w:t>
      </w:r>
    </w:p>
    <w:p w14:paraId="3DEE261A">
      <w:pPr>
        <w:rPr>
          <w:rFonts w:hint="eastAsia"/>
        </w:rPr>
      </w:pPr>
      <w:r>
        <w:rPr>
          <w:rFonts w:hint="eastAsia"/>
        </w:rPr>
        <w:t>Notes</w:t>
      </w:r>
    </w:p>
    <w:p w14:paraId="25CE9199">
      <w:pPr>
        <w:rPr>
          <w:rFonts w:hint="eastAsia"/>
        </w:rPr>
      </w:pPr>
      <w:r>
        <w:rPr>
          <w:rFonts w:hint="eastAsia"/>
        </w:rPr>
        <w:t>The feeding dose is approximate. Injection provides a definitive systemic delivery for comparative molecular analysis. Foliage provision after treatment is essential for adult survival during the observation period.</w:t>
      </w:r>
    </w:p>
    <w:p w14:paraId="6DB17316">
      <w:pPr>
        <w:rPr>
          <w:rFonts w:hint="eastAsia"/>
        </w:rPr>
      </w:pPr>
    </w:p>
    <w:p w14:paraId="4F556CB6">
      <w:pPr>
        <w:rPr>
          <w:rFonts w:hint="eastAsia"/>
        </w:rPr>
      </w:pPr>
      <w:r>
        <w:rPr>
          <w:rFonts w:hint="eastAsia"/>
        </w:rPr>
        <w:t>{}</w:t>
      </w:r>
    </w:p>
    <w:p w14:paraId="0ACB34F7">
      <w:pPr>
        <w:rPr>
          <w:rFonts w:hint="eastAsia"/>
        </w:rPr>
      </w:pPr>
      <w:r>
        <w:rPr>
          <w:rFonts w:hint="eastAsia"/>
        </w:rPr>
        <w:t>$</w:t>
      </w:r>
    </w:p>
    <w:p w14:paraId="611BD505">
      <w:pPr>
        <w:rPr>
          <w:rFonts w:hint="eastAsia"/>
        </w:rPr>
      </w:pPr>
      <w:r>
        <w:rPr>
          <w:rFonts w:hint="eastAsia"/>
        </w:rPr>
        <w:t>Sub-protocol 7: Non-Target Organism Specificity Test via Injection</w:t>
      </w:r>
    </w:p>
    <w:p w14:paraId="76159C98">
      <w:pPr>
        <w:rPr>
          <w:rFonts w:hint="eastAsia"/>
        </w:rPr>
      </w:pPr>
      <w:r>
        <w:rPr>
          <w:rFonts w:hint="eastAsia"/>
        </w:rPr>
        <w:t>**[PROTOCOL_STAGE=CONTROL_DESIGN]**</w:t>
      </w:r>
    </w:p>
    <w:p w14:paraId="3F32E1D4">
      <w:pPr>
        <w:rPr>
          <w:rFonts w:hint="eastAsia"/>
        </w:rPr>
      </w:pPr>
      <w:r>
        <w:rPr>
          <w:rFonts w:hint="eastAsia"/>
        </w:rPr>
        <w:t>$</w:t>
      </w:r>
    </w:p>
    <w:p w14:paraId="2E77A27A">
      <w:pPr>
        <w:rPr>
          <w:rFonts w:hint="eastAsia"/>
        </w:rPr>
      </w:pPr>
      <w:r>
        <w:rPr>
          <w:rFonts w:hint="eastAsia"/>
        </w:rPr>
        <w:t>Applicable when:</w:t>
      </w:r>
    </w:p>
    <w:p w14:paraId="147FAB9E">
      <w:pPr>
        <w:rPr>
          <w:rFonts w:hint="eastAsia"/>
        </w:rPr>
      </w:pPr>
      <w:r>
        <w:rPr>
          <w:rFonts w:hint="eastAsia"/>
        </w:rPr>
        <w:t>Assessing the potential species-specificity of dsRNA sequences designed for a target pest to evaluate environmental risk.</w:t>
      </w:r>
    </w:p>
    <w:p w14:paraId="6B426C63">
      <w:pPr>
        <w:rPr>
          <w:rFonts w:hint="eastAsia"/>
        </w:rPr>
      </w:pPr>
      <w:r>
        <w:rPr>
          <w:rFonts w:hint="eastAsia"/>
        </w:rPr>
        <w:t>$</w:t>
      </w:r>
    </w:p>
    <w:p w14:paraId="1ABCE767">
      <w:pPr>
        <w:rPr>
          <w:rFonts w:hint="eastAsia"/>
        </w:rPr>
      </w:pPr>
      <w:r>
        <w:rPr>
          <w:rFonts w:hint="eastAsia"/>
        </w:rPr>
        <w:t>Purpose:</w:t>
      </w:r>
    </w:p>
    <w:p w14:paraId="13B9FC04">
      <w:pPr>
        <w:rPr>
          <w:rFonts w:hint="eastAsia"/>
        </w:rPr>
      </w:pPr>
      <w:r>
        <w:rPr>
          <w:rFonts w:hint="eastAsia"/>
        </w:rPr>
        <w:t>To test whether dsRNA sequences highly effective in the target pest (A. planipennis) cause mortality in a non-target model beetle (T. castaneum) when delivered systemically.</w:t>
      </w:r>
    </w:p>
    <w:p w14:paraId="2CE6490B">
      <w:pPr>
        <w:rPr>
          <w:rFonts w:hint="eastAsia"/>
        </w:rPr>
      </w:pPr>
      <w:r>
        <w:rPr>
          <w:rFonts w:hint="eastAsia"/>
        </w:rPr>
        <w:t>$</w:t>
      </w:r>
    </w:p>
    <w:p w14:paraId="46D64317">
      <w:pPr>
        <w:rPr>
          <w:rFonts w:hint="eastAsia"/>
        </w:rPr>
      </w:pPr>
      <w:r>
        <w:rPr>
          <w:rFonts w:hint="eastAsia"/>
        </w:rPr>
        <w:t>Procedure:</w:t>
      </w:r>
    </w:p>
    <w:p w14:paraId="17E49DC0">
      <w:pPr>
        <w:rPr>
          <w:rFonts w:hint="eastAsia"/>
        </w:rPr>
      </w:pPr>
      <w:r>
        <w:rPr>
          <w:rFonts w:hint="eastAsia"/>
        </w:rPr>
        <w:t>1.  **Insect Preparation:** Anesthetize 10-18 adult Tribolium castaneum beetles on ice.</w:t>
      </w:r>
    </w:p>
    <w:p w14:paraId="04154800">
      <w:pPr>
        <w:rPr>
          <w:rFonts w:hint="eastAsia"/>
        </w:rPr>
      </w:pPr>
      <w:r>
        <w:rPr>
          <w:rFonts w:hint="eastAsia"/>
        </w:rPr>
        <w:t>2.  **Immobilization:** Temporarily fix anesthetized beetles dorsal-side-up on a glass slide using double-sided tape.</w:t>
      </w:r>
    </w:p>
    <w:p w14:paraId="5A782522">
      <w:pPr>
        <w:rPr>
          <w:rFonts w:hint="eastAsia"/>
        </w:rPr>
      </w:pPr>
      <w:r>
        <w:rPr>
          <w:rFonts w:hint="eastAsia"/>
        </w:rPr>
        <w:t>3.  **Microinjection:** Using a Nanoject III programmable nanoliter injector, inject 0.1 µL of dsRNA solution (5 µg/µL) into the dorsal side of the first or second abdominal segment. This delivers 0.5 µg dsRNA per beetle.</w:t>
      </w:r>
    </w:p>
    <w:p w14:paraId="1B97520E">
      <w:pPr>
        <w:rPr>
          <w:rFonts w:hint="eastAsia"/>
        </w:rPr>
      </w:pPr>
      <w:r>
        <w:rPr>
          <w:rFonts w:hint="eastAsia"/>
        </w:rPr>
        <w:t>4.  **Test Solutions:** Inject EAB.dsHSP, EAB.dsSHI, or dsGFP (control).</w:t>
      </w:r>
    </w:p>
    <w:p w14:paraId="30F52E3D">
      <w:pPr>
        <w:rPr>
          <w:rFonts w:hint="eastAsia"/>
        </w:rPr>
      </w:pPr>
      <w:r>
        <w:rPr>
          <w:rFonts w:hint="eastAsia"/>
        </w:rPr>
        <w:t>5.  **Post-Injection Maintenance:** Place injected beetles into 12-well plates containing wheat flour. Maintain in darkness at 26°C and 36% RH.</w:t>
      </w:r>
    </w:p>
    <w:p w14:paraId="267F48F1">
      <w:pPr>
        <w:rPr>
          <w:rFonts w:hint="eastAsia"/>
        </w:rPr>
      </w:pPr>
      <w:r>
        <w:rPr>
          <w:rFonts w:hint="eastAsia"/>
        </w:rPr>
        <w:t>6.  **Monitoring:** Record beetle mortality 10 days post-injection.</w:t>
      </w:r>
    </w:p>
    <w:p w14:paraId="793981F2">
      <w:pPr>
        <w:rPr>
          <w:rFonts w:hint="eastAsia"/>
        </w:rPr>
      </w:pPr>
      <w:r>
        <w:rPr>
          <w:rFonts w:hint="eastAsia"/>
        </w:rPr>
        <w:t>7.  **Data Adjustment &amp; Analysis:** Adjust mortality using the Sun-Shepard's formula to account for control mortality. Perform bioinformatic alignment (e.g., using MUSCLE) of the EAB dsRNA fragment sequences to the corresponding T. castaneum genes to assess potential off-target homology.</w:t>
      </w:r>
    </w:p>
    <w:p w14:paraId="7A4815FC">
      <w:pPr>
        <w:rPr>
          <w:rFonts w:hint="eastAsia"/>
        </w:rPr>
      </w:pPr>
      <w:r>
        <w:rPr>
          <w:rFonts w:hint="eastAsia"/>
        </w:rPr>
        <w:t>$</w:t>
      </w:r>
    </w:p>
    <w:p w14:paraId="69FECDAD">
      <w:pPr>
        <w:rPr>
          <w:rFonts w:hint="eastAsia"/>
        </w:rPr>
      </w:pPr>
      <w:r>
        <w:rPr>
          <w:rFonts w:hint="eastAsia"/>
        </w:rPr>
        <w:t>Key materials and equipment:</w:t>
      </w:r>
    </w:p>
    <w:p w14:paraId="43238885">
      <w:pPr>
        <w:rPr>
          <w:rFonts w:hint="eastAsia"/>
        </w:rPr>
      </w:pPr>
      <w:r>
        <w:rPr>
          <w:rFonts w:hint="eastAsia"/>
        </w:rPr>
        <w:t>- Adult Tribolium castaneum</w:t>
      </w:r>
    </w:p>
    <w:p w14:paraId="2386850B">
      <w:pPr>
        <w:rPr>
          <w:rFonts w:hint="eastAsia"/>
        </w:rPr>
      </w:pPr>
      <w:r>
        <w:rPr>
          <w:rFonts w:hint="eastAsia"/>
        </w:rPr>
        <w:t>- Nanoject III Programmable Nanoliter Injector (Drummond)</w:t>
      </w:r>
    </w:p>
    <w:p w14:paraId="1DB3E69F">
      <w:pPr>
        <w:rPr>
          <w:rFonts w:hint="eastAsia"/>
        </w:rPr>
      </w:pPr>
      <w:r>
        <w:rPr>
          <w:rFonts w:hint="eastAsia"/>
        </w:rPr>
        <w:t>- Double-sided tape</w:t>
      </w:r>
    </w:p>
    <w:p w14:paraId="2233DD89">
      <w:pPr>
        <w:rPr>
          <w:rFonts w:hint="eastAsia"/>
        </w:rPr>
      </w:pPr>
      <w:r>
        <w:rPr>
          <w:rFonts w:hint="eastAsia"/>
        </w:rPr>
        <w:t>- Glass slides</w:t>
      </w:r>
    </w:p>
    <w:p w14:paraId="770B526D">
      <w:pPr>
        <w:rPr>
          <w:rFonts w:hint="eastAsia"/>
        </w:rPr>
      </w:pPr>
      <w:r>
        <w:rPr>
          <w:rFonts w:hint="eastAsia"/>
        </w:rPr>
        <w:t>- 12-well plates with wheat flour</w:t>
      </w:r>
    </w:p>
    <w:p w14:paraId="15329738">
      <w:pPr>
        <w:rPr>
          <w:rFonts w:hint="eastAsia"/>
        </w:rPr>
      </w:pPr>
      <w:r>
        <w:rPr>
          <w:rFonts w:hint="eastAsia"/>
        </w:rPr>
        <w:t>- Climate chamber (26°C, 36% RH, dark)</w:t>
      </w:r>
    </w:p>
    <w:p w14:paraId="2E5C6CB1">
      <w:pPr>
        <w:rPr>
          <w:rFonts w:hint="eastAsia"/>
        </w:rPr>
      </w:pPr>
      <w:r>
        <w:rPr>
          <w:rFonts w:hint="eastAsia"/>
        </w:rPr>
        <w:t>$</w:t>
      </w:r>
    </w:p>
    <w:p w14:paraId="7E79430F">
      <w:pPr>
        <w:rPr>
          <w:rFonts w:hint="eastAsia"/>
        </w:rPr>
      </w:pPr>
      <w:r>
        <w:rPr>
          <w:rFonts w:hint="eastAsia"/>
        </w:rPr>
        <w:t>Controls_and_validation:</w:t>
      </w:r>
    </w:p>
    <w:p w14:paraId="74E0F1A6">
      <w:pPr>
        <w:rPr>
          <w:rFonts w:hint="eastAsia"/>
        </w:rPr>
      </w:pPr>
      <w:r>
        <w:rPr>
          <w:rFonts w:hint="eastAsia"/>
        </w:rPr>
        <w:t>dsGFP injection is the essential negative control. The use of a standard non-target organism (T. castaneum) and systemic injection provides a conservative test for sequence-specific effects.</w:t>
      </w:r>
    </w:p>
    <w:p w14:paraId="4BCB8A1E">
      <w:pPr>
        <w:rPr>
          <w:rFonts w:hint="eastAsia"/>
        </w:rPr>
      </w:pPr>
      <w:r>
        <w:rPr>
          <w:rFonts w:hint="eastAsia"/>
        </w:rPr>
        <w:t>$</w:t>
      </w:r>
    </w:p>
    <w:p w14:paraId="263A8ADE">
      <w:pPr>
        <w:rPr>
          <w:rFonts w:hint="eastAsia"/>
        </w:rPr>
      </w:pPr>
      <w:r>
        <w:rPr>
          <w:rFonts w:hint="eastAsia"/>
        </w:rPr>
        <w:t>Notes</w:t>
      </w:r>
    </w:p>
    <w:p w14:paraId="56A5072C">
      <w:r>
        <w:rPr>
          <w:rFonts w:hint="eastAsia"/>
        </w:rPr>
        <w:t>This is a stringent test because injection bypasses all barriers to uptake. Lack of phenotype in T. castaneum suggests sequence specificity, supporting the potential for species-selective pest control. Bioinformatic analysis confirms low sequence similarity.</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92926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2026-01-20T02:48:59Z</dcterms:created>
  <dc:creator>DELL</dc:creator>
  <cp:lastModifiedBy>李宗桓</cp:lastModifiedBy>
  <dcterms:modified xsi:type="dcterms:W3CDTF">2026-01-20T03:00:39Z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eyJoZGlkIjoiYWVlYmU1NmYxYWM1MzkwYTkyM2MyOWY3NmQ4OTI3MWEiLCJ1c2VySWQiOiIxNzM5Mjk5NzkwIn0=</vt:lpwstr>
  </property>
  <property fmtid="{D5CDD505-2E9C-101B-9397-08002B2CF9AE}" pid="4" name="ICV">
    <vt:lpwstr>47AB27A930794D3FB739132C7719CE6E_12</vt:lpwstr>
  </property>
</Properties>
</file>