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5C307">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215BE953">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1CD2788C">
      <w:pPr>
        <w:rPr>
          <w:rFonts w:hint="default" w:ascii="Times New Roman" w:hAnsi="Times New Roman" w:cs="Times New Roman"/>
          <w:lang w:val="en-US" w:eastAsia="zh-CN"/>
        </w:rPr>
      </w:pPr>
      <w:r>
        <w:rPr>
          <w:rFonts w:hint="default" w:ascii="Times New Roman" w:hAnsi="Times New Roman" w:cs="Times New Roman"/>
          <w:lang w:val="en-US" w:eastAsia="zh-CN"/>
        </w:rPr>
        <w:t>Effective target genes for RNA interference-based management of the cabbage stem flea beetle</w:t>
      </w:r>
    </w:p>
    <w:p w14:paraId="3FA6FA54">
      <w:pPr>
        <w:rPr>
          <w:rFonts w:hint="default" w:ascii="Times New Roman" w:hAnsi="Times New Roman" w:cs="Times New Roman"/>
          <w:lang w:val="en-US" w:eastAsia="zh-CN"/>
        </w:rPr>
      </w:pPr>
      <w:r>
        <w:rPr>
          <w:rFonts w:hint="default" w:ascii="Times New Roman" w:hAnsi="Times New Roman" w:cs="Times New Roman"/>
          <w:lang w:val="en-US" w:eastAsia="zh-CN"/>
        </w:rPr>
        <w:t>- Source: Insect Molecular Biology 2024</w:t>
      </w:r>
    </w:p>
    <w:p w14:paraId="7C0D243D">
      <w:pPr>
        <w:rPr>
          <w:rFonts w:hint="default" w:ascii="Times New Roman" w:hAnsi="Times New Roman" w:cs="Times New Roman"/>
          <w:lang w:val="en-US" w:eastAsia="zh-CN"/>
        </w:rPr>
      </w:pPr>
      <w:r>
        <w:rPr>
          <w:rFonts w:hint="default" w:ascii="Times New Roman" w:hAnsi="Times New Roman" w:cs="Times New Roman"/>
          <w:lang w:val="en-US" w:eastAsia="zh-CN"/>
        </w:rPr>
        <w:t>- DOI: 10.1111/imb.12942</w:t>
      </w:r>
    </w:p>
    <w:p w14:paraId="7573DA28">
      <w:pPr>
        <w:rPr>
          <w:rFonts w:hint="default" w:ascii="Times New Roman" w:hAnsi="Times New Roman" w:cs="Times New Roman"/>
          <w:lang w:val="en-US" w:eastAsia="zh-CN"/>
        </w:rPr>
      </w:pPr>
      <w:r>
        <w:rPr>
          <w:rFonts w:hint="default" w:ascii="Times New Roman" w:hAnsi="Times New Roman" w:cs="Times New Roman"/>
          <w:lang w:val="en-US" w:eastAsia="zh-CN"/>
        </w:rPr>
        <w:t>- Scope: High-throughput screening of 27 dsRNAs via a standardized leaf-disk feeding assay to identify highly effective RNAi target genes for pest control.</w:t>
      </w:r>
    </w:p>
    <w:p w14:paraId="0640DAD3">
      <w:pPr>
        <w:rPr>
          <w:rFonts w:hint="default" w:ascii="Times New Roman" w:hAnsi="Times New Roman" w:cs="Times New Roman"/>
          <w:lang w:val="en-US" w:eastAsia="zh-CN"/>
        </w:rPr>
      </w:pPr>
      <w:r>
        <w:rPr>
          <w:rFonts w:hint="default" w:ascii="Times New Roman" w:hAnsi="Times New Roman" w:cs="Times New Roman"/>
          <w:lang w:val="en-US" w:eastAsia="zh-CN"/>
        </w:rPr>
        <w:t>- Study_type: target gene screening and functional validation</w:t>
      </w:r>
    </w:p>
    <w:p w14:paraId="6143E727">
      <w:pPr>
        <w:rPr>
          <w:rFonts w:hint="default" w:ascii="Times New Roman" w:hAnsi="Times New Roman" w:cs="Times New Roman"/>
          <w:lang w:val="en-US" w:eastAsia="zh-CN"/>
        </w:rPr>
      </w:pPr>
      <w:r>
        <w:rPr>
          <w:rFonts w:hint="default" w:ascii="Times New Roman" w:hAnsi="Times New Roman" w:cs="Times New Roman"/>
          <w:lang w:val="en-US" w:eastAsia="zh-CN"/>
        </w:rPr>
        <w:t>- Target_context: Developing RNAi-based control for a major oilseed rape pest with insecticide resistance.</w:t>
      </w:r>
    </w:p>
    <w:p w14:paraId="28B3C394">
      <w:pPr>
        <w:rPr>
          <w:rFonts w:hint="default" w:ascii="Times New Roman" w:hAnsi="Times New Roman" w:cs="Times New Roman"/>
          <w:lang w:val="en-US" w:eastAsia="zh-CN"/>
        </w:rPr>
      </w:pPr>
      <w:r>
        <w:rPr>
          <w:rFonts w:hint="default" w:ascii="Times New Roman" w:hAnsi="Times New Roman" w:cs="Times New Roman"/>
          <w:lang w:val="en-US" w:eastAsia="zh-CN"/>
        </w:rPr>
        <w:t>- Organism_or_system: Insect (Coleoptera: Chrysomelidae)</w:t>
      </w:r>
    </w:p>
    <w:p w14:paraId="248315E6">
      <w:pPr>
        <w:rPr>
          <w:rFonts w:hint="default" w:ascii="Times New Roman" w:hAnsi="Times New Roman" w:cs="Times New Roman"/>
          <w:lang w:val="en-US" w:eastAsia="zh-CN"/>
        </w:rPr>
      </w:pPr>
      <w:r>
        <w:rPr>
          <w:rFonts w:hint="default" w:ascii="Times New Roman" w:hAnsi="Times New Roman" w:cs="Times New Roman"/>
          <w:lang w:val="en-US" w:eastAsia="zh-CN"/>
        </w:rPr>
        <w:t>- Delivery_or_intervention_mode: feeding (leaf disk)</w:t>
      </w:r>
    </w:p>
    <w:p w14:paraId="516EF565">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651D1D55">
      <w:pPr>
        <w:rPr>
          <w:rFonts w:hint="default" w:ascii="Times New Roman" w:hAnsi="Times New Roman" w:cs="Times New Roman"/>
          <w:lang w:val="en-US" w:eastAsia="zh-CN"/>
        </w:rPr>
      </w:pPr>
      <w:r>
        <w:rPr>
          <w:rFonts w:hint="default" w:ascii="Times New Roman" w:hAnsi="Times New Roman" w:cs="Times New Roman"/>
          <w:lang w:val="en-US" w:eastAsia="zh-CN"/>
        </w:rPr>
        <w:t>Metadata</w:t>
      </w:r>
    </w:p>
    <w:p w14:paraId="0681D55E">
      <w:pPr>
        <w:rPr>
          <w:rFonts w:hint="default" w:ascii="Times New Roman" w:hAnsi="Times New Roman" w:cs="Times New Roman"/>
          <w:lang w:val="en-US" w:eastAsia="zh-CN"/>
        </w:rPr>
      </w:pPr>
      <w:r>
        <w:rPr>
          <w:rFonts w:hint="default" w:ascii="Times New Roman" w:hAnsi="Times New Roman" w:cs="Times New Roman"/>
          <w:lang w:val="en-US" w:eastAsia="zh-CN"/>
        </w:rPr>
        <w:t>Source: Insect Molecular Biology 2024</w:t>
      </w:r>
    </w:p>
    <w:p w14:paraId="2BA2468E">
      <w:pPr>
        <w:rPr>
          <w:rFonts w:hint="default" w:ascii="Times New Roman" w:hAnsi="Times New Roman" w:cs="Times New Roman"/>
          <w:lang w:val="en-US" w:eastAsia="zh-CN"/>
        </w:rPr>
      </w:pPr>
      <w:r>
        <w:rPr>
          <w:rFonts w:hint="default" w:ascii="Times New Roman" w:hAnsi="Times New Roman" w:cs="Times New Roman"/>
          <w:lang w:val="en-US" w:eastAsia="zh-CN"/>
        </w:rPr>
        <w:t>DOI: 10.1111/imb.12942</w:t>
      </w:r>
    </w:p>
    <w:p w14:paraId="044E6159">
      <w:pPr>
        <w:rPr>
          <w:rFonts w:hint="default" w:ascii="Times New Roman" w:hAnsi="Times New Roman" w:cs="Times New Roman"/>
          <w:lang w:val="en-US" w:eastAsia="zh-CN"/>
        </w:rPr>
      </w:pPr>
      <w:r>
        <w:rPr>
          <w:rFonts w:hint="default" w:ascii="Times New Roman" w:hAnsi="Times New Roman" w:cs="Times New Roman"/>
          <w:lang w:val="en-US" w:eastAsia="zh-CN"/>
        </w:rPr>
        <w:t>Scope: Systematic screening of dsRNA targets via oral delivery, followed by validation of top hits via dose-response, leaf damage, and behavioral assays.</w:t>
      </w:r>
    </w:p>
    <w:p w14:paraId="469B8465">
      <w:pPr>
        <w:rPr>
          <w:rFonts w:hint="default" w:ascii="Times New Roman" w:hAnsi="Times New Roman" w:cs="Times New Roman"/>
          <w:lang w:val="en-US" w:eastAsia="zh-CN"/>
        </w:rPr>
      </w:pPr>
      <w:r>
        <w:rPr>
          <w:rFonts w:hint="default" w:ascii="Times New Roman" w:hAnsi="Times New Roman" w:cs="Times New Roman"/>
          <w:lang w:val="en-US" w:eastAsia="zh-CN"/>
        </w:rPr>
        <w:t>Study_type: target gene screening</w:t>
      </w:r>
    </w:p>
    <w:p w14:paraId="0C3AF389">
      <w:pPr>
        <w:rPr>
          <w:rFonts w:hint="default" w:ascii="Times New Roman" w:hAnsi="Times New Roman" w:cs="Times New Roman"/>
          <w:lang w:val="en-US" w:eastAsia="zh-CN"/>
        </w:rPr>
      </w:pPr>
      <w:r>
        <w:rPr>
          <w:rFonts w:hint="default" w:ascii="Times New Roman" w:hAnsi="Times New Roman" w:cs="Times New Roman"/>
          <w:lang w:val="en-US" w:eastAsia="zh-CN"/>
        </w:rPr>
        <w:t>Organism: Psylliodes chrysocephala</w:t>
      </w:r>
    </w:p>
    <w:p w14:paraId="2ECAC975">
      <w:pPr>
        <w:rPr>
          <w:rFonts w:hint="default" w:ascii="Times New Roman" w:hAnsi="Times New Roman" w:cs="Times New Roman"/>
          <w:lang w:val="en-US" w:eastAsia="zh-CN"/>
        </w:rPr>
      </w:pPr>
      <w:r>
        <w:rPr>
          <w:rFonts w:hint="default" w:ascii="Times New Roman" w:hAnsi="Times New Roman" w:cs="Times New Roman"/>
          <w:lang w:val="en-US" w:eastAsia="zh-CN"/>
        </w:rPr>
        <w:t>Developmental_stage: newly eclosed adults (sex-mixed)</w:t>
      </w:r>
    </w:p>
    <w:p w14:paraId="5DDEDA51">
      <w:pPr>
        <w:rPr>
          <w:rFonts w:hint="default" w:ascii="Times New Roman" w:hAnsi="Times New Roman" w:cs="Times New Roman"/>
          <w:lang w:val="en-US" w:eastAsia="zh-CN"/>
        </w:rPr>
      </w:pPr>
      <w:r>
        <w:rPr>
          <w:rFonts w:hint="default" w:ascii="Times New Roman" w:hAnsi="Times New Roman" w:cs="Times New Roman"/>
          <w:lang w:val="en-US" w:eastAsia="zh-CN"/>
        </w:rPr>
        <w:t>Delivery_mode: oral (feeding on treated leaf disk)</w:t>
      </w:r>
    </w:p>
    <w:p w14:paraId="5E1EF598">
      <w:pPr>
        <w:rPr>
          <w:rFonts w:hint="default" w:ascii="Times New Roman" w:hAnsi="Times New Roman" w:cs="Times New Roman"/>
          <w:lang w:val="en-US" w:eastAsia="zh-CN"/>
        </w:rPr>
      </w:pPr>
      <w:r>
        <w:rPr>
          <w:rFonts w:hint="default" w:ascii="Times New Roman" w:hAnsi="Times New Roman" w:cs="Times New Roman"/>
          <w:lang w:val="en-US" w:eastAsia="zh-CN"/>
        </w:rPr>
        <w:t>Molecule_or_intervention_type: dsRNA</w:t>
      </w:r>
    </w:p>
    <w:p w14:paraId="4C8DDF61">
      <w:pPr>
        <w:rPr>
          <w:rFonts w:hint="default" w:ascii="Times New Roman" w:hAnsi="Times New Roman" w:cs="Times New Roman"/>
          <w:lang w:val="en-US" w:eastAsia="zh-CN"/>
        </w:rPr>
      </w:pPr>
      <w:r>
        <w:rPr>
          <w:rFonts w:hint="default" w:ascii="Times New Roman" w:hAnsi="Times New Roman" w:cs="Times New Roman"/>
          <w:lang w:val="en-US" w:eastAsia="zh-CN"/>
        </w:rPr>
        <w:t>Application_context: laboratory</w:t>
      </w:r>
    </w:p>
    <w:p w14:paraId="7FFA1B50">
      <w:pPr>
        <w:rPr>
          <w:rFonts w:hint="default" w:ascii="Times New Roman" w:hAnsi="Times New Roman" w:cs="Times New Roman"/>
          <w:lang w:val="en-US" w:eastAsia="zh-CN"/>
        </w:rPr>
      </w:pPr>
      <w:r>
        <w:rPr>
          <w:rFonts w:hint="default" w:ascii="Times New Roman" w:hAnsi="Times New Roman" w:cs="Times New Roman"/>
          <w:lang w:val="en-US" w:eastAsia="zh-CN"/>
        </w:rPr>
        <w:t>Validation_level: molecular, phenotypic, and physiological (multi-level)</w:t>
      </w:r>
    </w:p>
    <w:p w14:paraId="3EFB2C43">
      <w:pPr>
        <w:rPr>
          <w:rFonts w:hint="default" w:ascii="Times New Roman" w:hAnsi="Times New Roman" w:cs="Times New Roman"/>
          <w:lang w:val="en-US" w:eastAsia="zh-CN"/>
        </w:rPr>
      </w:pPr>
      <w:r>
        <w:rPr>
          <w:rFonts w:hint="default" w:ascii="Times New Roman" w:hAnsi="Times New Roman" w:cs="Times New Roman"/>
          <w:lang w:val="en-US" w:eastAsia="zh-CN"/>
        </w:rPr>
        <w:t>Target_gene_or_pathway: 27 candidate genes, primarily proteasome subunits and other essential genes (orthologs of T. castaneum lethal genes)</w:t>
      </w:r>
    </w:p>
    <w:p w14:paraId="21667E71">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46036B69">
      <w:pPr>
        <w:rPr>
          <w:rFonts w:hint="default" w:ascii="Times New Roman" w:hAnsi="Times New Roman" w:cs="Times New Roman"/>
          <w:lang w:val="en-US" w:eastAsia="zh-CN"/>
        </w:rPr>
      </w:pPr>
      <w:r>
        <w:rPr>
          <w:rFonts w:hint="default" w:ascii="Times New Roman" w:hAnsi="Times New Roman" w:cs="Times New Roman"/>
          <w:lang w:val="en-US" w:eastAsia="zh-CN"/>
        </w:rPr>
        <w:t>Usage note</w:t>
      </w:r>
    </w:p>
    <w:p w14:paraId="7B2E8AD7">
      <w:pPr>
        <w:rPr>
          <w:rFonts w:hint="default" w:ascii="Times New Roman" w:hAnsi="Times New Roman" w:cs="Times New Roman"/>
          <w:lang w:val="en-US" w:eastAsia="zh-CN"/>
        </w:rPr>
      </w:pPr>
      <w:r>
        <w:rPr>
          <w:rFonts w:hint="default" w:ascii="Times New Roman" w:hAnsi="Times New Roman" w:cs="Times New Roman"/>
          <w:lang w:val="en-US" w:eastAsia="zh-CN"/>
        </w:rPr>
        <w:t>This document is intended for experimental workflow guidance and protocol-level reasoning.</w:t>
      </w:r>
    </w:p>
    <w:p w14:paraId="0D1BEC77">
      <w:pPr>
        <w:rPr>
          <w:rFonts w:hint="default" w:ascii="Times New Roman" w:hAnsi="Times New Roman" w:cs="Times New Roman"/>
          <w:lang w:val="en-US" w:eastAsia="zh-CN"/>
        </w:rPr>
      </w:pPr>
      <w:r>
        <w:rPr>
          <w:rFonts w:hint="default" w:ascii="Times New Roman" w:hAnsi="Times New Roman" w:cs="Times New Roman"/>
          <w:lang w:val="en-US" w:eastAsia="zh-CN"/>
        </w:rPr>
        <w:t>Numerical parameters and optimization details should be adapted to specific experimental contexts.</w:t>
      </w:r>
    </w:p>
    <w:p w14:paraId="689A4DC4">
      <w:pPr>
        <w:rPr>
          <w:rFonts w:hint="default" w:ascii="Times New Roman" w:hAnsi="Times New Roman" w:cs="Times New Roman"/>
          <w:lang w:val="en-US" w:eastAsia="zh-CN"/>
        </w:rPr>
      </w:pPr>
    </w:p>
    <w:p w14:paraId="1C545654">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6147DDF0">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7301120F">
      <w:pPr>
        <w:rPr>
          <w:rFonts w:hint="default" w:ascii="Times New Roman" w:hAnsi="Times New Roman" w:cs="Times New Roman"/>
          <w:lang w:val="en-US" w:eastAsia="zh-CN"/>
        </w:rPr>
      </w:pPr>
      <w:r>
        <w:rPr>
          <w:rFonts w:hint="default" w:ascii="Times New Roman" w:hAnsi="Times New Roman" w:cs="Times New Roman"/>
          <w:lang w:val="en-US" w:eastAsia="zh-CN"/>
        </w:rPr>
        <w:t>Sub-protocol 1: Colony Maintenance and Synchronized Adult Collection</w:t>
      </w:r>
    </w:p>
    <w:p w14:paraId="5B4A3296">
      <w:pPr>
        <w:rPr>
          <w:rFonts w:hint="default" w:ascii="Times New Roman" w:hAnsi="Times New Roman" w:cs="Times New Roman"/>
          <w:lang w:val="en-US" w:eastAsia="zh-CN"/>
        </w:rPr>
      </w:pPr>
      <w:r>
        <w:rPr>
          <w:rFonts w:hint="default" w:ascii="Times New Roman" w:hAnsi="Times New Roman" w:cs="Times New Roman"/>
          <w:lang w:val="en-US" w:eastAsia="zh-CN"/>
        </w:rPr>
        <w:t>**[PROTOCOL_STAGE=ORGANISM_REARING]**</w:t>
      </w:r>
    </w:p>
    <w:p w14:paraId="3EB92A0E">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424AC6DB">
      <w:pPr>
        <w:rPr>
          <w:rFonts w:hint="default" w:ascii="Times New Roman" w:hAnsi="Times New Roman" w:cs="Times New Roman"/>
          <w:lang w:val="en-US" w:eastAsia="zh-CN"/>
        </w:rPr>
      </w:pPr>
      <w:r>
        <w:rPr>
          <w:rFonts w:hint="default" w:ascii="Times New Roman" w:hAnsi="Times New Roman" w:cs="Times New Roman"/>
          <w:lang w:val="en-US" w:eastAsia="zh-CN"/>
        </w:rPr>
        <w:t>Applicable when:</w:t>
      </w:r>
    </w:p>
    <w:p w14:paraId="403D8797">
      <w:pPr>
        <w:rPr>
          <w:rFonts w:hint="default" w:ascii="Times New Roman" w:hAnsi="Times New Roman" w:cs="Times New Roman"/>
          <w:lang w:val="en-US" w:eastAsia="zh-CN"/>
        </w:rPr>
      </w:pPr>
      <w:r>
        <w:rPr>
          <w:rFonts w:hint="default" w:ascii="Times New Roman" w:hAnsi="Times New Roman" w:cs="Times New Roman"/>
          <w:lang w:val="en-US" w:eastAsia="zh-CN"/>
        </w:rPr>
        <w:t>Maintaining a genetically diverse, laboratory-adapted colony of the cabbage stem flea beetle (CSFB) for consistent, high-throughput RNAi screening.</w:t>
      </w:r>
    </w:p>
    <w:p w14:paraId="3A425C8D">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6E8F0C8F">
      <w:pPr>
        <w:rPr>
          <w:rFonts w:hint="default" w:ascii="Times New Roman" w:hAnsi="Times New Roman" w:cs="Times New Roman"/>
          <w:lang w:val="en-US" w:eastAsia="zh-CN"/>
        </w:rPr>
      </w:pPr>
      <w:r>
        <w:rPr>
          <w:rFonts w:hint="default" w:ascii="Times New Roman" w:hAnsi="Times New Roman" w:cs="Times New Roman"/>
          <w:lang w:val="en-US" w:eastAsia="zh-CN"/>
        </w:rPr>
        <w:t>Purpose:</w:t>
      </w:r>
    </w:p>
    <w:p w14:paraId="06D1772B">
      <w:pPr>
        <w:rPr>
          <w:rFonts w:hint="default" w:ascii="Times New Roman" w:hAnsi="Times New Roman" w:cs="Times New Roman"/>
          <w:lang w:val="en-US" w:eastAsia="zh-CN"/>
        </w:rPr>
      </w:pPr>
      <w:r>
        <w:rPr>
          <w:rFonts w:hint="default" w:ascii="Times New Roman" w:hAnsi="Times New Roman" w:cs="Times New Roman"/>
          <w:lang w:val="en-US" w:eastAsia="zh-CN"/>
        </w:rPr>
        <w:t>To produce a continuous supply of newly eclosed, synchronized adult beetles of known age for bioassays.</w:t>
      </w:r>
    </w:p>
    <w:p w14:paraId="0C12E4E8">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A4FC058">
      <w:pPr>
        <w:rPr>
          <w:rFonts w:hint="default" w:ascii="Times New Roman" w:hAnsi="Times New Roman" w:cs="Times New Roman"/>
          <w:lang w:val="en-US" w:eastAsia="zh-CN"/>
        </w:rPr>
      </w:pPr>
      <w:r>
        <w:rPr>
          <w:rFonts w:hint="default" w:ascii="Times New Roman" w:hAnsi="Times New Roman" w:cs="Times New Roman"/>
          <w:lang w:val="en-US" w:eastAsia="zh-CN"/>
        </w:rPr>
        <w:t>Procedure:</w:t>
      </w:r>
    </w:p>
    <w:p w14:paraId="63CA8356">
      <w:pPr>
        <w:rPr>
          <w:rFonts w:hint="default" w:ascii="Times New Roman" w:hAnsi="Times New Roman" w:cs="Times New Roman"/>
          <w:lang w:val="en-US" w:eastAsia="zh-CN"/>
        </w:rPr>
      </w:pPr>
      <w:r>
        <w:rPr>
          <w:rFonts w:hint="default" w:ascii="Times New Roman" w:hAnsi="Times New Roman" w:cs="Times New Roman"/>
          <w:lang w:val="en-US" w:eastAsia="zh-CN"/>
        </w:rPr>
        <w:t>1.  **Colony Rearing:** Maintain a CSFB colony on winter oilseed rape plants (BBCH growth stage 30-35) in rearing chambers at 21°C ± 1°C, 65% ± 10% relative humidity, under a 16:8 (light:dark) photoperiod.</w:t>
      </w:r>
    </w:p>
    <w:p w14:paraId="3C614852">
      <w:pPr>
        <w:rPr>
          <w:rFonts w:hint="default" w:ascii="Times New Roman" w:hAnsi="Times New Roman" w:cs="Times New Roman"/>
          <w:lang w:val="en-US" w:eastAsia="zh-CN"/>
        </w:rPr>
      </w:pPr>
      <w:r>
        <w:rPr>
          <w:rFonts w:hint="default" w:ascii="Times New Roman" w:hAnsi="Times New Roman" w:cs="Times New Roman"/>
          <w:lang w:val="en-US" w:eastAsia="zh-CN"/>
        </w:rPr>
        <w:t>2.  **Genetic Refreshment:** Annually introduce field-collected larvae (from insecticide-free oilseed rape fields) into the laboratory colony to maintain genetic diversity.</w:t>
      </w:r>
    </w:p>
    <w:p w14:paraId="1557D3B8">
      <w:pPr>
        <w:rPr>
          <w:rFonts w:hint="default" w:ascii="Times New Roman" w:hAnsi="Times New Roman" w:cs="Times New Roman"/>
          <w:lang w:val="en-US" w:eastAsia="zh-CN"/>
        </w:rPr>
      </w:pPr>
      <w:r>
        <w:rPr>
          <w:rFonts w:hint="default" w:ascii="Times New Roman" w:hAnsi="Times New Roman" w:cs="Times New Roman"/>
          <w:lang w:val="en-US" w:eastAsia="zh-CN"/>
        </w:rPr>
        <w:t>3.  **Adult Synchronization:** Collect freshly eclosed adults emerging from the soil daily. These newly emerged adults (0-1 day old) are used directly for bioassays.</w:t>
      </w:r>
    </w:p>
    <w:p w14:paraId="6FE734F3">
      <w:pPr>
        <w:rPr>
          <w:rFonts w:hint="default" w:ascii="Times New Roman" w:hAnsi="Times New Roman" w:cs="Times New Roman"/>
          <w:lang w:val="en-US" w:eastAsia="zh-CN"/>
        </w:rPr>
      </w:pPr>
      <w:r>
        <w:rPr>
          <w:rFonts w:hint="default" w:ascii="Times New Roman" w:hAnsi="Times New Roman" w:cs="Times New Roman"/>
          <w:lang w:val="en-US" w:eastAsia="zh-CN"/>
        </w:rPr>
        <w:t>4.  **Colony Maintenance:** Adults not used for experiments are placed back into rearing chambers to sustain the colony.</w:t>
      </w:r>
    </w:p>
    <w:p w14:paraId="5DB418C6">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7A439FB5">
      <w:pPr>
        <w:rPr>
          <w:rFonts w:hint="default" w:ascii="Times New Roman" w:hAnsi="Times New Roman" w:cs="Times New Roman"/>
          <w:lang w:val="en-US" w:eastAsia="zh-CN"/>
        </w:rPr>
      </w:pPr>
      <w:r>
        <w:rPr>
          <w:rFonts w:hint="default" w:ascii="Times New Roman" w:hAnsi="Times New Roman" w:cs="Times New Roman"/>
          <w:lang w:val="en-US" w:eastAsia="zh-CN"/>
        </w:rPr>
        <w:t>Key materials and equipment:</w:t>
      </w:r>
    </w:p>
    <w:p w14:paraId="47F203D5">
      <w:pPr>
        <w:rPr>
          <w:rFonts w:hint="default" w:ascii="Times New Roman" w:hAnsi="Times New Roman" w:cs="Times New Roman"/>
          <w:lang w:val="en-US" w:eastAsia="zh-CN"/>
        </w:rPr>
      </w:pPr>
      <w:r>
        <w:rPr>
          <w:rFonts w:hint="default" w:ascii="Times New Roman" w:hAnsi="Times New Roman" w:cs="Times New Roman"/>
          <w:lang w:val="en-US" w:eastAsia="zh-CN"/>
        </w:rPr>
        <w:t>- Rearing chambers with controlled environment (21°C, 65% RH, 16:8 L:D)</w:t>
      </w:r>
    </w:p>
    <w:p w14:paraId="689EE0FB">
      <w:pPr>
        <w:rPr>
          <w:rFonts w:hint="default" w:ascii="Times New Roman" w:hAnsi="Times New Roman" w:cs="Times New Roman"/>
          <w:lang w:val="en-US" w:eastAsia="zh-CN"/>
        </w:rPr>
      </w:pPr>
      <w:r>
        <w:rPr>
          <w:rFonts w:hint="default" w:ascii="Times New Roman" w:hAnsi="Times New Roman" w:cs="Times New Roman"/>
          <w:lang w:val="en-US" w:eastAsia="zh-CN"/>
        </w:rPr>
        <w:t>- Winter oilseed rape plants (Brassica napus, BBCH 30-35)</w:t>
      </w:r>
    </w:p>
    <w:p w14:paraId="723AB606">
      <w:pPr>
        <w:rPr>
          <w:rFonts w:hint="default" w:ascii="Times New Roman" w:hAnsi="Times New Roman" w:cs="Times New Roman"/>
          <w:lang w:val="en-US" w:eastAsia="zh-CN"/>
        </w:rPr>
      </w:pPr>
      <w:r>
        <w:rPr>
          <w:rFonts w:hint="default" w:ascii="Times New Roman" w:hAnsi="Times New Roman" w:cs="Times New Roman"/>
          <w:lang w:val="en-US" w:eastAsia="zh-CN"/>
        </w:rPr>
        <w:t>- Containers for soil and plant growth</w:t>
      </w:r>
    </w:p>
    <w:p w14:paraId="325FCBC8">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5E2AD22C">
      <w:pPr>
        <w:rPr>
          <w:rFonts w:hint="default" w:ascii="Times New Roman" w:hAnsi="Times New Roman" w:cs="Times New Roman"/>
          <w:lang w:val="en-US" w:eastAsia="zh-CN"/>
        </w:rPr>
      </w:pPr>
      <w:r>
        <w:rPr>
          <w:rFonts w:hint="default" w:ascii="Times New Roman" w:hAnsi="Times New Roman" w:cs="Times New Roman"/>
          <w:lang w:val="en-US" w:eastAsia="zh-CN"/>
        </w:rPr>
        <w:t>Controls_and_validation:</w:t>
      </w:r>
    </w:p>
    <w:p w14:paraId="2893DBB9">
      <w:pPr>
        <w:rPr>
          <w:rFonts w:hint="default" w:ascii="Times New Roman" w:hAnsi="Times New Roman" w:cs="Times New Roman"/>
          <w:lang w:val="en-US" w:eastAsia="zh-CN"/>
        </w:rPr>
      </w:pPr>
      <w:r>
        <w:rPr>
          <w:rFonts w:hint="default" w:ascii="Times New Roman" w:hAnsi="Times New Roman" w:cs="Times New Roman"/>
          <w:lang w:val="en-US" w:eastAsia="zh-CN"/>
        </w:rPr>
        <w:t>Annual introduction of field-collected larvae prevents laboratory adaptation and maintains genetic variability critical for robust screening results.</w:t>
      </w:r>
    </w:p>
    <w:p w14:paraId="7E16CE86">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4AEB14CE">
      <w:pPr>
        <w:rPr>
          <w:rFonts w:hint="default" w:ascii="Times New Roman" w:hAnsi="Times New Roman" w:cs="Times New Roman"/>
          <w:lang w:val="en-US" w:eastAsia="zh-CN"/>
        </w:rPr>
      </w:pPr>
      <w:r>
        <w:rPr>
          <w:rFonts w:hint="default" w:ascii="Times New Roman" w:hAnsi="Times New Roman" w:cs="Times New Roman"/>
          <w:lang w:val="en-US" w:eastAsia="zh-CN"/>
        </w:rPr>
        <w:t>Notes</w:t>
      </w:r>
    </w:p>
    <w:p w14:paraId="51C25762">
      <w:pPr>
        <w:rPr>
          <w:rFonts w:hint="default" w:ascii="Times New Roman" w:hAnsi="Times New Roman" w:cs="Times New Roman"/>
          <w:lang w:val="en-US" w:eastAsia="zh-CN"/>
        </w:rPr>
      </w:pPr>
      <w:r>
        <w:rPr>
          <w:rFonts w:hint="default" w:ascii="Times New Roman" w:hAnsi="Times New Roman" w:cs="Times New Roman"/>
          <w:lang w:val="en-US" w:eastAsia="zh-CN"/>
        </w:rPr>
        <w:t>Daily collection is essential for obtaining age-synchronized adults. The use of plants at a specific growth stage ensures consistent nutritional quality for the colony.</w:t>
      </w:r>
    </w:p>
    <w:p w14:paraId="6867B0CA">
      <w:pPr>
        <w:rPr>
          <w:rFonts w:hint="default" w:ascii="Times New Roman" w:hAnsi="Times New Roman" w:cs="Times New Roman"/>
          <w:lang w:val="en-US" w:eastAsia="zh-CN"/>
        </w:rPr>
      </w:pPr>
    </w:p>
    <w:p w14:paraId="59DDCC1D">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0E01A28">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561DBDA3">
      <w:pPr>
        <w:rPr>
          <w:rFonts w:hint="default" w:ascii="Times New Roman" w:hAnsi="Times New Roman" w:cs="Times New Roman"/>
          <w:lang w:val="en-US" w:eastAsia="zh-CN"/>
        </w:rPr>
      </w:pPr>
      <w:r>
        <w:rPr>
          <w:rFonts w:hint="default" w:ascii="Times New Roman" w:hAnsi="Times New Roman" w:cs="Times New Roman"/>
          <w:lang w:val="en-US" w:eastAsia="zh-CN"/>
        </w:rPr>
        <w:t>Sub-protocol 2: Orthology-Based Target Gene Selection and dsRNA Design</w:t>
      </w:r>
    </w:p>
    <w:p w14:paraId="0AF04B6D">
      <w:pPr>
        <w:rPr>
          <w:rFonts w:hint="default" w:ascii="Times New Roman" w:hAnsi="Times New Roman" w:cs="Times New Roman"/>
          <w:lang w:val="en-US" w:eastAsia="zh-CN"/>
        </w:rPr>
      </w:pPr>
      <w:r>
        <w:rPr>
          <w:rFonts w:hint="default" w:ascii="Times New Roman" w:hAnsi="Times New Roman" w:cs="Times New Roman"/>
          <w:lang w:val="en-US" w:eastAsia="zh-CN"/>
        </w:rPr>
        <w:t>**[PROTOCOL_STAGE=SEQUENCE_TEMPLATE_PREPARATION]**</w:t>
      </w:r>
    </w:p>
    <w:p w14:paraId="6AECBEE7">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51F27300">
      <w:pPr>
        <w:rPr>
          <w:rFonts w:hint="default" w:ascii="Times New Roman" w:hAnsi="Times New Roman" w:cs="Times New Roman"/>
          <w:lang w:val="en-US" w:eastAsia="zh-CN"/>
        </w:rPr>
      </w:pPr>
      <w:r>
        <w:rPr>
          <w:rFonts w:hint="default" w:ascii="Times New Roman" w:hAnsi="Times New Roman" w:cs="Times New Roman"/>
          <w:lang w:val="en-US" w:eastAsia="zh-CN"/>
        </w:rPr>
        <w:t>Applicable when:</w:t>
      </w:r>
    </w:p>
    <w:p w14:paraId="39C2DB7F">
      <w:pPr>
        <w:rPr>
          <w:rFonts w:hint="default" w:ascii="Times New Roman" w:hAnsi="Times New Roman" w:cs="Times New Roman"/>
          <w:lang w:val="en-US" w:eastAsia="zh-CN"/>
        </w:rPr>
      </w:pPr>
      <w:r>
        <w:rPr>
          <w:rFonts w:hint="default" w:ascii="Times New Roman" w:hAnsi="Times New Roman" w:cs="Times New Roman"/>
          <w:lang w:val="en-US" w:eastAsia="zh-CN"/>
        </w:rPr>
        <w:t>Selecting RNAi target genes for a non-model pest by leveraging prior genome-wide screening data from a model beetle (Tribolium castaneum).</w:t>
      </w:r>
    </w:p>
    <w:p w14:paraId="0CF87CFD">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604CABC2">
      <w:pPr>
        <w:rPr>
          <w:rFonts w:hint="default" w:ascii="Times New Roman" w:hAnsi="Times New Roman" w:cs="Times New Roman"/>
          <w:lang w:val="en-US" w:eastAsia="zh-CN"/>
        </w:rPr>
      </w:pPr>
      <w:r>
        <w:rPr>
          <w:rFonts w:hint="default" w:ascii="Times New Roman" w:hAnsi="Times New Roman" w:cs="Times New Roman"/>
          <w:lang w:val="en-US" w:eastAsia="zh-CN"/>
        </w:rPr>
        <w:t>Purpose:</w:t>
      </w:r>
    </w:p>
    <w:p w14:paraId="685F56AB">
      <w:pPr>
        <w:rPr>
          <w:rFonts w:hint="default" w:ascii="Times New Roman" w:hAnsi="Times New Roman" w:cs="Times New Roman"/>
          <w:lang w:val="en-US" w:eastAsia="zh-CN"/>
        </w:rPr>
      </w:pPr>
      <w:r>
        <w:rPr>
          <w:rFonts w:hint="default" w:ascii="Times New Roman" w:hAnsi="Times New Roman" w:cs="Times New Roman"/>
          <w:lang w:val="en-US" w:eastAsia="zh-CN"/>
        </w:rPr>
        <w:t>To identify and prioritize CSFB orthologs of genes known to be essential in T. castaneum for dsRNA synthesis, while minimizing potential off-target effects within the pest.</w:t>
      </w:r>
    </w:p>
    <w:p w14:paraId="7F0376C8">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058873A">
      <w:pPr>
        <w:rPr>
          <w:rFonts w:hint="default" w:ascii="Times New Roman" w:hAnsi="Times New Roman" w:cs="Times New Roman"/>
          <w:lang w:val="en-US" w:eastAsia="zh-CN"/>
        </w:rPr>
      </w:pPr>
      <w:r>
        <w:rPr>
          <w:rFonts w:hint="default" w:ascii="Times New Roman" w:hAnsi="Times New Roman" w:cs="Times New Roman"/>
          <w:lang w:val="en-US" w:eastAsia="zh-CN"/>
        </w:rPr>
        <w:t>Procedure:</w:t>
      </w:r>
    </w:p>
    <w:p w14:paraId="22EC40C6">
      <w:pPr>
        <w:rPr>
          <w:rFonts w:hint="default" w:ascii="Times New Roman" w:hAnsi="Times New Roman" w:cs="Times New Roman"/>
          <w:lang w:val="en-US" w:eastAsia="zh-CN"/>
        </w:rPr>
      </w:pPr>
      <w:r>
        <w:rPr>
          <w:rFonts w:hint="default" w:ascii="Times New Roman" w:hAnsi="Times New Roman" w:cs="Times New Roman"/>
          <w:lang w:val="en-US" w:eastAsia="zh-CN"/>
        </w:rPr>
        <w:t>1.  **Transcriptome Resource:** Use a de novo CSFB adult transcriptome assembly with high completeness (BUSCO score &gt;95%).</w:t>
      </w:r>
    </w:p>
    <w:p w14:paraId="4C58AEF9">
      <w:pPr>
        <w:rPr>
          <w:rFonts w:hint="default" w:ascii="Times New Roman" w:hAnsi="Times New Roman" w:cs="Times New Roman"/>
          <w:lang w:val="en-US" w:eastAsia="zh-CN"/>
        </w:rPr>
      </w:pPr>
      <w:r>
        <w:rPr>
          <w:rFonts w:hint="default" w:ascii="Times New Roman" w:hAnsi="Times New Roman" w:cs="Times New Roman"/>
          <w:lang w:val="en-US" w:eastAsia="zh-CN"/>
        </w:rPr>
        <w:t>2.  **Orthology Inference:** Use OrthoFinder with default parameters to identify orthologs between translated amino acid sequences from CSFB and T. castaneum (Tcas5.2). Extract the longest amino acid sequences from the CSFB transcriptome using TransDecoder.</w:t>
      </w:r>
    </w:p>
    <w:p w14:paraId="71BD81AB">
      <w:pPr>
        <w:rPr>
          <w:rFonts w:hint="default" w:ascii="Times New Roman" w:hAnsi="Times New Roman" w:cs="Times New Roman"/>
          <w:lang w:val="en-US" w:eastAsia="zh-CN"/>
        </w:rPr>
      </w:pPr>
      <w:r>
        <w:rPr>
          <w:rFonts w:hint="default" w:ascii="Times New Roman" w:hAnsi="Times New Roman" w:cs="Times New Roman"/>
          <w:lang w:val="en-US" w:eastAsia="zh-CN"/>
        </w:rPr>
        <w:t>3.  **Candidate Filtering:** Filter the CSFB orthologs corresponding to a list of effective target genes identified in a prior T. castaneum screen. Retrieve the corresponding transcript sequences (27 candidates).</w:t>
      </w:r>
    </w:p>
    <w:p w14:paraId="362CFD7A">
      <w:pPr>
        <w:rPr>
          <w:rFonts w:hint="default" w:ascii="Times New Roman" w:hAnsi="Times New Roman" w:cs="Times New Roman"/>
          <w:lang w:val="en-US" w:eastAsia="zh-CN"/>
        </w:rPr>
      </w:pPr>
      <w:r>
        <w:rPr>
          <w:rFonts w:hint="default" w:ascii="Times New Roman" w:hAnsi="Times New Roman" w:cs="Times New Roman"/>
          <w:lang w:val="en-US" w:eastAsia="zh-CN"/>
        </w:rPr>
        <w:t>4.  **dsRNA Design &amp; Off-Target Check:**</w:t>
      </w:r>
    </w:p>
    <w:p w14:paraId="273D3C9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Design dsRNAs to target coding sequences (CDS) of 315-453 bp.</w:t>
      </w:r>
    </w:p>
    <w:p w14:paraId="5A5C6FE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Skip target regions if there is a ≥19 bp match with another candidate target gene ortholog in CSFB to prevent cross-silencing.</w:t>
      </w:r>
    </w:p>
    <w:p w14:paraId="0CB078D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If the allowed CDS region is too short, extend the target region into the 5' or 3' UTR.</w:t>
      </w:r>
    </w:p>
    <w:p w14:paraId="430C07D8">
      <w:pPr>
        <w:rPr>
          <w:rFonts w:hint="default" w:ascii="Times New Roman" w:hAnsi="Times New Roman" w:cs="Times New Roman"/>
          <w:lang w:val="en-US" w:eastAsia="zh-CN"/>
        </w:rPr>
      </w:pPr>
      <w:r>
        <w:rPr>
          <w:rFonts w:hint="default" w:ascii="Times New Roman" w:hAnsi="Times New Roman" w:cs="Times New Roman"/>
          <w:lang w:val="en-US" w:eastAsia="zh-CN"/>
        </w:rPr>
        <w:t>5.  **Primer Design:** Use Primer3 to design gene-specific primers. Add the T7 promoter sequence ('GAATTGTAATACGACTCACTATAGG') to the 5' end of both forward and reverse primers for subsequent dsRNA synthesis.</w:t>
      </w:r>
    </w:p>
    <w:p w14:paraId="595950C0">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725BF2E">
      <w:pPr>
        <w:rPr>
          <w:rFonts w:hint="default" w:ascii="Times New Roman" w:hAnsi="Times New Roman" w:cs="Times New Roman"/>
          <w:lang w:val="en-US" w:eastAsia="zh-CN"/>
        </w:rPr>
      </w:pPr>
      <w:r>
        <w:rPr>
          <w:rFonts w:hint="default" w:ascii="Times New Roman" w:hAnsi="Times New Roman" w:cs="Times New Roman"/>
          <w:lang w:val="en-US" w:eastAsia="zh-CN"/>
        </w:rPr>
        <w:t>Key materials and equipment:</w:t>
      </w:r>
    </w:p>
    <w:p w14:paraId="1A97E00F">
      <w:pPr>
        <w:rPr>
          <w:rFonts w:hint="default" w:ascii="Times New Roman" w:hAnsi="Times New Roman" w:cs="Times New Roman"/>
          <w:lang w:val="en-US" w:eastAsia="zh-CN"/>
        </w:rPr>
      </w:pPr>
      <w:r>
        <w:rPr>
          <w:rFonts w:hint="default" w:ascii="Times New Roman" w:hAnsi="Times New Roman" w:cs="Times New Roman"/>
          <w:lang w:val="en-US" w:eastAsia="zh-CN"/>
        </w:rPr>
        <w:t>- CSFB de novo transcriptome assembly (NCBI BioProject: PRJNA930726)</w:t>
      </w:r>
    </w:p>
    <w:p w14:paraId="2B55F491">
      <w:pPr>
        <w:rPr>
          <w:rFonts w:hint="default" w:ascii="Times New Roman" w:hAnsi="Times New Roman" w:cs="Times New Roman"/>
          <w:lang w:val="en-US" w:eastAsia="zh-CN"/>
        </w:rPr>
      </w:pPr>
      <w:r>
        <w:rPr>
          <w:rFonts w:hint="default" w:ascii="Times New Roman" w:hAnsi="Times New Roman" w:cs="Times New Roman"/>
          <w:lang w:val="en-US" w:eastAsia="zh-CN"/>
        </w:rPr>
        <w:t>- OrthoFinder software</w:t>
      </w:r>
    </w:p>
    <w:p w14:paraId="73FD7935">
      <w:pPr>
        <w:rPr>
          <w:rFonts w:hint="default" w:ascii="Times New Roman" w:hAnsi="Times New Roman" w:cs="Times New Roman"/>
          <w:lang w:val="en-US" w:eastAsia="zh-CN"/>
        </w:rPr>
      </w:pPr>
      <w:r>
        <w:rPr>
          <w:rFonts w:hint="default" w:ascii="Times New Roman" w:hAnsi="Times New Roman" w:cs="Times New Roman"/>
          <w:lang w:val="en-US" w:eastAsia="zh-CN"/>
        </w:rPr>
        <w:t>- TransDecoder software</w:t>
      </w:r>
    </w:p>
    <w:p w14:paraId="5649689C">
      <w:pPr>
        <w:rPr>
          <w:rFonts w:hint="default" w:ascii="Times New Roman" w:hAnsi="Times New Roman" w:cs="Times New Roman"/>
          <w:lang w:val="en-US" w:eastAsia="zh-CN"/>
        </w:rPr>
      </w:pPr>
      <w:r>
        <w:rPr>
          <w:rFonts w:hint="default" w:ascii="Times New Roman" w:hAnsi="Times New Roman" w:cs="Times New Roman"/>
          <w:lang w:val="en-US" w:eastAsia="zh-CN"/>
        </w:rPr>
        <w:t>- Primer3 software</w:t>
      </w:r>
    </w:p>
    <w:p w14:paraId="58E07504">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591300F">
      <w:pPr>
        <w:rPr>
          <w:rFonts w:hint="default" w:ascii="Times New Roman" w:hAnsi="Times New Roman" w:cs="Times New Roman"/>
          <w:lang w:val="en-US" w:eastAsia="zh-CN"/>
        </w:rPr>
      </w:pPr>
      <w:r>
        <w:rPr>
          <w:rFonts w:hint="default" w:ascii="Times New Roman" w:hAnsi="Times New Roman" w:cs="Times New Roman"/>
          <w:lang w:val="en-US" w:eastAsia="zh-CN"/>
        </w:rPr>
        <w:t>Controls_and_validation:</w:t>
      </w:r>
    </w:p>
    <w:p w14:paraId="694D971F">
      <w:pPr>
        <w:rPr>
          <w:rFonts w:hint="default" w:ascii="Times New Roman" w:hAnsi="Times New Roman" w:cs="Times New Roman"/>
          <w:lang w:val="en-US" w:eastAsia="zh-CN"/>
        </w:rPr>
      </w:pPr>
      <w:r>
        <w:rPr>
          <w:rFonts w:hint="default" w:ascii="Times New Roman" w:hAnsi="Times New Roman" w:cs="Times New Roman"/>
          <w:lang w:val="en-US" w:eastAsia="zh-CN"/>
        </w:rPr>
        <w:t>In silico off-target check within the CSFB transcriptome is a critical validation step to ensure target specificity among the candidate gene pool.</w:t>
      </w:r>
    </w:p>
    <w:p w14:paraId="0E67216C">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5FFB66F9">
      <w:pPr>
        <w:rPr>
          <w:rFonts w:hint="default" w:ascii="Times New Roman" w:hAnsi="Times New Roman" w:cs="Times New Roman"/>
          <w:lang w:val="en-US" w:eastAsia="zh-CN"/>
        </w:rPr>
      </w:pPr>
      <w:r>
        <w:rPr>
          <w:rFonts w:hint="default" w:ascii="Times New Roman" w:hAnsi="Times New Roman" w:cs="Times New Roman"/>
          <w:lang w:val="en-US" w:eastAsia="zh-CN"/>
        </w:rPr>
        <w:t>Notes</w:t>
      </w:r>
    </w:p>
    <w:p w14:paraId="54D9BA03">
      <w:pPr>
        <w:rPr>
          <w:rFonts w:hint="default" w:ascii="Times New Roman" w:hAnsi="Times New Roman" w:cs="Times New Roman"/>
          <w:lang w:val="en-US" w:eastAsia="zh-CN"/>
        </w:rPr>
      </w:pPr>
      <w:r>
        <w:rPr>
          <w:rFonts w:hint="default" w:ascii="Times New Roman" w:hAnsi="Times New Roman" w:cs="Times New Roman"/>
          <w:lang w:val="en-US" w:eastAsia="zh-CN"/>
        </w:rPr>
        <w:t>This strategy translates model system knowledge into a targeted approach for a pest species. The 19-bp mismatch rule is based on siRNA guide strand specificity.</w:t>
      </w:r>
    </w:p>
    <w:p w14:paraId="7CD91CEC">
      <w:pPr>
        <w:rPr>
          <w:rFonts w:hint="default" w:ascii="Times New Roman" w:hAnsi="Times New Roman" w:cs="Times New Roman"/>
          <w:lang w:val="en-US" w:eastAsia="zh-CN"/>
        </w:rPr>
      </w:pPr>
    </w:p>
    <w:p w14:paraId="5E84D5CA">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8D8BA86">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1226886F">
      <w:pPr>
        <w:rPr>
          <w:rFonts w:hint="default" w:ascii="Times New Roman" w:hAnsi="Times New Roman" w:cs="Times New Roman"/>
          <w:lang w:val="en-US" w:eastAsia="zh-CN"/>
        </w:rPr>
      </w:pPr>
      <w:r>
        <w:rPr>
          <w:rFonts w:hint="default" w:ascii="Times New Roman" w:hAnsi="Times New Roman" w:cs="Times New Roman"/>
          <w:lang w:val="en-US" w:eastAsia="zh-CN"/>
        </w:rPr>
        <w:t>Sub-protocol 3: Strand-Separate Synthesis and Annealing of dsRNA</w:t>
      </w:r>
    </w:p>
    <w:p w14:paraId="6B20AB44">
      <w:pPr>
        <w:rPr>
          <w:rFonts w:hint="default" w:ascii="Times New Roman" w:hAnsi="Times New Roman" w:cs="Times New Roman"/>
          <w:lang w:val="en-US" w:eastAsia="zh-CN"/>
        </w:rPr>
      </w:pPr>
      <w:r>
        <w:rPr>
          <w:rFonts w:hint="default" w:ascii="Times New Roman" w:hAnsi="Times New Roman" w:cs="Times New Roman"/>
          <w:lang w:val="en-US" w:eastAsia="zh-CN"/>
        </w:rPr>
        <w:t>**[PROTOCOL_STAGE=DSRNA_SYNTHESIS]**</w:t>
      </w:r>
    </w:p>
    <w:p w14:paraId="4ABE1EB5">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C18205D">
      <w:pPr>
        <w:rPr>
          <w:rFonts w:hint="default" w:ascii="Times New Roman" w:hAnsi="Times New Roman" w:cs="Times New Roman"/>
          <w:lang w:val="en-US" w:eastAsia="zh-CN"/>
        </w:rPr>
      </w:pPr>
      <w:r>
        <w:rPr>
          <w:rFonts w:hint="default" w:ascii="Times New Roman" w:hAnsi="Times New Roman" w:cs="Times New Roman"/>
          <w:lang w:val="en-US" w:eastAsia="zh-CN"/>
        </w:rPr>
        <w:t>Applicable when:</w:t>
      </w:r>
    </w:p>
    <w:p w14:paraId="4C9BFEB5">
      <w:pPr>
        <w:rPr>
          <w:rFonts w:hint="default" w:ascii="Times New Roman" w:hAnsi="Times New Roman" w:cs="Times New Roman"/>
          <w:lang w:val="en-US" w:eastAsia="zh-CN"/>
        </w:rPr>
      </w:pPr>
      <w:r>
        <w:rPr>
          <w:rFonts w:hint="default" w:ascii="Times New Roman" w:hAnsi="Times New Roman" w:cs="Times New Roman"/>
          <w:lang w:val="en-US" w:eastAsia="zh-CN"/>
        </w:rPr>
        <w:t>Producing high-quality, specific dsRNA for a large number of targets with minimal risk of single-stranded RNA contamination.</w:t>
      </w:r>
    </w:p>
    <w:p w14:paraId="094082E5">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D806FC3">
      <w:pPr>
        <w:rPr>
          <w:rFonts w:hint="default" w:ascii="Times New Roman" w:hAnsi="Times New Roman" w:cs="Times New Roman"/>
          <w:lang w:val="en-US" w:eastAsia="zh-CN"/>
        </w:rPr>
      </w:pPr>
      <w:r>
        <w:rPr>
          <w:rFonts w:hint="default" w:ascii="Times New Roman" w:hAnsi="Times New Roman" w:cs="Times New Roman"/>
          <w:lang w:val="en-US" w:eastAsia="zh-CN"/>
        </w:rPr>
        <w:t>Purpose:</w:t>
      </w:r>
    </w:p>
    <w:p w14:paraId="0DC91711">
      <w:pPr>
        <w:rPr>
          <w:rFonts w:hint="default" w:ascii="Times New Roman" w:hAnsi="Times New Roman" w:cs="Times New Roman"/>
          <w:lang w:val="en-US" w:eastAsia="zh-CN"/>
        </w:rPr>
      </w:pPr>
      <w:r>
        <w:rPr>
          <w:rFonts w:hint="default" w:ascii="Times New Roman" w:hAnsi="Times New Roman" w:cs="Times New Roman"/>
          <w:lang w:val="en-US" w:eastAsia="zh-CN"/>
        </w:rPr>
        <w:t>To synthesize and purify sense and antisense RNA strands separately before annealing, ensuring complete double-stranded formation and accurate quantification.</w:t>
      </w:r>
    </w:p>
    <w:p w14:paraId="229A97E6">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7C8049FE">
      <w:pPr>
        <w:rPr>
          <w:rFonts w:hint="default" w:ascii="Times New Roman" w:hAnsi="Times New Roman" w:cs="Times New Roman"/>
          <w:lang w:val="en-US" w:eastAsia="zh-CN"/>
        </w:rPr>
      </w:pPr>
      <w:r>
        <w:rPr>
          <w:rFonts w:hint="default" w:ascii="Times New Roman" w:hAnsi="Times New Roman" w:cs="Times New Roman"/>
          <w:lang w:val="en-US" w:eastAsia="zh-CN"/>
        </w:rPr>
        <w:t>Procedure:</w:t>
      </w:r>
    </w:p>
    <w:p w14:paraId="5879E9BB">
      <w:pPr>
        <w:rPr>
          <w:rFonts w:hint="default" w:ascii="Times New Roman" w:hAnsi="Times New Roman" w:cs="Times New Roman"/>
          <w:lang w:val="en-US" w:eastAsia="zh-CN"/>
        </w:rPr>
      </w:pPr>
      <w:r>
        <w:rPr>
          <w:rFonts w:hint="default" w:ascii="Times New Roman" w:hAnsi="Times New Roman" w:cs="Times New Roman"/>
          <w:lang w:val="en-US" w:eastAsia="zh-CN"/>
        </w:rPr>
        <w:t>1.  **Template Preparation:** Extract total RNA from a pool of ten 1-25 day old CSFB adults using the Quick tissue kit. Synthesize cDNA using the LunaScript RT SuperMix Kit.</w:t>
      </w:r>
    </w:p>
    <w:p w14:paraId="3139B268">
      <w:pPr>
        <w:rPr>
          <w:rFonts w:hint="default" w:ascii="Times New Roman" w:hAnsi="Times New Roman" w:cs="Times New Roman"/>
          <w:lang w:val="en-US" w:eastAsia="zh-CN"/>
        </w:rPr>
      </w:pPr>
      <w:r>
        <w:rPr>
          <w:rFonts w:hint="default" w:ascii="Times New Roman" w:hAnsi="Times New Roman" w:cs="Times New Roman"/>
          <w:lang w:val="en-US" w:eastAsia="zh-CN"/>
        </w:rPr>
        <w:t>2.  **PCR Amplification (Separate Strands):** Perform two parallel 50 µL PCR reactions per dsRNA target using Q5 Hot Start High-Fidelity Master Mix.</w:t>
      </w:r>
    </w:p>
    <w:p w14:paraId="2A2A515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**Reaction A (Sense strand template):** Use T7-forward primer and standard reverse primer.</w:t>
      </w:r>
    </w:p>
    <w:p w14:paraId="6464ABD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**Reaction B (Antisense strand template):** Use standard forward primer and T7-reverse primer.</w:t>
      </w:r>
    </w:p>
    <w:p w14:paraId="0CEE5B1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Use 28-30 cycles with an annealing temperature of 56-60°C.</w:t>
      </w:r>
    </w:p>
    <w:p w14:paraId="1D6B3A9B">
      <w:pPr>
        <w:rPr>
          <w:rFonts w:hint="default" w:ascii="Times New Roman" w:hAnsi="Times New Roman" w:cs="Times New Roman"/>
          <w:lang w:val="en-US" w:eastAsia="zh-CN"/>
        </w:rPr>
      </w:pPr>
      <w:r>
        <w:rPr>
          <w:rFonts w:hint="default" w:ascii="Times New Roman" w:hAnsi="Times New Roman" w:cs="Times New Roman"/>
          <w:lang w:val="en-US" w:eastAsia="zh-CN"/>
        </w:rPr>
        <w:t>3.  **Gel Purification:** Run PCR products on an agarose gel. Excise single bands of expected size and purify using a Gel and PCR Clean-up kit.</w:t>
      </w:r>
    </w:p>
    <w:p w14:paraId="6C08780F">
      <w:pPr>
        <w:rPr>
          <w:rFonts w:hint="default" w:ascii="Times New Roman" w:hAnsi="Times New Roman" w:cs="Times New Roman"/>
          <w:lang w:val="en-US" w:eastAsia="zh-CN"/>
        </w:rPr>
      </w:pPr>
      <w:r>
        <w:rPr>
          <w:rFonts w:hint="default" w:ascii="Times New Roman" w:hAnsi="Times New Roman" w:cs="Times New Roman"/>
          <w:lang w:val="en-US" w:eastAsia="zh-CN"/>
        </w:rPr>
        <w:t>4.  **In Vitro Transcription:** Use purified PCR products as templates in separate 20 µL reactions with the MEGAscript T7 Transcription Kit to synthesize sense and antisense RNA strands.</w:t>
      </w:r>
    </w:p>
    <w:p w14:paraId="5321B5EA">
      <w:pPr>
        <w:rPr>
          <w:rFonts w:hint="default" w:ascii="Times New Roman" w:hAnsi="Times New Roman" w:cs="Times New Roman"/>
          <w:lang w:val="en-US" w:eastAsia="zh-CN"/>
        </w:rPr>
      </w:pPr>
      <w:r>
        <w:rPr>
          <w:rFonts w:hint="default" w:ascii="Times New Roman" w:hAnsi="Times New Roman" w:cs="Times New Roman"/>
          <w:lang w:val="en-US" w:eastAsia="zh-CN"/>
        </w:rPr>
        <w:t>5.  **Purification:** Precipitate RNA strands using Lithium Chloride precipitation.</w:t>
      </w:r>
    </w:p>
    <w:p w14:paraId="52336665">
      <w:pPr>
        <w:rPr>
          <w:rFonts w:hint="default" w:ascii="Times New Roman" w:hAnsi="Times New Roman" w:cs="Times New Roman"/>
          <w:lang w:val="en-US" w:eastAsia="zh-CN"/>
        </w:rPr>
      </w:pPr>
      <w:r>
        <w:rPr>
          <w:rFonts w:hint="default" w:ascii="Times New Roman" w:hAnsi="Times New Roman" w:cs="Times New Roman"/>
          <w:lang w:val="en-US" w:eastAsia="zh-CN"/>
        </w:rPr>
        <w:t>6.  **Quantification &amp; Annealing:** Quantify each RNA strand using a nanodrop (using 40 µg/OD260 conversion factor). Combine sense and antisense strands at an equimolar ratio in nuclease-free water.</w:t>
      </w:r>
    </w:p>
    <w:p w14:paraId="0B390276">
      <w:pPr>
        <w:rPr>
          <w:rFonts w:hint="default" w:ascii="Times New Roman" w:hAnsi="Times New Roman" w:cs="Times New Roman"/>
          <w:lang w:val="en-US" w:eastAsia="zh-CN"/>
        </w:rPr>
      </w:pPr>
      <w:r>
        <w:rPr>
          <w:rFonts w:hint="default" w:ascii="Times New Roman" w:hAnsi="Times New Roman" w:cs="Times New Roman"/>
          <w:lang w:val="en-US" w:eastAsia="zh-CN"/>
        </w:rPr>
        <w:t>7.  **Annealing:** Denature the mixture at 94°C for 5 minutes, then allow it to cool to room temperature for 30 minutes.</w:t>
      </w:r>
    </w:p>
    <w:p w14:paraId="06683AD9">
      <w:pPr>
        <w:rPr>
          <w:rFonts w:hint="default" w:ascii="Times New Roman" w:hAnsi="Times New Roman" w:cs="Times New Roman"/>
          <w:lang w:val="en-US" w:eastAsia="zh-CN"/>
        </w:rPr>
      </w:pPr>
      <w:r>
        <w:rPr>
          <w:rFonts w:hint="default" w:ascii="Times New Roman" w:hAnsi="Times New Roman" w:cs="Times New Roman"/>
          <w:lang w:val="en-US" w:eastAsia="zh-CN"/>
        </w:rPr>
        <w:t>8.  **Quality Control:** Check 2.5 µg of the annealed dsRNA product on a 1.5% agarose gel alongside a dsRNA ladder to confirm size and integrity.</w:t>
      </w:r>
    </w:p>
    <w:p w14:paraId="7F929A54">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7BC060D">
      <w:pPr>
        <w:rPr>
          <w:rFonts w:hint="default" w:ascii="Times New Roman" w:hAnsi="Times New Roman" w:cs="Times New Roman"/>
          <w:lang w:val="en-US" w:eastAsia="zh-CN"/>
        </w:rPr>
      </w:pPr>
      <w:r>
        <w:rPr>
          <w:rFonts w:hint="default" w:ascii="Times New Roman" w:hAnsi="Times New Roman" w:cs="Times New Roman"/>
          <w:lang w:val="en-US" w:eastAsia="zh-CN"/>
        </w:rPr>
        <w:t>Key materials and equipment:</w:t>
      </w:r>
    </w:p>
    <w:p w14:paraId="2215E48A">
      <w:pPr>
        <w:rPr>
          <w:rFonts w:hint="default" w:ascii="Times New Roman" w:hAnsi="Times New Roman" w:cs="Times New Roman"/>
          <w:lang w:val="en-US" w:eastAsia="zh-CN"/>
        </w:rPr>
      </w:pPr>
      <w:r>
        <w:rPr>
          <w:rFonts w:hint="default" w:ascii="Times New Roman" w:hAnsi="Times New Roman" w:cs="Times New Roman"/>
          <w:lang w:val="en-US" w:eastAsia="zh-CN"/>
        </w:rPr>
        <w:t>- Quick tissue RNA kit (Zymo)</w:t>
      </w:r>
    </w:p>
    <w:p w14:paraId="25D64BDB">
      <w:pPr>
        <w:rPr>
          <w:rFonts w:hint="default" w:ascii="Times New Roman" w:hAnsi="Times New Roman" w:cs="Times New Roman"/>
          <w:lang w:val="en-US" w:eastAsia="zh-CN"/>
        </w:rPr>
      </w:pPr>
      <w:r>
        <w:rPr>
          <w:rFonts w:hint="default" w:ascii="Times New Roman" w:hAnsi="Times New Roman" w:cs="Times New Roman"/>
          <w:lang w:val="en-US" w:eastAsia="zh-CN"/>
        </w:rPr>
        <w:t>- LunaScript RT SuperMix Kit</w:t>
      </w:r>
    </w:p>
    <w:p w14:paraId="6E8C240A">
      <w:pPr>
        <w:rPr>
          <w:rFonts w:hint="default" w:ascii="Times New Roman" w:hAnsi="Times New Roman" w:cs="Times New Roman"/>
          <w:lang w:val="en-US" w:eastAsia="zh-CN"/>
        </w:rPr>
      </w:pPr>
      <w:r>
        <w:rPr>
          <w:rFonts w:hint="default" w:ascii="Times New Roman" w:hAnsi="Times New Roman" w:cs="Times New Roman"/>
          <w:lang w:val="en-US" w:eastAsia="zh-CN"/>
        </w:rPr>
        <w:t>- Q5 Hot Start High-Fidelity Master Mix</w:t>
      </w:r>
    </w:p>
    <w:p w14:paraId="5FA3316A">
      <w:pPr>
        <w:rPr>
          <w:rFonts w:hint="default" w:ascii="Times New Roman" w:hAnsi="Times New Roman" w:cs="Times New Roman"/>
          <w:lang w:val="en-US" w:eastAsia="zh-CN"/>
        </w:rPr>
      </w:pPr>
      <w:r>
        <w:rPr>
          <w:rFonts w:hint="default" w:ascii="Times New Roman" w:hAnsi="Times New Roman" w:cs="Times New Roman"/>
          <w:lang w:val="en-US" w:eastAsia="zh-CN"/>
        </w:rPr>
        <w:t>- MEGAscript T7 Transcription Kit (Invitrogen)</w:t>
      </w:r>
    </w:p>
    <w:p w14:paraId="2A21574C">
      <w:pPr>
        <w:rPr>
          <w:rFonts w:hint="default" w:ascii="Times New Roman" w:hAnsi="Times New Roman" w:cs="Times New Roman"/>
          <w:lang w:val="en-US" w:eastAsia="zh-CN"/>
        </w:rPr>
      </w:pPr>
      <w:r>
        <w:rPr>
          <w:rFonts w:hint="default" w:ascii="Times New Roman" w:hAnsi="Times New Roman" w:cs="Times New Roman"/>
          <w:lang w:val="en-US" w:eastAsia="zh-CN"/>
        </w:rPr>
        <w:t>- Gel and PCR Clean-up kit (Macherey-Nagel)</w:t>
      </w:r>
    </w:p>
    <w:p w14:paraId="52C6FFB6">
      <w:pPr>
        <w:rPr>
          <w:rFonts w:hint="default" w:ascii="Times New Roman" w:hAnsi="Times New Roman" w:cs="Times New Roman"/>
          <w:lang w:val="en-US" w:eastAsia="zh-CN"/>
        </w:rPr>
      </w:pPr>
      <w:r>
        <w:rPr>
          <w:rFonts w:hint="default" w:ascii="Times New Roman" w:hAnsi="Times New Roman" w:cs="Times New Roman"/>
          <w:lang w:val="en-US" w:eastAsia="zh-CN"/>
        </w:rPr>
        <w:t>- Nanodrop spectrophotometer</w:t>
      </w:r>
    </w:p>
    <w:p w14:paraId="45F70105">
      <w:pPr>
        <w:rPr>
          <w:rFonts w:hint="default" w:ascii="Times New Roman" w:hAnsi="Times New Roman" w:cs="Times New Roman"/>
          <w:lang w:val="en-US" w:eastAsia="zh-CN"/>
        </w:rPr>
      </w:pPr>
      <w:r>
        <w:rPr>
          <w:rFonts w:hint="default" w:ascii="Times New Roman" w:hAnsi="Times New Roman" w:cs="Times New Roman"/>
          <w:lang w:val="en-US" w:eastAsia="zh-CN"/>
        </w:rPr>
        <w:t>- Thermo-cycler and agarose gel electrophoresis system</w:t>
      </w:r>
    </w:p>
    <w:p w14:paraId="3B2407A7">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123ADB7E">
      <w:pPr>
        <w:rPr>
          <w:rFonts w:hint="default" w:ascii="Times New Roman" w:hAnsi="Times New Roman" w:cs="Times New Roman"/>
          <w:lang w:val="en-US" w:eastAsia="zh-CN"/>
        </w:rPr>
      </w:pPr>
      <w:r>
        <w:rPr>
          <w:rFonts w:hint="default" w:ascii="Times New Roman" w:hAnsi="Times New Roman" w:cs="Times New Roman"/>
          <w:lang w:val="en-US" w:eastAsia="zh-CN"/>
        </w:rPr>
        <w:t>Controls_and_validation:</w:t>
      </w:r>
    </w:p>
    <w:p w14:paraId="65800858">
      <w:pPr>
        <w:rPr>
          <w:rFonts w:hint="default" w:ascii="Times New Roman" w:hAnsi="Times New Roman" w:cs="Times New Roman"/>
          <w:lang w:val="en-US" w:eastAsia="zh-CN"/>
        </w:rPr>
      </w:pPr>
      <w:r>
        <w:rPr>
          <w:rFonts w:hint="default" w:ascii="Times New Roman" w:hAnsi="Times New Roman" w:cs="Times New Roman"/>
          <w:lang w:val="en-US" w:eastAsia="zh-CN"/>
        </w:rPr>
        <w:t>A control dsRNA targeting *mGFP* (non-insect sequence) is synthesized in parallel for all bioassays. Gel verification confirms successful annealing and absence of degradation.</w:t>
      </w:r>
    </w:p>
    <w:p w14:paraId="6E976A48">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7E508332">
      <w:pPr>
        <w:rPr>
          <w:rFonts w:hint="default" w:ascii="Times New Roman" w:hAnsi="Times New Roman" w:cs="Times New Roman"/>
          <w:lang w:val="en-US" w:eastAsia="zh-CN"/>
        </w:rPr>
      </w:pPr>
      <w:r>
        <w:rPr>
          <w:rFonts w:hint="default" w:ascii="Times New Roman" w:hAnsi="Times New Roman" w:cs="Times New Roman"/>
          <w:lang w:val="en-US" w:eastAsia="zh-CN"/>
        </w:rPr>
        <w:t>Notes</w:t>
      </w:r>
    </w:p>
    <w:p w14:paraId="43DBB83C">
      <w:pPr>
        <w:rPr>
          <w:rFonts w:hint="default" w:ascii="Times New Roman" w:hAnsi="Times New Roman" w:cs="Times New Roman"/>
          <w:lang w:val="en-US" w:eastAsia="zh-CN"/>
        </w:rPr>
      </w:pPr>
      <w:r>
        <w:rPr>
          <w:rFonts w:hint="default" w:ascii="Times New Roman" w:hAnsi="Times New Roman" w:cs="Times New Roman"/>
          <w:lang w:val="en-US" w:eastAsia="zh-CN"/>
        </w:rPr>
        <w:t>Separate strand synthesis and annealing is a robust method to ensure dsRNA quality. The LiCl precipitation is effective for IVT RNA. The *mGFP* control accounts for non-sequence-specific effects.</w:t>
      </w:r>
    </w:p>
    <w:p w14:paraId="45FEAE13">
      <w:pPr>
        <w:rPr>
          <w:rFonts w:hint="default" w:ascii="Times New Roman" w:hAnsi="Times New Roman" w:cs="Times New Roman"/>
          <w:lang w:val="en-US" w:eastAsia="zh-CN"/>
        </w:rPr>
      </w:pPr>
    </w:p>
    <w:p w14:paraId="65D4A92C">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21987A68">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51FE61C7">
      <w:pPr>
        <w:rPr>
          <w:rFonts w:hint="default" w:ascii="Times New Roman" w:hAnsi="Times New Roman" w:cs="Times New Roman"/>
          <w:lang w:val="en-US" w:eastAsia="zh-CN"/>
        </w:rPr>
      </w:pPr>
      <w:r>
        <w:rPr>
          <w:rFonts w:hint="default" w:ascii="Times New Roman" w:hAnsi="Times New Roman" w:cs="Times New Roman"/>
          <w:lang w:val="en-US" w:eastAsia="zh-CN"/>
        </w:rPr>
        <w:t>Sub-protocol 4: Standardized Leaf-Disk Feeding Bioassay for Primary Screening</w:t>
      </w:r>
    </w:p>
    <w:p w14:paraId="04A09A66">
      <w:pPr>
        <w:rPr>
          <w:rFonts w:hint="default" w:ascii="Times New Roman" w:hAnsi="Times New Roman" w:cs="Times New Roman"/>
          <w:lang w:val="en-US" w:eastAsia="zh-CN"/>
        </w:rPr>
      </w:pPr>
      <w:r>
        <w:rPr>
          <w:rFonts w:hint="default" w:ascii="Times New Roman" w:hAnsi="Times New Roman" w:cs="Times New Roman"/>
          <w:lang w:val="en-US" w:eastAsia="zh-CN"/>
        </w:rPr>
        <w:t>**[PROTOCOL_STAGE=IN_VIVO_DELIVERY_FEEDING]**</w:t>
      </w:r>
    </w:p>
    <w:p w14:paraId="2E9AEF1F">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5986B6F7">
      <w:pPr>
        <w:rPr>
          <w:rFonts w:hint="default" w:ascii="Times New Roman" w:hAnsi="Times New Roman" w:cs="Times New Roman"/>
          <w:lang w:val="en-US" w:eastAsia="zh-CN"/>
        </w:rPr>
      </w:pPr>
      <w:r>
        <w:rPr>
          <w:rFonts w:hint="default" w:ascii="Times New Roman" w:hAnsi="Times New Roman" w:cs="Times New Roman"/>
          <w:lang w:val="en-US" w:eastAsia="zh-CN"/>
        </w:rPr>
        <w:t>Applicable when:</w:t>
      </w:r>
    </w:p>
    <w:p w14:paraId="582D9900">
      <w:pPr>
        <w:rPr>
          <w:rFonts w:hint="default" w:ascii="Times New Roman" w:hAnsi="Times New Roman" w:cs="Times New Roman"/>
          <w:lang w:val="en-US" w:eastAsia="zh-CN"/>
        </w:rPr>
      </w:pPr>
      <w:r>
        <w:rPr>
          <w:rFonts w:hint="default" w:ascii="Times New Roman" w:hAnsi="Times New Roman" w:cs="Times New Roman"/>
          <w:lang w:val="en-US" w:eastAsia="zh-CN"/>
        </w:rPr>
        <w:t>Conducting high-throughput, reproducible primary screening of multiple dsRNAs for oral RNAi efficacy in adult beetles.</w:t>
      </w:r>
    </w:p>
    <w:p w14:paraId="09E34453">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1F4E19F">
      <w:pPr>
        <w:rPr>
          <w:rFonts w:hint="default" w:ascii="Times New Roman" w:hAnsi="Times New Roman" w:cs="Times New Roman"/>
          <w:lang w:val="en-US" w:eastAsia="zh-CN"/>
        </w:rPr>
      </w:pPr>
      <w:r>
        <w:rPr>
          <w:rFonts w:hint="default" w:ascii="Times New Roman" w:hAnsi="Times New Roman" w:cs="Times New Roman"/>
          <w:lang w:val="en-US" w:eastAsia="zh-CN"/>
        </w:rPr>
        <w:t>Purpose:</w:t>
      </w:r>
    </w:p>
    <w:p w14:paraId="0173BF8F">
      <w:pPr>
        <w:rPr>
          <w:rFonts w:hint="default" w:ascii="Times New Roman" w:hAnsi="Times New Roman" w:cs="Times New Roman"/>
          <w:lang w:val="en-US" w:eastAsia="zh-CN"/>
        </w:rPr>
      </w:pPr>
      <w:r>
        <w:rPr>
          <w:rFonts w:hint="default" w:ascii="Times New Roman" w:hAnsi="Times New Roman" w:cs="Times New Roman"/>
          <w:lang w:val="en-US" w:eastAsia="zh-CN"/>
        </w:rPr>
        <w:t>To identify dsRNA treatments that cause significant mortality within 14 days under standardized feeding conditions.</w:t>
      </w:r>
    </w:p>
    <w:p w14:paraId="14F6BAA8">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1614ADDB">
      <w:pPr>
        <w:rPr>
          <w:rFonts w:hint="default" w:ascii="Times New Roman" w:hAnsi="Times New Roman" w:cs="Times New Roman"/>
          <w:lang w:val="en-US" w:eastAsia="zh-CN"/>
        </w:rPr>
      </w:pPr>
      <w:r>
        <w:rPr>
          <w:rFonts w:hint="default" w:ascii="Times New Roman" w:hAnsi="Times New Roman" w:cs="Times New Roman"/>
          <w:lang w:val="en-US" w:eastAsia="zh-CN"/>
        </w:rPr>
        <w:t>Procedure:</w:t>
      </w:r>
    </w:p>
    <w:p w14:paraId="05AB39B5">
      <w:pPr>
        <w:rPr>
          <w:rFonts w:hint="default" w:ascii="Times New Roman" w:hAnsi="Times New Roman" w:cs="Times New Roman"/>
          <w:lang w:val="en-US" w:eastAsia="zh-CN"/>
        </w:rPr>
      </w:pPr>
      <w:r>
        <w:rPr>
          <w:rFonts w:hint="default" w:ascii="Times New Roman" w:hAnsi="Times New Roman" w:cs="Times New Roman"/>
          <w:lang w:val="en-US" w:eastAsia="zh-CN"/>
        </w:rPr>
        <w:t>1.  **dsRNA Preparation:** Dilute dsRNA to the screening dose (e.g., 500 ng/µL) in nuclease-free water. Add Triton-X to a final concentration of 200 ppm.</w:t>
      </w:r>
    </w:p>
    <w:p w14:paraId="6944653A">
      <w:pPr>
        <w:rPr>
          <w:rFonts w:hint="default" w:ascii="Times New Roman" w:hAnsi="Times New Roman" w:cs="Times New Roman"/>
          <w:lang w:val="en-US" w:eastAsia="zh-CN"/>
        </w:rPr>
      </w:pPr>
      <w:r>
        <w:rPr>
          <w:rFonts w:hint="default" w:ascii="Times New Roman" w:hAnsi="Times New Roman" w:cs="Times New Roman"/>
          <w:lang w:val="en-US" w:eastAsia="zh-CN"/>
        </w:rPr>
        <w:t>2.  **Arena Preparation:** For each replicate, prepare a 60 x 15 mm vented Petri dish. Place an 80 mm³ cube of 1% agarose gel in the center.</w:t>
      </w:r>
    </w:p>
    <w:p w14:paraId="3F94861E">
      <w:pPr>
        <w:rPr>
          <w:rFonts w:hint="default" w:ascii="Times New Roman" w:hAnsi="Times New Roman" w:cs="Times New Roman"/>
          <w:lang w:val="en-US" w:eastAsia="zh-CN"/>
        </w:rPr>
      </w:pPr>
      <w:r>
        <w:rPr>
          <w:rFonts w:hint="default" w:ascii="Times New Roman" w:hAnsi="Times New Roman" w:cs="Times New Roman"/>
          <w:lang w:val="en-US" w:eastAsia="zh-CN"/>
        </w:rPr>
        <w:t>3.  **Leaf Disk Treatment:** Place a 30 mm² leaf disk (punched from the first true leaves of oilseed rape, BBCH ~35) on top of the agarose. Pipette 1 µL of the dsRNA-Triton solution onto the leaf disk. Spread homogenously and allow to air-dry for 10 minutes.</w:t>
      </w:r>
    </w:p>
    <w:p w14:paraId="67B448F9">
      <w:pPr>
        <w:rPr>
          <w:rFonts w:hint="default" w:ascii="Times New Roman" w:hAnsi="Times New Roman" w:cs="Times New Roman"/>
          <w:lang w:val="en-US" w:eastAsia="zh-CN"/>
        </w:rPr>
      </w:pPr>
      <w:r>
        <w:rPr>
          <w:rFonts w:hint="default" w:ascii="Times New Roman" w:hAnsi="Times New Roman" w:cs="Times New Roman"/>
          <w:lang w:val="en-US" w:eastAsia="zh-CN"/>
        </w:rPr>
        <w:t>4.  **Insect Introduction:** Introduce one newly eclosed, sex-mixed adult CSFB into the Petri dish. Seal the dish.</w:t>
      </w:r>
    </w:p>
    <w:p w14:paraId="2084B06E">
      <w:pPr>
        <w:rPr>
          <w:rFonts w:hint="default" w:ascii="Times New Roman" w:hAnsi="Times New Roman" w:cs="Times New Roman"/>
          <w:lang w:val="en-US" w:eastAsia="zh-CN"/>
        </w:rPr>
      </w:pPr>
      <w:r>
        <w:rPr>
          <w:rFonts w:hint="default" w:ascii="Times New Roman" w:hAnsi="Times New Roman" w:cs="Times New Roman"/>
          <w:lang w:val="en-US" w:eastAsia="zh-CN"/>
        </w:rPr>
        <w:t>5.  **Initial Exposure:** Keep the beetle with the treated leaf disk for 24 hours.</w:t>
      </w:r>
    </w:p>
    <w:p w14:paraId="035B56B8">
      <w:pPr>
        <w:rPr>
          <w:rFonts w:hint="default" w:ascii="Times New Roman" w:hAnsi="Times New Roman" w:cs="Times New Roman"/>
          <w:lang w:val="en-US" w:eastAsia="zh-CN"/>
        </w:rPr>
      </w:pPr>
      <w:r>
        <w:rPr>
          <w:rFonts w:hint="default" w:ascii="Times New Roman" w:hAnsi="Times New Roman" w:cs="Times New Roman"/>
          <w:lang w:val="en-US" w:eastAsia="zh-CN"/>
        </w:rPr>
        <w:t>6.  **Post-Exposure Maintenance:** After 24 hours, carefully replace the agarose gel and the treated leaf disk with a fresh, untreated 400 mm² leaf disk placed on a new agarose cube.</w:t>
      </w:r>
    </w:p>
    <w:p w14:paraId="22D6B07D">
      <w:pPr>
        <w:rPr>
          <w:rFonts w:hint="default" w:ascii="Times New Roman" w:hAnsi="Times New Roman" w:cs="Times New Roman"/>
          <w:lang w:val="en-US" w:eastAsia="zh-CN"/>
        </w:rPr>
      </w:pPr>
      <w:r>
        <w:rPr>
          <w:rFonts w:hint="default" w:ascii="Times New Roman" w:hAnsi="Times New Roman" w:cs="Times New Roman"/>
          <w:lang w:val="en-US" w:eastAsia="zh-CN"/>
        </w:rPr>
        <w:t>7.  **Long-Term Maintenance:** Replace the leaf disk and agarose every third day for the remainder of the 14-day observation period.</w:t>
      </w:r>
    </w:p>
    <w:p w14:paraId="235B925D">
      <w:pPr>
        <w:rPr>
          <w:rFonts w:hint="default" w:ascii="Times New Roman" w:hAnsi="Times New Roman" w:cs="Times New Roman"/>
          <w:lang w:val="en-US" w:eastAsia="zh-CN"/>
        </w:rPr>
      </w:pPr>
      <w:r>
        <w:rPr>
          <w:rFonts w:hint="default" w:ascii="Times New Roman" w:hAnsi="Times New Roman" w:cs="Times New Roman"/>
          <w:lang w:val="en-US" w:eastAsia="zh-CN"/>
        </w:rPr>
        <w:t>8.  **Monitoring:** Check beetle survival daily. Record the date of death for each individual.</w:t>
      </w:r>
    </w:p>
    <w:p w14:paraId="522C602B">
      <w:pPr>
        <w:rPr>
          <w:rFonts w:hint="default" w:ascii="Times New Roman" w:hAnsi="Times New Roman" w:cs="Times New Roman"/>
          <w:lang w:val="en-US" w:eastAsia="zh-CN"/>
        </w:rPr>
      </w:pPr>
      <w:r>
        <w:rPr>
          <w:rFonts w:hint="default" w:ascii="Times New Roman" w:hAnsi="Times New Roman" w:cs="Times New Roman"/>
          <w:lang w:val="en-US" w:eastAsia="zh-CN"/>
        </w:rPr>
        <w:t>9.  **Replication &amp; Controls:** For the primary screen, test each of the 27 candidate dsRNAs. Use ds*mGFP* as the universal negative control. Include a large number of control replicates (e.g., n=99 for dsmGFP). For test dsRNAs, use an average of 23 replicates (range 15-81).</w:t>
      </w:r>
    </w:p>
    <w:p w14:paraId="755D1D4D">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25ACAC50">
      <w:pPr>
        <w:rPr>
          <w:rFonts w:hint="default" w:ascii="Times New Roman" w:hAnsi="Times New Roman" w:cs="Times New Roman"/>
          <w:lang w:val="en-US" w:eastAsia="zh-CN"/>
        </w:rPr>
      </w:pPr>
      <w:r>
        <w:rPr>
          <w:rFonts w:hint="default" w:ascii="Times New Roman" w:hAnsi="Times New Roman" w:cs="Times New Roman"/>
          <w:lang w:val="en-US" w:eastAsia="zh-CN"/>
        </w:rPr>
        <w:t>Key materials and equipment:</w:t>
      </w:r>
    </w:p>
    <w:p w14:paraId="4D919CBC">
      <w:pPr>
        <w:rPr>
          <w:rFonts w:hint="default" w:ascii="Times New Roman" w:hAnsi="Times New Roman" w:cs="Times New Roman"/>
          <w:lang w:val="en-US" w:eastAsia="zh-CN"/>
        </w:rPr>
      </w:pPr>
      <w:r>
        <w:rPr>
          <w:rFonts w:hint="default" w:ascii="Times New Roman" w:hAnsi="Times New Roman" w:cs="Times New Roman"/>
          <w:lang w:val="en-US" w:eastAsia="zh-CN"/>
        </w:rPr>
        <w:t>- Newly eclosed *Psylliodes chrysocephala* adults</w:t>
      </w:r>
    </w:p>
    <w:p w14:paraId="2DEFA0A0">
      <w:pPr>
        <w:rPr>
          <w:rFonts w:hint="default" w:ascii="Times New Roman" w:hAnsi="Times New Roman" w:cs="Times New Roman"/>
          <w:lang w:val="en-US" w:eastAsia="zh-CN"/>
        </w:rPr>
      </w:pPr>
      <w:r>
        <w:rPr>
          <w:rFonts w:hint="default" w:ascii="Times New Roman" w:hAnsi="Times New Roman" w:cs="Times New Roman"/>
          <w:lang w:val="en-US" w:eastAsia="zh-CN"/>
        </w:rPr>
        <w:t>- Oilseed rape leaves (BBCH stage ~35)</w:t>
      </w:r>
    </w:p>
    <w:p w14:paraId="0E4A206F">
      <w:pPr>
        <w:rPr>
          <w:rFonts w:hint="default" w:ascii="Times New Roman" w:hAnsi="Times New Roman" w:cs="Times New Roman"/>
          <w:lang w:val="en-US" w:eastAsia="zh-CN"/>
        </w:rPr>
      </w:pPr>
      <w:r>
        <w:rPr>
          <w:rFonts w:hint="default" w:ascii="Times New Roman" w:hAnsi="Times New Roman" w:cs="Times New Roman"/>
          <w:lang w:val="en-US" w:eastAsia="zh-CN"/>
        </w:rPr>
        <w:t>- Leaf punch (30 mm², 400 mm²)</w:t>
      </w:r>
    </w:p>
    <w:p w14:paraId="1DC80306">
      <w:pPr>
        <w:rPr>
          <w:rFonts w:hint="default" w:ascii="Times New Roman" w:hAnsi="Times New Roman" w:cs="Times New Roman"/>
          <w:lang w:val="en-US" w:eastAsia="zh-CN"/>
        </w:rPr>
      </w:pPr>
      <w:r>
        <w:rPr>
          <w:rFonts w:hint="default" w:ascii="Times New Roman" w:hAnsi="Times New Roman" w:cs="Times New Roman"/>
          <w:lang w:val="en-US" w:eastAsia="zh-CN"/>
        </w:rPr>
        <w:t>- 1% agarose</w:t>
      </w:r>
    </w:p>
    <w:p w14:paraId="2D6DFF20">
      <w:pPr>
        <w:rPr>
          <w:rFonts w:hint="default" w:ascii="Times New Roman" w:hAnsi="Times New Roman" w:cs="Times New Roman"/>
          <w:lang w:val="en-US" w:eastAsia="zh-CN"/>
        </w:rPr>
      </w:pPr>
      <w:r>
        <w:rPr>
          <w:rFonts w:hint="default" w:ascii="Times New Roman" w:hAnsi="Times New Roman" w:cs="Times New Roman"/>
          <w:lang w:val="en-US" w:eastAsia="zh-CN"/>
        </w:rPr>
        <w:t>- Vented Petri dishes (60 x 15 mm)</w:t>
      </w:r>
    </w:p>
    <w:p w14:paraId="574D7F6F">
      <w:pPr>
        <w:rPr>
          <w:rFonts w:hint="default" w:ascii="Times New Roman" w:hAnsi="Times New Roman" w:cs="Times New Roman"/>
          <w:lang w:val="en-US" w:eastAsia="zh-CN"/>
        </w:rPr>
      </w:pPr>
      <w:r>
        <w:rPr>
          <w:rFonts w:hint="default" w:ascii="Times New Roman" w:hAnsi="Times New Roman" w:cs="Times New Roman"/>
          <w:lang w:val="en-US" w:eastAsia="zh-CN"/>
        </w:rPr>
        <w:t>- Triton-X</w:t>
      </w:r>
    </w:p>
    <w:p w14:paraId="22A7541C">
      <w:pPr>
        <w:rPr>
          <w:rFonts w:hint="default" w:ascii="Times New Roman" w:hAnsi="Times New Roman" w:cs="Times New Roman"/>
          <w:lang w:val="en-US" w:eastAsia="zh-CN"/>
        </w:rPr>
      </w:pPr>
      <w:r>
        <w:rPr>
          <w:rFonts w:hint="default" w:ascii="Times New Roman" w:hAnsi="Times New Roman" w:cs="Times New Roman"/>
          <w:lang w:val="en-US" w:eastAsia="zh-CN"/>
        </w:rPr>
        <w:t>- Precision pipettes</w:t>
      </w:r>
    </w:p>
    <w:p w14:paraId="4B985BF2">
      <w:pPr>
        <w:rPr>
          <w:rFonts w:hint="default" w:ascii="Times New Roman" w:hAnsi="Times New Roman" w:cs="Times New Roman"/>
          <w:lang w:val="en-US" w:eastAsia="zh-CN"/>
        </w:rPr>
      </w:pPr>
      <w:r>
        <w:rPr>
          <w:rFonts w:hint="default" w:ascii="Times New Roman" w:hAnsi="Times New Roman" w:cs="Times New Roman"/>
          <w:lang w:val="en-US" w:eastAsia="zh-CN"/>
        </w:rPr>
        <w:t>- Rearing chamber (21°C, 65% RH, 16:8 L:D)</w:t>
      </w:r>
    </w:p>
    <w:p w14:paraId="1F2D5AB5">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584E435D">
      <w:pPr>
        <w:rPr>
          <w:rFonts w:hint="default" w:ascii="Times New Roman" w:hAnsi="Times New Roman" w:cs="Times New Roman"/>
          <w:lang w:val="en-US" w:eastAsia="zh-CN"/>
        </w:rPr>
      </w:pPr>
      <w:r>
        <w:rPr>
          <w:rFonts w:hint="default" w:ascii="Times New Roman" w:hAnsi="Times New Roman" w:cs="Times New Roman"/>
          <w:lang w:val="en-US" w:eastAsia="zh-CN"/>
        </w:rPr>
        <w:t>Controls_and_validation:</w:t>
      </w:r>
    </w:p>
    <w:p w14:paraId="5F44D35A">
      <w:pPr>
        <w:rPr>
          <w:rFonts w:hint="default" w:ascii="Times New Roman" w:hAnsi="Times New Roman" w:cs="Times New Roman"/>
          <w:lang w:val="en-US" w:eastAsia="zh-CN"/>
        </w:rPr>
      </w:pPr>
      <w:r>
        <w:rPr>
          <w:rFonts w:hint="default" w:ascii="Times New Roman" w:hAnsi="Times New Roman" w:cs="Times New Roman"/>
          <w:lang w:val="en-US" w:eastAsia="zh-CN"/>
        </w:rPr>
        <w:t>The dsmGFP control is essential to account for background mortality, handling stress, and any non-specific effects of dsRNA or contaminants. High control replication increases statistical power for identifying moderate effects.</w:t>
      </w:r>
    </w:p>
    <w:p w14:paraId="5AB2D6F4">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669BDE4C">
      <w:pPr>
        <w:rPr>
          <w:rFonts w:hint="default" w:ascii="Times New Roman" w:hAnsi="Times New Roman" w:cs="Times New Roman"/>
          <w:lang w:val="en-US" w:eastAsia="zh-CN"/>
        </w:rPr>
      </w:pPr>
      <w:r>
        <w:rPr>
          <w:rFonts w:hint="default" w:ascii="Times New Roman" w:hAnsi="Times New Roman" w:cs="Times New Roman"/>
          <w:lang w:val="en-US" w:eastAsia="zh-CN"/>
        </w:rPr>
        <w:t>Notes</w:t>
      </w:r>
    </w:p>
    <w:p w14:paraId="3DA42E4A">
      <w:pPr>
        <w:rPr>
          <w:rFonts w:hint="default" w:ascii="Times New Roman" w:hAnsi="Times New Roman" w:cs="Times New Roman"/>
          <w:lang w:val="en-US" w:eastAsia="zh-CN"/>
        </w:rPr>
      </w:pPr>
      <w:r>
        <w:rPr>
          <w:rFonts w:hint="default" w:ascii="Times New Roman" w:hAnsi="Times New Roman" w:cs="Times New Roman"/>
          <w:lang w:val="en-US" w:eastAsia="zh-CN"/>
        </w:rPr>
        <w:t>The initial 24-hour exposure on a small, treated leaf disk ensures consumption. Subsequent provision of larger, untreated leaves mimics a more natural feeding scenario and assesses sustained effects. Triton-X is a surfactant that may enhance dsRNA uptake.</w:t>
      </w:r>
    </w:p>
    <w:p w14:paraId="4005CDA7">
      <w:pPr>
        <w:rPr>
          <w:rFonts w:hint="default" w:ascii="Times New Roman" w:hAnsi="Times New Roman" w:cs="Times New Roman"/>
          <w:lang w:val="en-US" w:eastAsia="zh-CN"/>
        </w:rPr>
      </w:pPr>
    </w:p>
    <w:p w14:paraId="43F6D2CB">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4EEE11F4">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B9ABEE0">
      <w:pPr>
        <w:rPr>
          <w:rFonts w:hint="default" w:ascii="Times New Roman" w:hAnsi="Times New Roman" w:cs="Times New Roman"/>
          <w:lang w:val="en-US" w:eastAsia="zh-CN"/>
        </w:rPr>
      </w:pPr>
      <w:r>
        <w:rPr>
          <w:rFonts w:hint="default" w:ascii="Times New Roman" w:hAnsi="Times New Roman" w:cs="Times New Roman"/>
          <w:lang w:val="en-US" w:eastAsia="zh-CN"/>
        </w:rPr>
        <w:t>Sub-protocol 5: Dose-Response Validation via Logistic Regression</w:t>
      </w:r>
    </w:p>
    <w:p w14:paraId="0D54E5F8">
      <w:pPr>
        <w:rPr>
          <w:rFonts w:hint="default" w:ascii="Times New Roman" w:hAnsi="Times New Roman" w:cs="Times New Roman"/>
          <w:lang w:val="en-US" w:eastAsia="zh-CN"/>
        </w:rPr>
      </w:pPr>
      <w:r>
        <w:rPr>
          <w:rFonts w:hint="default" w:ascii="Times New Roman" w:hAnsi="Times New Roman" w:cs="Times New Roman"/>
          <w:lang w:val="en-US" w:eastAsia="zh-CN"/>
        </w:rPr>
        <w:t>**[PROTOCOL_STAGE=CONTROL_DESIGN]**</w:t>
      </w:r>
    </w:p>
    <w:p w14:paraId="37744746">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6DE2CFEF">
      <w:pPr>
        <w:rPr>
          <w:rFonts w:hint="default" w:ascii="Times New Roman" w:hAnsi="Times New Roman" w:cs="Times New Roman"/>
          <w:lang w:val="en-US" w:eastAsia="zh-CN"/>
        </w:rPr>
      </w:pPr>
      <w:r>
        <w:rPr>
          <w:rFonts w:hint="default" w:ascii="Times New Roman" w:hAnsi="Times New Roman" w:cs="Times New Roman"/>
          <w:lang w:val="en-US" w:eastAsia="zh-CN"/>
        </w:rPr>
        <w:t>Applicable when:</w:t>
      </w:r>
    </w:p>
    <w:p w14:paraId="4548A6F8">
      <w:pPr>
        <w:rPr>
          <w:rFonts w:hint="default" w:ascii="Times New Roman" w:hAnsi="Times New Roman" w:cs="Times New Roman"/>
          <w:lang w:val="en-US" w:eastAsia="zh-CN"/>
        </w:rPr>
      </w:pPr>
      <w:r>
        <w:rPr>
          <w:rFonts w:hint="default" w:ascii="Times New Roman" w:hAnsi="Times New Roman" w:cs="Times New Roman"/>
          <w:lang w:val="en-US" w:eastAsia="zh-CN"/>
        </w:rPr>
        <w:t>Quantifying the potency of dsRNAs identified as "hits" in the primary screen (causing &gt;50% mortality).</w:t>
      </w:r>
    </w:p>
    <w:p w14:paraId="4EB599C5">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1BDB8DC9">
      <w:pPr>
        <w:rPr>
          <w:rFonts w:hint="default" w:ascii="Times New Roman" w:hAnsi="Times New Roman" w:cs="Times New Roman"/>
          <w:lang w:val="en-US" w:eastAsia="zh-CN"/>
        </w:rPr>
      </w:pPr>
      <w:r>
        <w:rPr>
          <w:rFonts w:hint="default" w:ascii="Times New Roman" w:hAnsi="Times New Roman" w:cs="Times New Roman"/>
          <w:lang w:val="en-US" w:eastAsia="zh-CN"/>
        </w:rPr>
        <w:t>Purpose:</w:t>
      </w:r>
    </w:p>
    <w:p w14:paraId="4C7C90C7">
      <w:pPr>
        <w:rPr>
          <w:rFonts w:hint="default" w:ascii="Times New Roman" w:hAnsi="Times New Roman" w:cs="Times New Roman"/>
          <w:lang w:val="en-US" w:eastAsia="zh-CN"/>
        </w:rPr>
      </w:pPr>
      <w:r>
        <w:rPr>
          <w:rFonts w:hint="default" w:ascii="Times New Roman" w:hAnsi="Times New Roman" w:cs="Times New Roman"/>
          <w:lang w:val="en-US" w:eastAsia="zh-CN"/>
        </w:rPr>
        <w:t>To determine the lethal dose (LD50) of effective dsRNAs and establish a dose-mortality relationship for prioritization.</w:t>
      </w:r>
    </w:p>
    <w:p w14:paraId="7A23AD9B">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7A809412">
      <w:pPr>
        <w:rPr>
          <w:rFonts w:hint="default" w:ascii="Times New Roman" w:hAnsi="Times New Roman" w:cs="Times New Roman"/>
          <w:lang w:val="en-US" w:eastAsia="zh-CN"/>
        </w:rPr>
      </w:pPr>
      <w:r>
        <w:rPr>
          <w:rFonts w:hint="default" w:ascii="Times New Roman" w:hAnsi="Times New Roman" w:cs="Times New Roman"/>
          <w:lang w:val="en-US" w:eastAsia="zh-CN"/>
        </w:rPr>
        <w:t>Procedure:</w:t>
      </w:r>
    </w:p>
    <w:p w14:paraId="51C6DF43">
      <w:pPr>
        <w:rPr>
          <w:rFonts w:hint="default" w:ascii="Times New Roman" w:hAnsi="Times New Roman" w:cs="Times New Roman"/>
          <w:lang w:val="en-US" w:eastAsia="zh-CN"/>
        </w:rPr>
      </w:pPr>
      <w:r>
        <w:rPr>
          <w:rFonts w:hint="default" w:ascii="Times New Roman" w:hAnsi="Times New Roman" w:cs="Times New Roman"/>
          <w:lang w:val="en-US" w:eastAsia="zh-CN"/>
        </w:rPr>
        <w:t>1.  **Dose Selection:** Test top-performing dsRNAs at three doses: 5 ng, 50 ng, and 500 ng per leaf disk (per 1 µL application). Include the result from the 500 ng dsmGFP treatment as the 0 ng dose data point.</w:t>
      </w:r>
    </w:p>
    <w:p w14:paraId="37A6C6F9">
      <w:pPr>
        <w:rPr>
          <w:rFonts w:hint="default" w:ascii="Times New Roman" w:hAnsi="Times New Roman" w:cs="Times New Roman"/>
          <w:lang w:val="en-US" w:eastAsia="zh-CN"/>
        </w:rPr>
      </w:pPr>
      <w:r>
        <w:rPr>
          <w:rFonts w:hint="default" w:ascii="Times New Roman" w:hAnsi="Times New Roman" w:cs="Times New Roman"/>
          <w:lang w:val="en-US" w:eastAsia="zh-CN"/>
        </w:rPr>
        <w:t>2.  **Bioassay Execution:** For each dose, perform the standardized leaf-disk feeding bioassay as described in Sub-protocol 4. Use appropriate replication per dose (typically n &gt;= 15).</w:t>
      </w:r>
    </w:p>
    <w:p w14:paraId="7567B70A">
      <w:pPr>
        <w:rPr>
          <w:rFonts w:hint="default" w:ascii="Times New Roman" w:hAnsi="Times New Roman" w:cs="Times New Roman"/>
          <w:lang w:val="en-US" w:eastAsia="zh-CN"/>
        </w:rPr>
      </w:pPr>
      <w:r>
        <w:rPr>
          <w:rFonts w:hint="default" w:ascii="Times New Roman" w:hAnsi="Times New Roman" w:cs="Times New Roman"/>
          <w:lang w:val="en-US" w:eastAsia="zh-CN"/>
        </w:rPr>
        <w:t>3.  **Endpoint:** Record the mortality at the 14-day endpoint.</w:t>
      </w:r>
    </w:p>
    <w:p w14:paraId="7572C875">
      <w:pPr>
        <w:rPr>
          <w:rFonts w:hint="default" w:ascii="Times New Roman" w:hAnsi="Times New Roman" w:cs="Times New Roman"/>
          <w:lang w:val="en-US" w:eastAsia="zh-CN"/>
        </w:rPr>
      </w:pPr>
      <w:r>
        <w:rPr>
          <w:rFonts w:hint="default" w:ascii="Times New Roman" w:hAnsi="Times New Roman" w:cs="Times New Roman"/>
          <w:lang w:val="en-US" w:eastAsia="zh-CN"/>
        </w:rPr>
        <w:t>4.  **Data Analysis:** Fit the mortality data (proportion dead at 14 days) against the log10 of the dsRNA dose (ng) into a logistic regression model using statistical software (e.g., GraphPad Prism).</w:t>
      </w:r>
    </w:p>
    <w:p w14:paraId="7467DD6E">
      <w:pPr>
        <w:rPr>
          <w:rFonts w:hint="default" w:ascii="Times New Roman" w:hAnsi="Times New Roman" w:cs="Times New Roman"/>
          <w:lang w:val="en-US" w:eastAsia="zh-CN"/>
        </w:rPr>
      </w:pPr>
      <w:bookmarkStart w:id="0" w:name="_GoBack"/>
      <w:r>
        <w:rPr>
          <w:rFonts w:hint="default" w:ascii="Times New Roman" w:hAnsi="Times New Roman" w:cs="Times New Roman"/>
          <w:lang w:val="en-US" w:eastAsia="zh-CN"/>
        </w:rPr>
        <w:t>5.  **Parameter Extraction:** From the logistic regression curve, calculate the LD50 value (the dose estimated to cause 50% mortality in 14 days) and its confidence intervals.</w:t>
      </w:r>
    </w:p>
    <w:p w14:paraId="58840222">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95D1A18">
      <w:pPr>
        <w:rPr>
          <w:rFonts w:hint="default" w:ascii="Times New Roman" w:hAnsi="Times New Roman" w:cs="Times New Roman"/>
          <w:lang w:val="en-US" w:eastAsia="zh-CN"/>
        </w:rPr>
      </w:pPr>
      <w:r>
        <w:rPr>
          <w:rFonts w:hint="default" w:ascii="Times New Roman" w:hAnsi="Times New Roman" w:cs="Times New Roman"/>
          <w:lang w:val="en-US" w:eastAsia="zh-CN"/>
        </w:rPr>
        <w:t>Key materials and equipment:</w:t>
      </w:r>
    </w:p>
    <w:p w14:paraId="6BBC6B44">
      <w:pPr>
        <w:rPr>
          <w:rFonts w:hint="default" w:ascii="Times New Roman" w:hAnsi="Times New Roman" w:cs="Times New Roman"/>
          <w:lang w:val="en-US" w:eastAsia="zh-CN"/>
        </w:rPr>
      </w:pPr>
      <w:r>
        <w:rPr>
          <w:rFonts w:hint="default" w:ascii="Times New Roman" w:hAnsi="Times New Roman" w:cs="Times New Roman"/>
          <w:lang w:val="en-US" w:eastAsia="zh-CN"/>
        </w:rPr>
        <w:t>- Top-performing dsRNA stocks</w:t>
      </w:r>
    </w:p>
    <w:p w14:paraId="428E854D">
      <w:pPr>
        <w:rPr>
          <w:rFonts w:hint="default" w:ascii="Times New Roman" w:hAnsi="Times New Roman" w:cs="Times New Roman"/>
          <w:lang w:val="en-US" w:eastAsia="zh-CN"/>
        </w:rPr>
      </w:pPr>
      <w:r>
        <w:rPr>
          <w:rFonts w:hint="default" w:ascii="Times New Roman" w:hAnsi="Times New Roman" w:cs="Times New Roman"/>
          <w:lang w:val="en-US" w:eastAsia="zh-CN"/>
        </w:rPr>
        <w:t>- All materials from the Standardized Leaf-Disk Feeding Bioassay</w:t>
      </w:r>
    </w:p>
    <w:p w14:paraId="38A8A189">
      <w:pPr>
        <w:rPr>
          <w:rFonts w:hint="default" w:ascii="Times New Roman" w:hAnsi="Times New Roman" w:cs="Times New Roman"/>
          <w:lang w:val="en-US" w:eastAsia="zh-CN"/>
        </w:rPr>
      </w:pPr>
      <w:r>
        <w:rPr>
          <w:rFonts w:hint="default" w:ascii="Times New Roman" w:hAnsi="Times New Roman" w:cs="Times New Roman"/>
          <w:lang w:val="en-US" w:eastAsia="zh-CN"/>
        </w:rPr>
        <w:t>- Statistical software with logistic regression analysis</w:t>
      </w:r>
    </w:p>
    <w:p w14:paraId="3E3574D0">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282D225">
      <w:pPr>
        <w:rPr>
          <w:rFonts w:hint="default" w:ascii="Times New Roman" w:hAnsi="Times New Roman" w:cs="Times New Roman"/>
          <w:lang w:val="en-US" w:eastAsia="zh-CN"/>
        </w:rPr>
      </w:pPr>
      <w:r>
        <w:rPr>
          <w:rFonts w:hint="default" w:ascii="Times New Roman" w:hAnsi="Times New Roman" w:cs="Times New Roman"/>
          <w:lang w:val="en-US" w:eastAsia="zh-CN"/>
        </w:rPr>
        <w:t>Controls_and_validation:</w:t>
      </w:r>
    </w:p>
    <w:p w14:paraId="6794ECB8">
      <w:pPr>
        <w:rPr>
          <w:rFonts w:hint="default" w:ascii="Times New Roman" w:hAnsi="Times New Roman" w:cs="Times New Roman"/>
          <w:lang w:val="en-US" w:eastAsia="zh-CN"/>
        </w:rPr>
      </w:pPr>
      <w:r>
        <w:rPr>
          <w:rFonts w:hint="default" w:ascii="Times New Roman" w:hAnsi="Times New Roman" w:cs="Times New Roman"/>
          <w:lang w:val="en-US" w:eastAsia="zh-CN"/>
        </w:rPr>
        <w:t>The 500 ng dsmGFP treatment provides the baseline mortality (0 ng effective dsRNA dose) for the model. The model assumes a sigmoidal relationship between log(dose) and mortality probability.</w:t>
      </w:r>
    </w:p>
    <w:p w14:paraId="1CE86F1A">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9ABC929">
      <w:pPr>
        <w:rPr>
          <w:rFonts w:hint="default" w:ascii="Times New Roman" w:hAnsi="Times New Roman" w:cs="Times New Roman"/>
          <w:lang w:val="en-US" w:eastAsia="zh-CN"/>
        </w:rPr>
      </w:pPr>
      <w:r>
        <w:rPr>
          <w:rFonts w:hint="default" w:ascii="Times New Roman" w:hAnsi="Times New Roman" w:cs="Times New Roman"/>
          <w:lang w:val="en-US" w:eastAsia="zh-CN"/>
        </w:rPr>
        <w:t>Notes</w:t>
      </w:r>
    </w:p>
    <w:p w14:paraId="6BF26F5A">
      <w:pPr>
        <w:rPr>
          <w:rFonts w:hint="default" w:ascii="Times New Roman" w:hAnsi="Times New Roman" w:cs="Times New Roman"/>
          <w:lang w:val="en-US" w:eastAsia="zh-CN"/>
        </w:rPr>
      </w:pPr>
      <w:r>
        <w:rPr>
          <w:rFonts w:hint="default" w:ascii="Times New Roman" w:hAnsi="Times New Roman" w:cs="Times New Roman"/>
          <w:lang w:val="en-US" w:eastAsia="zh-CN"/>
        </w:rPr>
        <w:t>Testing across a log-scale range (5, 50, 500 ng) efficiently characterizes the dose-response curve. The LD50 value is a key metric for comparing the potency of different dsRNA constructs.</w:t>
      </w:r>
    </w:p>
    <w:p w14:paraId="73C4B3CD">
      <w:pPr>
        <w:rPr>
          <w:rFonts w:hint="default" w:ascii="Times New Roman" w:hAnsi="Times New Roman" w:cs="Times New Roman"/>
          <w:lang w:val="en-US" w:eastAsia="zh-CN"/>
        </w:rPr>
      </w:pPr>
    </w:p>
    <w:p w14:paraId="039798E0">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179871B7">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2EC936CD">
      <w:pPr>
        <w:rPr>
          <w:rFonts w:hint="default" w:ascii="Times New Roman" w:hAnsi="Times New Roman" w:cs="Times New Roman"/>
          <w:lang w:val="en-US" w:eastAsia="zh-CN"/>
        </w:rPr>
      </w:pPr>
      <w:r>
        <w:rPr>
          <w:rFonts w:hint="default" w:ascii="Times New Roman" w:hAnsi="Times New Roman" w:cs="Times New Roman"/>
          <w:lang w:val="en-US" w:eastAsia="zh-CN"/>
        </w:rPr>
        <w:t>Sub-protocol 6: Molecular Validation via One-Step RT-qPCR from Whole Adults</w:t>
      </w:r>
    </w:p>
    <w:p w14:paraId="6136372D">
      <w:pPr>
        <w:rPr>
          <w:rFonts w:hint="default" w:ascii="Times New Roman" w:hAnsi="Times New Roman" w:cs="Times New Roman"/>
          <w:lang w:val="en-US" w:eastAsia="zh-CN"/>
        </w:rPr>
      </w:pPr>
      <w:r>
        <w:rPr>
          <w:rFonts w:hint="default" w:ascii="Times New Roman" w:hAnsi="Times New Roman" w:cs="Times New Roman"/>
          <w:lang w:val="en-US" w:eastAsia="zh-CN"/>
        </w:rPr>
        <w:t>**[PROTOCOL_STAGE=QRT_PCR]**</w:t>
      </w:r>
    </w:p>
    <w:p w14:paraId="518FDC65">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2E4321C1">
      <w:pPr>
        <w:rPr>
          <w:rFonts w:hint="default" w:ascii="Times New Roman" w:hAnsi="Times New Roman" w:cs="Times New Roman"/>
          <w:lang w:val="en-US" w:eastAsia="zh-CN"/>
        </w:rPr>
      </w:pPr>
      <w:r>
        <w:rPr>
          <w:rFonts w:hint="default" w:ascii="Times New Roman" w:hAnsi="Times New Roman" w:cs="Times New Roman"/>
          <w:lang w:val="en-US" w:eastAsia="zh-CN"/>
        </w:rPr>
        <w:t>Applicable when:</w:t>
      </w:r>
    </w:p>
    <w:p w14:paraId="7703606F">
      <w:pPr>
        <w:rPr>
          <w:rFonts w:hint="default" w:ascii="Times New Roman" w:hAnsi="Times New Roman" w:cs="Times New Roman"/>
          <w:lang w:val="en-US" w:eastAsia="zh-CN"/>
        </w:rPr>
      </w:pPr>
      <w:r>
        <w:rPr>
          <w:rFonts w:hint="default" w:ascii="Times New Roman" w:hAnsi="Times New Roman" w:cs="Times New Roman"/>
          <w:lang w:val="en-US" w:eastAsia="zh-CN"/>
        </w:rPr>
        <w:t>Confirming RNAi mechanism of action by measuring target gene transcript knockdown shortly after dsRNA ingestion.</w:t>
      </w:r>
    </w:p>
    <w:p w14:paraId="336C6643">
      <w:pPr>
        <w:rPr>
          <w:rFonts w:hint="default" w:ascii="Times New Roman" w:hAnsi="Times New Roman" w:cs="Times New Roman"/>
          <w:lang w:val="en-US" w:eastAsia="zh-CN"/>
        </w:rPr>
      </w:pPr>
      <w:r>
        <w:rPr>
          <w:rFonts w:hint="default" w:ascii="Times New Roman" w:hAnsi="Times New Roman" w:cs="Times New Roman"/>
          <w:lang w:val="en-US" w:eastAsia="zh-CN"/>
        </w:rPr>
        <w:t>$</w:t>
      </w:r>
    </w:p>
    <w:bookmarkEnd w:id="0"/>
    <w:p w14:paraId="7D26F78C">
      <w:pPr>
        <w:rPr>
          <w:rFonts w:hint="default" w:ascii="Times New Roman" w:hAnsi="Times New Roman" w:cs="Times New Roman"/>
          <w:lang w:val="en-US" w:eastAsia="zh-CN"/>
        </w:rPr>
      </w:pPr>
      <w:r>
        <w:rPr>
          <w:rFonts w:hint="default" w:ascii="Times New Roman" w:hAnsi="Times New Roman" w:cs="Times New Roman"/>
          <w:lang w:val="en-US" w:eastAsia="zh-CN"/>
        </w:rPr>
        <w:t>Purpose:</w:t>
      </w:r>
    </w:p>
    <w:p w14:paraId="5F9AACBB">
      <w:pPr>
        <w:rPr>
          <w:rFonts w:hint="default" w:ascii="Times New Roman" w:hAnsi="Times New Roman" w:cs="Times New Roman"/>
          <w:lang w:val="en-US" w:eastAsia="zh-CN"/>
        </w:rPr>
      </w:pPr>
      <w:r>
        <w:rPr>
          <w:rFonts w:hint="default" w:ascii="Times New Roman" w:hAnsi="Times New Roman" w:cs="Times New Roman"/>
          <w:lang w:val="en-US" w:eastAsia="zh-CN"/>
        </w:rPr>
        <w:t>To provide molecular evidence that observed mortality is correlated with specific reduction of the target mRNA.</w:t>
      </w:r>
    </w:p>
    <w:p w14:paraId="12D02E38">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929A339">
      <w:pPr>
        <w:rPr>
          <w:rFonts w:hint="default" w:ascii="Times New Roman" w:hAnsi="Times New Roman" w:cs="Times New Roman"/>
          <w:lang w:val="en-US" w:eastAsia="zh-CN"/>
        </w:rPr>
      </w:pPr>
      <w:r>
        <w:rPr>
          <w:rFonts w:hint="default" w:ascii="Times New Roman" w:hAnsi="Times New Roman" w:cs="Times New Roman"/>
          <w:lang w:val="en-US" w:eastAsia="zh-CN"/>
        </w:rPr>
        <w:t>Procedure:</w:t>
      </w:r>
    </w:p>
    <w:p w14:paraId="52114002">
      <w:pPr>
        <w:rPr>
          <w:rFonts w:hint="default" w:ascii="Times New Roman" w:hAnsi="Times New Roman" w:cs="Times New Roman"/>
          <w:lang w:val="en-US" w:eastAsia="zh-CN"/>
        </w:rPr>
      </w:pPr>
      <w:r>
        <w:rPr>
          <w:rFonts w:hint="default" w:ascii="Times New Roman" w:hAnsi="Times New Roman" w:cs="Times New Roman"/>
          <w:lang w:val="en-US" w:eastAsia="zh-CN"/>
        </w:rPr>
        <w:t>1.  **Sample Preparation:** Expose newly eclosed CSFB adults to 500 ng of test dsRNA or dsmGFP control via the standard 24-hour leaf-disk feeding protocol.</w:t>
      </w:r>
    </w:p>
    <w:p w14:paraId="05A04273">
      <w:pPr>
        <w:rPr>
          <w:rFonts w:hint="default" w:ascii="Times New Roman" w:hAnsi="Times New Roman" w:cs="Times New Roman"/>
          <w:lang w:val="en-US" w:eastAsia="zh-CN"/>
        </w:rPr>
      </w:pPr>
      <w:r>
        <w:rPr>
          <w:rFonts w:hint="default" w:ascii="Times New Roman" w:hAnsi="Times New Roman" w:cs="Times New Roman"/>
          <w:lang w:val="en-US" w:eastAsia="zh-CN"/>
        </w:rPr>
        <w:t>2.  **Tissue Collection:** At a defined time point post-exposure (e.g., after consuming the treated disk), anesthetize beetles, remove wings, and immediately flash-freeze whole individual beetles in liquid nitrogen. Store at -80°C.</w:t>
      </w:r>
    </w:p>
    <w:p w14:paraId="0B8AAA7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**Pooling:** Each biological replicate consists of homogenized whole bodies of one male and one female beetle.</w:t>
      </w:r>
    </w:p>
    <w:p w14:paraId="069135E4">
      <w:pPr>
        <w:rPr>
          <w:rFonts w:hint="default" w:ascii="Times New Roman" w:hAnsi="Times New Roman" w:cs="Times New Roman"/>
          <w:lang w:val="en-US" w:eastAsia="zh-CN"/>
        </w:rPr>
      </w:pPr>
      <w:r>
        <w:rPr>
          <w:rFonts w:hint="default" w:ascii="Times New Roman" w:hAnsi="Times New Roman" w:cs="Times New Roman"/>
          <w:lang w:val="en-US" w:eastAsia="zh-CN"/>
        </w:rPr>
        <w:t>3.  **RNA Extraction:** Extract total RNA from frozen samples using the Quick-RNA Tissue &amp; Insect MicroPrep Kit according to the manufacturer's protocol.</w:t>
      </w:r>
    </w:p>
    <w:p w14:paraId="2237F1FE">
      <w:pPr>
        <w:rPr>
          <w:rFonts w:hint="default" w:ascii="Times New Roman" w:hAnsi="Times New Roman" w:cs="Times New Roman"/>
          <w:lang w:val="en-US" w:eastAsia="zh-CN"/>
        </w:rPr>
      </w:pPr>
      <w:r>
        <w:rPr>
          <w:rFonts w:hint="default" w:ascii="Times New Roman" w:hAnsi="Times New Roman" w:cs="Times New Roman"/>
          <w:lang w:val="en-US" w:eastAsia="zh-CN"/>
        </w:rPr>
        <w:t>4.  **One-Step RT-qPCR:** Perform reactions using the Luna One-step RT-qPCR kit on a 384-well plate in a CFX384 Touch Real-Time PCR system.</w:t>
      </w:r>
    </w:p>
    <w:p w14:paraId="3EE37D8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**Reaction Mix:** Each 10 µL well contains 0.8 µL total RNA (~500 ng/µL stock) and 0.8 µL of a 10 mM mix of forward and reverse primers.</w:t>
      </w:r>
    </w:p>
    <w:p w14:paraId="1088245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**Primer Design:** Use qPCR primers designed to amplify a region of the target gene that does NOT overlap with the dsRNA target sequence. Validate primer efficiencies (94-102%).</w:t>
      </w:r>
    </w:p>
    <w:p w14:paraId="5F1BD91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**Reference Gene:** Use *rps4e* as a stable reference gene for normalization.</w:t>
      </w:r>
    </w:p>
    <w:p w14:paraId="6959E88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**Technical Replication:** Include three technical replicates per biological replicate.</w:t>
      </w:r>
    </w:p>
    <w:p w14:paraId="4AC8675C">
      <w:pPr>
        <w:rPr>
          <w:rFonts w:hint="default" w:ascii="Times New Roman" w:hAnsi="Times New Roman" w:cs="Times New Roman"/>
          <w:lang w:val="en-US" w:eastAsia="zh-CN"/>
        </w:rPr>
      </w:pPr>
      <w:r>
        <w:rPr>
          <w:rFonts w:hint="default" w:ascii="Times New Roman" w:hAnsi="Times New Roman" w:cs="Times New Roman"/>
          <w:lang w:val="en-US" w:eastAsia="zh-CN"/>
        </w:rPr>
        <w:t>5.  **Data Analysis:** Calculate ΔΔCq values normalized to the average target gene expression in dsmGFP-fed control samples. Use multiple t-tests with Holm-Šídák correction to determine statistical significance of knockdown.</w:t>
      </w:r>
    </w:p>
    <w:p w14:paraId="56486102">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8CFD53B">
      <w:pPr>
        <w:rPr>
          <w:rFonts w:hint="default" w:ascii="Times New Roman" w:hAnsi="Times New Roman" w:cs="Times New Roman"/>
          <w:lang w:val="en-US" w:eastAsia="zh-CN"/>
        </w:rPr>
      </w:pPr>
      <w:r>
        <w:rPr>
          <w:rFonts w:hint="default" w:ascii="Times New Roman" w:hAnsi="Times New Roman" w:cs="Times New Roman"/>
          <w:lang w:val="en-US" w:eastAsia="zh-CN"/>
        </w:rPr>
        <w:t>Key materials and equipment:</w:t>
      </w:r>
    </w:p>
    <w:p w14:paraId="5FFDADC4">
      <w:pPr>
        <w:rPr>
          <w:rFonts w:hint="default" w:ascii="Times New Roman" w:hAnsi="Times New Roman" w:cs="Times New Roman"/>
          <w:lang w:val="en-US" w:eastAsia="zh-CN"/>
        </w:rPr>
      </w:pPr>
      <w:r>
        <w:rPr>
          <w:rFonts w:hint="default" w:ascii="Times New Roman" w:hAnsi="Times New Roman" w:cs="Times New Roman"/>
          <w:lang w:val="en-US" w:eastAsia="zh-CN"/>
        </w:rPr>
        <w:t>- Quick-RNA Tissue &amp; Insect MicroPrep Kit</w:t>
      </w:r>
    </w:p>
    <w:p w14:paraId="0DBE8DC2">
      <w:pPr>
        <w:rPr>
          <w:rFonts w:hint="default" w:ascii="Times New Roman" w:hAnsi="Times New Roman" w:cs="Times New Roman"/>
          <w:lang w:val="en-US" w:eastAsia="zh-CN"/>
        </w:rPr>
      </w:pPr>
      <w:r>
        <w:rPr>
          <w:rFonts w:hint="default" w:ascii="Times New Roman" w:hAnsi="Times New Roman" w:cs="Times New Roman"/>
          <w:lang w:val="en-US" w:eastAsia="zh-CN"/>
        </w:rPr>
        <w:t>- Luna One-step RT-qPCR Kit (NEB)</w:t>
      </w:r>
    </w:p>
    <w:p w14:paraId="1ED54439">
      <w:pPr>
        <w:rPr>
          <w:rFonts w:hint="default" w:ascii="Times New Roman" w:hAnsi="Times New Roman" w:cs="Times New Roman"/>
          <w:lang w:val="en-US" w:eastAsia="zh-CN"/>
        </w:rPr>
      </w:pPr>
      <w:r>
        <w:rPr>
          <w:rFonts w:hint="default" w:ascii="Times New Roman" w:hAnsi="Times New Roman" w:cs="Times New Roman"/>
          <w:lang w:val="en-US" w:eastAsia="zh-CN"/>
        </w:rPr>
        <w:t>- CFX384 Touch Real-Time PCR System (Bio-Rad)</w:t>
      </w:r>
    </w:p>
    <w:p w14:paraId="5B8F317F">
      <w:pPr>
        <w:rPr>
          <w:rFonts w:hint="default" w:ascii="Times New Roman" w:hAnsi="Times New Roman" w:cs="Times New Roman"/>
          <w:lang w:val="en-US" w:eastAsia="zh-CN"/>
        </w:rPr>
      </w:pPr>
      <w:r>
        <w:rPr>
          <w:rFonts w:hint="default" w:ascii="Times New Roman" w:hAnsi="Times New Roman" w:cs="Times New Roman"/>
          <w:lang w:val="en-US" w:eastAsia="zh-CN"/>
        </w:rPr>
        <w:t>- Gene-specific qPCR primers (non-overlapping with dsRNA)</w:t>
      </w:r>
    </w:p>
    <w:p w14:paraId="68B1C6BB">
      <w:pPr>
        <w:rPr>
          <w:rFonts w:hint="default" w:ascii="Times New Roman" w:hAnsi="Times New Roman" w:cs="Times New Roman"/>
          <w:lang w:val="en-US" w:eastAsia="zh-CN"/>
        </w:rPr>
      </w:pPr>
      <w:r>
        <w:rPr>
          <w:rFonts w:hint="default" w:ascii="Times New Roman" w:hAnsi="Times New Roman" w:cs="Times New Roman"/>
          <w:lang w:val="en-US" w:eastAsia="zh-CN"/>
        </w:rPr>
        <w:t>- Liquid nitrogen and -80°C freezer</w:t>
      </w:r>
    </w:p>
    <w:p w14:paraId="5008BDE8">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125C3D9">
      <w:pPr>
        <w:rPr>
          <w:rFonts w:hint="default" w:ascii="Times New Roman" w:hAnsi="Times New Roman" w:cs="Times New Roman"/>
          <w:lang w:val="en-US" w:eastAsia="zh-CN"/>
        </w:rPr>
      </w:pPr>
      <w:r>
        <w:rPr>
          <w:rFonts w:hint="default" w:ascii="Times New Roman" w:hAnsi="Times New Roman" w:cs="Times New Roman"/>
          <w:lang w:val="en-US" w:eastAsia="zh-CN"/>
        </w:rPr>
        <w:t>Controls_and_validation:</w:t>
      </w:r>
    </w:p>
    <w:p w14:paraId="51C32869">
      <w:pPr>
        <w:rPr>
          <w:rFonts w:hint="default" w:ascii="Times New Roman" w:hAnsi="Times New Roman" w:cs="Times New Roman"/>
          <w:lang w:val="en-US" w:eastAsia="zh-CN"/>
        </w:rPr>
      </w:pPr>
      <w:r>
        <w:rPr>
          <w:rFonts w:hint="default" w:ascii="Times New Roman" w:hAnsi="Times New Roman" w:cs="Times New Roman"/>
          <w:lang w:val="en-US" w:eastAsia="zh-CN"/>
        </w:rPr>
        <w:t>The dsmGFP-fed group is the essential control for normalization. Using a non-overlapping qPCR amplicon prevents amplification of residual dsRNA. Validated primer efficiency and a stable reference gene are critical for accurate relative quantification.</w:t>
      </w:r>
    </w:p>
    <w:p w14:paraId="021135B0">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4C3BC060">
      <w:pPr>
        <w:rPr>
          <w:rFonts w:hint="default" w:ascii="Times New Roman" w:hAnsi="Times New Roman" w:cs="Times New Roman"/>
          <w:lang w:val="en-US" w:eastAsia="zh-CN"/>
        </w:rPr>
      </w:pPr>
      <w:r>
        <w:rPr>
          <w:rFonts w:hint="default" w:ascii="Times New Roman" w:hAnsi="Times New Roman" w:cs="Times New Roman"/>
          <w:lang w:val="en-US" w:eastAsia="zh-CN"/>
        </w:rPr>
        <w:t>Notes</w:t>
      </w:r>
    </w:p>
    <w:p w14:paraId="660869CB">
      <w:pPr>
        <w:rPr>
          <w:rFonts w:hint="default" w:ascii="Times New Roman" w:hAnsi="Times New Roman" w:cs="Times New Roman"/>
          <w:lang w:val="en-US" w:eastAsia="zh-CN"/>
        </w:rPr>
      </w:pPr>
      <w:r>
        <w:rPr>
          <w:rFonts w:hint="default" w:ascii="Times New Roman" w:hAnsi="Times New Roman" w:cs="Times New Roman"/>
          <w:lang w:val="en-US" w:eastAsia="zh-CN"/>
        </w:rPr>
        <w:t>The one-step RT-qPCR method combines reverse transcription and PCR, reducing handling steps and potential variation. Sampling shortly after exposure captures initial knockdown before secondary effects or mortality.</w:t>
      </w:r>
    </w:p>
    <w:p w14:paraId="105AAEB3">
      <w:pPr>
        <w:rPr>
          <w:rFonts w:hint="default" w:ascii="Times New Roman" w:hAnsi="Times New Roman" w:cs="Times New Roman"/>
          <w:lang w:val="en-US" w:eastAsia="zh-CN"/>
        </w:rPr>
      </w:pPr>
    </w:p>
    <w:p w14:paraId="19A96B7C">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707454CE">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46761C8F">
      <w:pPr>
        <w:rPr>
          <w:rFonts w:hint="default" w:ascii="Times New Roman" w:hAnsi="Times New Roman" w:cs="Times New Roman"/>
          <w:lang w:val="en-US" w:eastAsia="zh-CN"/>
        </w:rPr>
      </w:pPr>
      <w:r>
        <w:rPr>
          <w:rFonts w:hint="default" w:ascii="Times New Roman" w:hAnsi="Times New Roman" w:cs="Times New Roman"/>
          <w:lang w:val="en-US" w:eastAsia="zh-CN"/>
        </w:rPr>
        <w:t>Sub-protocol 7: Phenotypic Assessment of Leaf Damage and Locomotion</w:t>
      </w:r>
    </w:p>
    <w:p w14:paraId="03C1B520">
      <w:pPr>
        <w:rPr>
          <w:rFonts w:hint="default" w:ascii="Times New Roman" w:hAnsi="Times New Roman" w:cs="Times New Roman"/>
          <w:lang w:val="en-US" w:eastAsia="zh-CN"/>
        </w:rPr>
      </w:pPr>
      <w:r>
        <w:rPr>
          <w:rFonts w:hint="default" w:ascii="Times New Roman" w:hAnsi="Times New Roman" w:cs="Times New Roman"/>
          <w:lang w:val="en-US" w:eastAsia="zh-CN"/>
        </w:rPr>
        <w:t>**[PROTOCOL_STAGE=PHENOTYPE_OBSERVATION]**</w:t>
      </w:r>
    </w:p>
    <w:p w14:paraId="473E08C3">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1F12D0B1">
      <w:pPr>
        <w:rPr>
          <w:rFonts w:hint="default" w:ascii="Times New Roman" w:hAnsi="Times New Roman" w:cs="Times New Roman"/>
          <w:lang w:val="en-US" w:eastAsia="zh-CN"/>
        </w:rPr>
      </w:pPr>
      <w:r>
        <w:rPr>
          <w:rFonts w:hint="default" w:ascii="Times New Roman" w:hAnsi="Times New Roman" w:cs="Times New Roman"/>
          <w:lang w:val="en-US" w:eastAsia="zh-CN"/>
        </w:rPr>
        <w:t>Applicable when:</w:t>
      </w:r>
    </w:p>
    <w:p w14:paraId="240C81C7">
      <w:pPr>
        <w:rPr>
          <w:rFonts w:hint="default" w:ascii="Times New Roman" w:hAnsi="Times New Roman" w:cs="Times New Roman"/>
          <w:lang w:val="en-US" w:eastAsia="zh-CN"/>
        </w:rPr>
      </w:pPr>
      <w:r>
        <w:rPr>
          <w:rFonts w:hint="default" w:ascii="Times New Roman" w:hAnsi="Times New Roman" w:cs="Times New Roman"/>
          <w:lang w:val="en-US" w:eastAsia="zh-CN"/>
        </w:rPr>
        <w:t>Evaluating sublethal or behavioral effects of effective dsRNAs that are relevant to crop protection efficacy.</w:t>
      </w:r>
    </w:p>
    <w:p w14:paraId="489452E0">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62A76DD1">
      <w:pPr>
        <w:rPr>
          <w:rFonts w:hint="default" w:ascii="Times New Roman" w:hAnsi="Times New Roman" w:cs="Times New Roman"/>
          <w:lang w:val="en-US" w:eastAsia="zh-CN"/>
        </w:rPr>
      </w:pPr>
      <w:r>
        <w:rPr>
          <w:rFonts w:hint="default" w:ascii="Times New Roman" w:hAnsi="Times New Roman" w:cs="Times New Roman"/>
          <w:lang w:val="en-US" w:eastAsia="zh-CN"/>
        </w:rPr>
        <w:t>Purpose:</w:t>
      </w:r>
    </w:p>
    <w:p w14:paraId="1E9B0746">
      <w:pPr>
        <w:rPr>
          <w:rFonts w:hint="default" w:ascii="Times New Roman" w:hAnsi="Times New Roman" w:cs="Times New Roman"/>
          <w:lang w:val="en-US" w:eastAsia="zh-CN"/>
        </w:rPr>
      </w:pPr>
      <w:r>
        <w:rPr>
          <w:rFonts w:hint="default" w:ascii="Times New Roman" w:hAnsi="Times New Roman" w:cs="Times New Roman"/>
          <w:lang w:val="en-US" w:eastAsia="zh-CN"/>
        </w:rPr>
        <w:t>To measure the impact of gene silencing on pest feeding damage (a direct economic metric) and on mobility (which affects pest spread and exposure).</w:t>
      </w:r>
    </w:p>
    <w:p w14:paraId="6F097FE7">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BCB8F8A">
      <w:pPr>
        <w:rPr>
          <w:rFonts w:hint="default" w:ascii="Times New Roman" w:hAnsi="Times New Roman" w:cs="Times New Roman"/>
          <w:lang w:val="en-US" w:eastAsia="zh-CN"/>
        </w:rPr>
      </w:pPr>
      <w:r>
        <w:rPr>
          <w:rFonts w:hint="default" w:ascii="Times New Roman" w:hAnsi="Times New Roman" w:cs="Times New Roman"/>
          <w:lang w:val="en-US" w:eastAsia="zh-CN"/>
        </w:rPr>
        <w:t>Procedure:</w:t>
      </w:r>
    </w:p>
    <w:p w14:paraId="296F08AC">
      <w:pPr>
        <w:rPr>
          <w:rFonts w:hint="default" w:ascii="Times New Roman" w:hAnsi="Times New Roman" w:cs="Times New Roman"/>
          <w:lang w:val="en-US" w:eastAsia="zh-CN"/>
        </w:rPr>
      </w:pPr>
      <w:r>
        <w:rPr>
          <w:rFonts w:hint="default" w:ascii="Times New Roman" w:hAnsi="Times New Roman" w:cs="Times New Roman"/>
          <w:lang w:val="en-US" w:eastAsia="zh-CN"/>
        </w:rPr>
        <w:t>**A. Leaf Consumption Assay:**</w:t>
      </w:r>
    </w:p>
    <w:p w14:paraId="6873B521">
      <w:pPr>
        <w:rPr>
          <w:rFonts w:hint="default" w:ascii="Times New Roman" w:hAnsi="Times New Roman" w:cs="Times New Roman"/>
          <w:lang w:val="en-US" w:eastAsia="zh-CN"/>
        </w:rPr>
      </w:pPr>
      <w:r>
        <w:rPr>
          <w:rFonts w:hint="default" w:ascii="Times New Roman" w:hAnsi="Times New Roman" w:cs="Times New Roman"/>
          <w:lang w:val="en-US" w:eastAsia="zh-CN"/>
        </w:rPr>
        <w:t>1.  Treat newly emerged adults (n=10 per dsRNA) with 500 ng of dsRNA (test or dsmGFP) via the standard 24-hour leaf-disk protocol.</w:t>
      </w:r>
    </w:p>
    <w:p w14:paraId="7D46B05A">
      <w:pPr>
        <w:rPr>
          <w:rFonts w:hint="default" w:ascii="Times New Roman" w:hAnsi="Times New Roman" w:cs="Times New Roman"/>
          <w:lang w:val="en-US" w:eastAsia="zh-CN"/>
        </w:rPr>
      </w:pPr>
      <w:r>
        <w:rPr>
          <w:rFonts w:hint="default" w:ascii="Times New Roman" w:hAnsi="Times New Roman" w:cs="Times New Roman"/>
          <w:lang w:val="en-US" w:eastAsia="zh-CN"/>
        </w:rPr>
        <w:t>2.  After the initial exposure, provide a fresh, untreated 400 mm² leaf disk. Remove and replace this disk after 2 days.</w:t>
      </w:r>
    </w:p>
    <w:p w14:paraId="751259CD">
      <w:pPr>
        <w:rPr>
          <w:rFonts w:hint="default" w:ascii="Times New Roman" w:hAnsi="Times New Roman" w:cs="Times New Roman"/>
          <w:lang w:val="en-US" w:eastAsia="zh-CN"/>
        </w:rPr>
      </w:pPr>
      <w:r>
        <w:rPr>
          <w:rFonts w:hint="default" w:ascii="Times New Roman" w:hAnsi="Times New Roman" w:cs="Times New Roman"/>
          <w:lang w:val="en-US" w:eastAsia="zh-CN"/>
        </w:rPr>
        <w:t>3.  **Image Analysis:** Photograph each provided and retrieved leaf disk next to a 1 cm scale bar using a high-resolution camera (e.g., 25 MP).</w:t>
      </w:r>
    </w:p>
    <w:p w14:paraId="1033910A">
      <w:pPr>
        <w:rPr>
          <w:rFonts w:hint="default" w:ascii="Times New Roman" w:hAnsi="Times New Roman" w:cs="Times New Roman"/>
          <w:lang w:val="en-US" w:eastAsia="zh-CN"/>
        </w:rPr>
      </w:pPr>
      <w:r>
        <w:rPr>
          <w:rFonts w:hint="default" w:ascii="Times New Roman" w:hAnsi="Times New Roman" w:cs="Times New Roman"/>
          <w:lang w:val="en-US" w:eastAsia="zh-CN"/>
        </w:rPr>
        <w:t>4.  **Quantification:** Use ImageJ software (v1.8). Set scale using the reference bar. For each retrieved disk, use the "Analyze Particles" function to calculate the remaining leaf area. Subtract this from the initial area (400 mm²) to calculate consumed area for two periods: 1-3 and 3-5 days post-treatment.</w:t>
      </w:r>
    </w:p>
    <w:p w14:paraId="025CDC6A">
      <w:pPr>
        <w:rPr>
          <w:rFonts w:hint="default" w:ascii="Times New Roman" w:hAnsi="Times New Roman" w:cs="Times New Roman"/>
          <w:lang w:val="en-US" w:eastAsia="zh-CN"/>
        </w:rPr>
      </w:pPr>
      <w:r>
        <w:rPr>
          <w:rFonts w:hint="default" w:ascii="Times New Roman" w:hAnsi="Times New Roman" w:cs="Times New Roman"/>
          <w:lang w:val="en-US" w:eastAsia="zh-CN"/>
        </w:rPr>
        <w:t>5.  **Statistical Analysis:** Compare consumption between dsRNA treatments and the dsmGFP control using multiple t-tests with Holm-Šídák correction.</w:t>
      </w:r>
    </w:p>
    <w:p w14:paraId="5DB98AD6">
      <w:pPr>
        <w:rPr>
          <w:rFonts w:hint="default" w:ascii="Times New Roman" w:hAnsi="Times New Roman" w:cs="Times New Roman"/>
          <w:lang w:val="en-US" w:eastAsia="zh-CN"/>
        </w:rPr>
      </w:pPr>
    </w:p>
    <w:p w14:paraId="7C91E526">
      <w:pPr>
        <w:rPr>
          <w:rFonts w:hint="default" w:ascii="Times New Roman" w:hAnsi="Times New Roman" w:cs="Times New Roman"/>
          <w:lang w:val="en-US" w:eastAsia="zh-CN"/>
        </w:rPr>
      </w:pPr>
      <w:r>
        <w:rPr>
          <w:rFonts w:hint="default" w:ascii="Times New Roman" w:hAnsi="Times New Roman" w:cs="Times New Roman"/>
          <w:lang w:val="en-US" w:eastAsia="zh-CN"/>
        </w:rPr>
        <w:t>**B. Movement Tracking Assay:**</w:t>
      </w:r>
    </w:p>
    <w:p w14:paraId="037F24AE">
      <w:pPr>
        <w:rPr>
          <w:rFonts w:hint="default" w:ascii="Times New Roman" w:hAnsi="Times New Roman" w:cs="Times New Roman"/>
          <w:lang w:val="en-US" w:eastAsia="zh-CN"/>
        </w:rPr>
      </w:pPr>
      <w:r>
        <w:rPr>
          <w:rFonts w:hint="default" w:ascii="Times New Roman" w:hAnsi="Times New Roman" w:cs="Times New Roman"/>
          <w:lang w:val="en-US" w:eastAsia="zh-CN"/>
        </w:rPr>
        <w:t>1.  Treat newly emerged adults (n=6 per dsRNA) with 500 ng of dsRNA via the standard protocol and maintain them for 4 days.</w:t>
      </w:r>
    </w:p>
    <w:p w14:paraId="79AD3D54">
      <w:pPr>
        <w:rPr>
          <w:rFonts w:hint="default" w:ascii="Times New Roman" w:hAnsi="Times New Roman" w:cs="Times New Roman"/>
          <w:lang w:val="en-US" w:eastAsia="zh-CN"/>
        </w:rPr>
      </w:pPr>
      <w:r>
        <w:rPr>
          <w:rFonts w:hint="default" w:ascii="Times New Roman" w:hAnsi="Times New Roman" w:cs="Times New Roman"/>
          <w:lang w:val="en-US" w:eastAsia="zh-CN"/>
        </w:rPr>
        <w:t>2.  **Tracking Setup:** Individually transfer each beetle to a large, empty Petri dish (100 x 15 mm with vents). Place dishes in a Zantiks LT behavioral tracking system with a 4x5 layout.</w:t>
      </w:r>
    </w:p>
    <w:p w14:paraId="7FEB60AB">
      <w:pPr>
        <w:rPr>
          <w:rFonts w:hint="default" w:ascii="Times New Roman" w:hAnsi="Times New Roman" w:cs="Times New Roman"/>
          <w:lang w:val="en-US" w:eastAsia="zh-CN"/>
        </w:rPr>
      </w:pPr>
      <w:r>
        <w:rPr>
          <w:rFonts w:hint="default" w:ascii="Times New Roman" w:hAnsi="Times New Roman" w:cs="Times New Roman"/>
          <w:lang w:val="en-US" w:eastAsia="zh-CN"/>
        </w:rPr>
        <w:t>3.  **Tracking Parameters:** Track each beetle for 2 hours under the following conditions: upper white lights on, room temperature, green under-lights to stimulate foraging behavior. Record movement with a bin time of 5 seconds.</w:t>
      </w:r>
    </w:p>
    <w:p w14:paraId="1EDB2D62">
      <w:pPr>
        <w:rPr>
          <w:rFonts w:hint="default" w:ascii="Times New Roman" w:hAnsi="Times New Roman" w:cs="Times New Roman"/>
          <w:lang w:val="en-US" w:eastAsia="zh-CN"/>
        </w:rPr>
      </w:pPr>
      <w:r>
        <w:rPr>
          <w:rFonts w:hint="default" w:ascii="Times New Roman" w:hAnsi="Times New Roman" w:cs="Times New Roman"/>
          <w:lang w:val="en-US" w:eastAsia="zh-CN"/>
        </w:rPr>
        <w:t>4.  **Data Extraction:**</w:t>
      </w:r>
    </w:p>
    <w:p w14:paraId="162BB65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**Total Movement:** Sum all movement (in mm) over the 2-hour period.</w:t>
      </w:r>
    </w:p>
    <w:p w14:paraId="68EEB9E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**Speed:** For each beetle, identify bins with non-zero movement, divide by 5 seconds, and average to obtain mean speed (mm/s).</w:t>
      </w:r>
    </w:p>
    <w:p w14:paraId="181636F1">
      <w:pPr>
        <w:rPr>
          <w:rFonts w:hint="default" w:ascii="Times New Roman" w:hAnsi="Times New Roman" w:cs="Times New Roman"/>
          <w:lang w:val="en-US" w:eastAsia="zh-CN"/>
        </w:rPr>
      </w:pPr>
      <w:r>
        <w:rPr>
          <w:rFonts w:hint="default" w:ascii="Times New Roman" w:hAnsi="Times New Roman" w:cs="Times New Roman"/>
          <w:lang w:val="en-US" w:eastAsia="zh-CN"/>
        </w:rPr>
        <w:t>5.  **Statistical Analysis:** Compare total movement and speed data between treatment groups using the Kruskal-Wallis test followed by Dunn's post-hoc tests.</w:t>
      </w:r>
    </w:p>
    <w:p w14:paraId="0FD4F280">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8A3EFD4">
      <w:pPr>
        <w:rPr>
          <w:rFonts w:hint="default" w:ascii="Times New Roman" w:hAnsi="Times New Roman" w:cs="Times New Roman"/>
          <w:lang w:val="en-US" w:eastAsia="zh-CN"/>
        </w:rPr>
      </w:pPr>
      <w:r>
        <w:rPr>
          <w:rFonts w:hint="default" w:ascii="Times New Roman" w:hAnsi="Times New Roman" w:cs="Times New Roman"/>
          <w:lang w:val="en-US" w:eastAsia="zh-CN"/>
        </w:rPr>
        <w:t>Key materials and equipment:</w:t>
      </w:r>
    </w:p>
    <w:p w14:paraId="32516459">
      <w:pPr>
        <w:rPr>
          <w:rFonts w:hint="default" w:ascii="Times New Roman" w:hAnsi="Times New Roman" w:cs="Times New Roman"/>
          <w:lang w:val="en-US" w:eastAsia="zh-CN"/>
        </w:rPr>
      </w:pPr>
      <w:r>
        <w:rPr>
          <w:rFonts w:hint="default" w:ascii="Times New Roman" w:hAnsi="Times New Roman" w:cs="Times New Roman"/>
          <w:lang w:val="en-US" w:eastAsia="zh-CN"/>
        </w:rPr>
        <w:t>- High-resolution camera and scale bar</w:t>
      </w:r>
    </w:p>
    <w:p w14:paraId="6C7B5A36">
      <w:pPr>
        <w:rPr>
          <w:rFonts w:hint="default" w:ascii="Times New Roman" w:hAnsi="Times New Roman" w:cs="Times New Roman"/>
          <w:lang w:val="en-US" w:eastAsia="zh-CN"/>
        </w:rPr>
      </w:pPr>
      <w:r>
        <w:rPr>
          <w:rFonts w:hint="default" w:ascii="Times New Roman" w:hAnsi="Times New Roman" w:cs="Times New Roman"/>
          <w:lang w:val="en-US" w:eastAsia="zh-CN"/>
        </w:rPr>
        <w:t>- ImageJ software</w:t>
      </w:r>
    </w:p>
    <w:p w14:paraId="6EE0B0B8">
      <w:pPr>
        <w:rPr>
          <w:rFonts w:hint="default" w:ascii="Times New Roman" w:hAnsi="Times New Roman" w:cs="Times New Roman"/>
          <w:lang w:val="en-US" w:eastAsia="zh-CN"/>
        </w:rPr>
      </w:pPr>
      <w:r>
        <w:rPr>
          <w:rFonts w:hint="default" w:ascii="Times New Roman" w:hAnsi="Times New Roman" w:cs="Times New Roman"/>
          <w:lang w:val="en-US" w:eastAsia="zh-CN"/>
        </w:rPr>
        <w:t>- Zantiks LT behavioral tracking system</w:t>
      </w:r>
    </w:p>
    <w:p w14:paraId="65FF3FC9">
      <w:pPr>
        <w:rPr>
          <w:rFonts w:hint="default" w:ascii="Times New Roman" w:hAnsi="Times New Roman" w:cs="Times New Roman"/>
          <w:lang w:val="en-US" w:eastAsia="zh-CN"/>
        </w:rPr>
      </w:pPr>
      <w:r>
        <w:rPr>
          <w:rFonts w:hint="default" w:ascii="Times New Roman" w:hAnsi="Times New Roman" w:cs="Times New Roman"/>
          <w:lang w:val="en-US" w:eastAsia="zh-CN"/>
        </w:rPr>
        <w:t>- Large vented Petri dishes (100 x 15 mm)</w:t>
      </w:r>
    </w:p>
    <w:p w14:paraId="59DF49A9">
      <w:pPr>
        <w:rPr>
          <w:rFonts w:hint="default" w:ascii="Times New Roman" w:hAnsi="Times New Roman" w:cs="Times New Roman"/>
          <w:lang w:val="en-US" w:eastAsia="zh-CN"/>
        </w:rPr>
      </w:pPr>
      <w:r>
        <w:rPr>
          <w:rFonts w:hint="default" w:ascii="Times New Roman" w:hAnsi="Times New Roman" w:cs="Times New Roman"/>
          <w:lang w:val="en-US" w:eastAsia="zh-CN"/>
        </w:rPr>
        <w:t>- All materials from the standard feeding bioassay</w:t>
      </w:r>
    </w:p>
    <w:p w14:paraId="128F18AD">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192A896">
      <w:pPr>
        <w:rPr>
          <w:rFonts w:hint="default" w:ascii="Times New Roman" w:hAnsi="Times New Roman" w:cs="Times New Roman"/>
          <w:lang w:val="en-US" w:eastAsia="zh-CN"/>
        </w:rPr>
      </w:pPr>
      <w:r>
        <w:rPr>
          <w:rFonts w:hint="default" w:ascii="Times New Roman" w:hAnsi="Times New Roman" w:cs="Times New Roman"/>
          <w:lang w:val="en-US" w:eastAsia="zh-CN"/>
        </w:rPr>
        <w:t>Controls_and_validation:</w:t>
      </w:r>
    </w:p>
    <w:p w14:paraId="59FA7991">
      <w:pPr>
        <w:rPr>
          <w:rFonts w:hint="default" w:ascii="Times New Roman" w:hAnsi="Times New Roman" w:cs="Times New Roman"/>
          <w:lang w:val="en-US" w:eastAsia="zh-CN"/>
        </w:rPr>
      </w:pPr>
      <w:r>
        <w:rPr>
          <w:rFonts w:hint="default" w:ascii="Times New Roman" w:hAnsi="Times New Roman" w:cs="Times New Roman"/>
          <w:lang w:val="en-US" w:eastAsia="zh-CN"/>
        </w:rPr>
        <w:t>The dsmGFP-treated group is the control for both assays. The leaf consumption assay directly measures a key pest impact. The locomotion assay uses a standardized, automated tracking system to reduce observer bias.</w:t>
      </w:r>
    </w:p>
    <w:p w14:paraId="61854E05">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32298C1A">
      <w:pPr>
        <w:rPr>
          <w:rFonts w:hint="default" w:ascii="Times New Roman" w:hAnsi="Times New Roman" w:cs="Times New Roman"/>
          <w:lang w:val="en-US" w:eastAsia="zh-CN"/>
        </w:rPr>
      </w:pPr>
      <w:r>
        <w:rPr>
          <w:rFonts w:hint="default" w:ascii="Times New Roman" w:hAnsi="Times New Roman" w:cs="Times New Roman"/>
          <w:lang w:val="en-US" w:eastAsia="zh-CN"/>
        </w:rPr>
        <w:t>Notes</w:t>
      </w:r>
    </w:p>
    <w:p w14:paraId="1E8277B3">
      <w:pPr>
        <w:rPr>
          <w:rFonts w:hint="default" w:ascii="Times New Roman" w:hAnsi="Times New Roman" w:cs="Times New Roman"/>
          <w:lang w:val="en-US" w:eastAsia="zh-CN"/>
        </w:rPr>
      </w:pPr>
      <w:r>
        <w:rPr>
          <w:rFonts w:hint="default" w:ascii="Times New Roman" w:hAnsi="Times New Roman" w:cs="Times New Roman"/>
          <w:lang w:val="en-US" w:eastAsia="zh-CN"/>
        </w:rPr>
        <w:t>These sublethal assays are crucial for identifying dsRNAs that may reduce pest impact even if they do not cause rapid mortality. Timing of the assays (days 1-5 for feeding, day 4 for locomotion) captures the onset of phenotypic effects.</w:t>
      </w:r>
    </w:p>
    <w:p w14:paraId="1CA96707">
      <w:pPr>
        <w:rPr>
          <w:rFonts w:hint="default" w:ascii="Times New Roman" w:hAnsi="Times New Roman" w:cs="Times New Roman"/>
          <w:lang w:val="en-US" w:eastAsia="zh-CN"/>
        </w:rPr>
      </w:pPr>
    </w:p>
    <w:p w14:paraId="7E9E5049">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607AF01D">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06E6096">
      <w:pPr>
        <w:rPr>
          <w:rFonts w:hint="default" w:ascii="Times New Roman" w:hAnsi="Times New Roman" w:cs="Times New Roman"/>
          <w:lang w:val="en-US" w:eastAsia="zh-CN"/>
        </w:rPr>
      </w:pPr>
      <w:r>
        <w:rPr>
          <w:rFonts w:hint="default" w:ascii="Times New Roman" w:hAnsi="Times New Roman" w:cs="Times New Roman"/>
          <w:lang w:val="en-US" w:eastAsia="zh-CN"/>
        </w:rPr>
        <w:t>Sub-protocol 8: In silico Off-Target Risk Assessment for Non-Target Organisms</w:t>
      </w:r>
    </w:p>
    <w:p w14:paraId="41970922">
      <w:pPr>
        <w:rPr>
          <w:rFonts w:hint="default" w:ascii="Times New Roman" w:hAnsi="Times New Roman" w:cs="Times New Roman"/>
          <w:lang w:val="en-US" w:eastAsia="zh-CN"/>
        </w:rPr>
      </w:pPr>
      <w:r>
        <w:rPr>
          <w:rFonts w:hint="default" w:ascii="Times New Roman" w:hAnsi="Times New Roman" w:cs="Times New Roman"/>
          <w:lang w:val="en-US" w:eastAsia="zh-CN"/>
        </w:rPr>
        <w:t>**[PROTOCOL_STAGE=CONTROL_DESIGN]**</w:t>
      </w:r>
    </w:p>
    <w:p w14:paraId="746E62EB">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712D16B4">
      <w:pPr>
        <w:rPr>
          <w:rFonts w:hint="default" w:ascii="Times New Roman" w:hAnsi="Times New Roman" w:cs="Times New Roman"/>
          <w:lang w:val="en-US" w:eastAsia="zh-CN"/>
        </w:rPr>
      </w:pPr>
      <w:r>
        <w:rPr>
          <w:rFonts w:hint="default" w:ascii="Times New Roman" w:hAnsi="Times New Roman" w:cs="Times New Roman"/>
          <w:lang w:val="en-US" w:eastAsia="zh-CN"/>
        </w:rPr>
        <w:t>Applicable when:</w:t>
      </w:r>
    </w:p>
    <w:p w14:paraId="0ABA7C6D">
      <w:pPr>
        <w:rPr>
          <w:rFonts w:hint="default" w:ascii="Times New Roman" w:hAnsi="Times New Roman" w:cs="Times New Roman"/>
          <w:lang w:val="en-US" w:eastAsia="zh-CN"/>
        </w:rPr>
      </w:pPr>
      <w:r>
        <w:rPr>
          <w:rFonts w:hint="default" w:ascii="Times New Roman" w:hAnsi="Times New Roman" w:cs="Times New Roman"/>
          <w:lang w:val="en-US" w:eastAsia="zh-CN"/>
        </w:rPr>
        <w:t>Prioritizing dsRNA sequences for environmental safety by predicting potential off-target effects in beneficial or non-target organisms.</w:t>
      </w:r>
    </w:p>
    <w:p w14:paraId="191FBCFB">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27E6BA97">
      <w:pPr>
        <w:rPr>
          <w:rFonts w:hint="default" w:ascii="Times New Roman" w:hAnsi="Times New Roman" w:cs="Times New Roman"/>
          <w:lang w:val="en-US" w:eastAsia="zh-CN"/>
        </w:rPr>
      </w:pPr>
      <w:r>
        <w:rPr>
          <w:rFonts w:hint="default" w:ascii="Times New Roman" w:hAnsi="Times New Roman" w:cs="Times New Roman"/>
          <w:lang w:val="en-US" w:eastAsia="zh-CN"/>
        </w:rPr>
        <w:t>Purpose:</w:t>
      </w:r>
    </w:p>
    <w:p w14:paraId="71267400">
      <w:pPr>
        <w:rPr>
          <w:rFonts w:hint="default" w:ascii="Times New Roman" w:hAnsi="Times New Roman" w:cs="Times New Roman"/>
          <w:lang w:val="en-US" w:eastAsia="zh-CN"/>
        </w:rPr>
      </w:pPr>
      <w:r>
        <w:rPr>
          <w:rFonts w:hint="default" w:ascii="Times New Roman" w:hAnsi="Times New Roman" w:cs="Times New Roman"/>
          <w:lang w:val="en-US" w:eastAsia="zh-CN"/>
        </w:rPr>
        <w:t>To perform a bioinformatic assessment of the specificity of effective CSFB dsRNA sequences against genomes/transcriptomes of key non-target species.</w:t>
      </w:r>
    </w:p>
    <w:p w14:paraId="7D25166A">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F7B5769">
      <w:pPr>
        <w:rPr>
          <w:rFonts w:hint="default" w:ascii="Times New Roman" w:hAnsi="Times New Roman" w:cs="Times New Roman"/>
          <w:lang w:val="en-US" w:eastAsia="zh-CN"/>
        </w:rPr>
      </w:pPr>
      <w:r>
        <w:rPr>
          <w:rFonts w:hint="default" w:ascii="Times New Roman" w:hAnsi="Times New Roman" w:cs="Times New Roman"/>
          <w:lang w:val="en-US" w:eastAsia="zh-CN"/>
        </w:rPr>
        <w:t>Procedure:</w:t>
      </w:r>
    </w:p>
    <w:p w14:paraId="58C6DC0E">
      <w:pPr>
        <w:rPr>
          <w:rFonts w:hint="default" w:ascii="Times New Roman" w:hAnsi="Times New Roman" w:cs="Times New Roman"/>
          <w:lang w:val="en-US" w:eastAsia="zh-CN"/>
        </w:rPr>
      </w:pPr>
      <w:r>
        <w:rPr>
          <w:rFonts w:hint="default" w:ascii="Times New Roman" w:hAnsi="Times New Roman" w:cs="Times New Roman"/>
          <w:lang w:val="en-US" w:eastAsia="zh-CN"/>
        </w:rPr>
        <w:t>1.  **Sequence Input:** Use the nucleotide sequences of the effective dsRNAs (targeting CSFB genes).</w:t>
      </w:r>
    </w:p>
    <w:p w14:paraId="62E45499">
      <w:pPr>
        <w:rPr>
          <w:rFonts w:hint="default" w:ascii="Times New Roman" w:hAnsi="Times New Roman" w:cs="Times New Roman"/>
          <w:lang w:val="en-US" w:eastAsia="zh-CN"/>
        </w:rPr>
      </w:pPr>
      <w:r>
        <w:rPr>
          <w:rFonts w:hint="default" w:ascii="Times New Roman" w:hAnsi="Times New Roman" w:cs="Times New Roman"/>
          <w:lang w:val="en-US" w:eastAsia="zh-CN"/>
        </w:rPr>
        <w:t>2.  **siRNA Off-Target Prediction:**</w:t>
      </w:r>
    </w:p>
    <w:p w14:paraId="125C37C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Generate all possible 21-nucleotide subsequences (siRNA-sized) from each dsRNA sequence.</w:t>
      </w:r>
    </w:p>
    <w:p w14:paraId="3E0C491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Use Bowtie v1.3 to map these 21-mers to the genomes/transcriptomes of non-target organisms (e.g., *Apis mellifera*, *Bombus terrestris*, *Daphnia magna*, *Coccinella septempunctata*, *Chrysoperla carnea*).</w:t>
      </w:r>
    </w:p>
    <w:p w14:paraId="1DF975E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Allow mapping in both sense and antisense directions with up to 2 mismatches.</w:t>
      </w:r>
    </w:p>
    <w:p w14:paraId="0F37AD3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Record the number of matches to putative essential gene orthologs.</w:t>
      </w:r>
    </w:p>
    <w:p w14:paraId="3E6F68BB">
      <w:pPr>
        <w:rPr>
          <w:rFonts w:hint="default" w:ascii="Times New Roman" w:hAnsi="Times New Roman" w:cs="Times New Roman"/>
          <w:lang w:val="en-US" w:eastAsia="zh-CN"/>
        </w:rPr>
      </w:pPr>
      <w:r>
        <w:rPr>
          <w:rFonts w:hint="default" w:ascii="Times New Roman" w:hAnsi="Times New Roman" w:cs="Times New Roman"/>
          <w:lang w:val="en-US" w:eastAsia="zh-CN"/>
        </w:rPr>
        <w:t>3.  **Orthology Assessment:**</w:t>
      </w:r>
    </w:p>
    <w:p w14:paraId="5793F24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Perform orthology inference (using OrthoFinder as in Sub-protocol 2) between *T. castaneum* and the non-target organisms.</w:t>
      </w:r>
    </w:p>
    <w:p w14:paraId="096D12E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Filter results to identify the orthologs in non-target species of the essential target genes from the source screen.</w:t>
      </w:r>
    </w:p>
    <w:p w14:paraId="6E3F7DCF">
      <w:pPr>
        <w:rPr>
          <w:rFonts w:hint="default" w:ascii="Times New Roman" w:hAnsi="Times New Roman" w:cs="Times New Roman"/>
          <w:lang w:val="en-US" w:eastAsia="zh-CN"/>
        </w:rPr>
      </w:pPr>
      <w:r>
        <w:rPr>
          <w:rFonts w:hint="default" w:ascii="Times New Roman" w:hAnsi="Times New Roman" w:cs="Times New Roman"/>
          <w:lang w:val="en-US" w:eastAsia="zh-CN"/>
        </w:rPr>
        <w:t>4.  **Integrated Risk Evaluation:** Cross-reference the off-target prediction results (Step 2) with the orthology list (Step 3). A low-risk dsRNA would have minimal sequence matches (especially perfect or 1-2 mismatch) to the essential gene orthologs in the non-target organisms.</w:t>
      </w:r>
    </w:p>
    <w:p w14:paraId="3CEB2670">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05B616E4">
      <w:pPr>
        <w:rPr>
          <w:rFonts w:hint="default" w:ascii="Times New Roman" w:hAnsi="Times New Roman" w:cs="Times New Roman"/>
          <w:lang w:val="en-US" w:eastAsia="zh-CN"/>
        </w:rPr>
      </w:pPr>
      <w:r>
        <w:rPr>
          <w:rFonts w:hint="default" w:ascii="Times New Roman" w:hAnsi="Times New Roman" w:cs="Times New Roman"/>
          <w:lang w:val="en-US" w:eastAsia="zh-CN"/>
        </w:rPr>
        <w:t>Key materials and equipment:</w:t>
      </w:r>
    </w:p>
    <w:p w14:paraId="53C3198D">
      <w:pPr>
        <w:rPr>
          <w:rFonts w:hint="default" w:ascii="Times New Roman" w:hAnsi="Times New Roman" w:cs="Times New Roman"/>
          <w:lang w:val="en-US" w:eastAsia="zh-CN"/>
        </w:rPr>
      </w:pPr>
      <w:r>
        <w:rPr>
          <w:rFonts w:hint="default" w:ascii="Times New Roman" w:hAnsi="Times New Roman" w:cs="Times New Roman"/>
          <w:lang w:val="en-US" w:eastAsia="zh-CN"/>
        </w:rPr>
        <w:t>- Nucleotide sequences of effective CSFB dsRNAs</w:t>
      </w:r>
    </w:p>
    <w:p w14:paraId="335AD806">
      <w:pPr>
        <w:rPr>
          <w:rFonts w:hint="default" w:ascii="Times New Roman" w:hAnsi="Times New Roman" w:cs="Times New Roman"/>
          <w:lang w:val="en-US" w:eastAsia="zh-CN"/>
        </w:rPr>
      </w:pPr>
      <w:r>
        <w:rPr>
          <w:rFonts w:hint="default" w:ascii="Times New Roman" w:hAnsi="Times New Roman" w:cs="Times New Roman"/>
          <w:lang w:val="en-US" w:eastAsia="zh-CN"/>
        </w:rPr>
        <w:t>- Genome/Transcriptome assemblies of non-target organisms (from RefSeq or similar)</w:t>
      </w:r>
    </w:p>
    <w:p w14:paraId="7A1EEF3D">
      <w:pPr>
        <w:rPr>
          <w:rFonts w:hint="default" w:ascii="Times New Roman" w:hAnsi="Times New Roman" w:cs="Times New Roman"/>
          <w:lang w:val="en-US" w:eastAsia="zh-CN"/>
        </w:rPr>
      </w:pPr>
      <w:r>
        <w:rPr>
          <w:rFonts w:hint="default" w:ascii="Times New Roman" w:hAnsi="Times New Roman" w:cs="Times New Roman"/>
          <w:lang w:val="en-US" w:eastAsia="zh-CN"/>
        </w:rPr>
        <w:t>- Bowtie v1.3 software</w:t>
      </w:r>
    </w:p>
    <w:p w14:paraId="14B64A1B">
      <w:pPr>
        <w:rPr>
          <w:rFonts w:hint="default" w:ascii="Times New Roman" w:hAnsi="Times New Roman" w:cs="Times New Roman"/>
          <w:lang w:val="en-US" w:eastAsia="zh-CN"/>
        </w:rPr>
      </w:pPr>
      <w:r>
        <w:rPr>
          <w:rFonts w:hint="default" w:ascii="Times New Roman" w:hAnsi="Times New Roman" w:cs="Times New Roman"/>
          <w:lang w:val="en-US" w:eastAsia="zh-CN"/>
        </w:rPr>
        <w:t>- OrthoFinder software</w:t>
      </w:r>
    </w:p>
    <w:p w14:paraId="264C4EF2">
      <w:pPr>
        <w:rPr>
          <w:rFonts w:hint="default" w:ascii="Times New Roman" w:hAnsi="Times New Roman" w:cs="Times New Roman"/>
          <w:lang w:val="en-US" w:eastAsia="zh-CN"/>
        </w:rPr>
      </w:pPr>
      <w:r>
        <w:rPr>
          <w:rFonts w:hint="default" w:ascii="Times New Roman" w:hAnsi="Times New Roman" w:cs="Times New Roman"/>
          <w:lang w:val="en-US" w:eastAsia="zh-CN"/>
        </w:rPr>
        <w:t>- High-performance computing cluster or server</w:t>
      </w:r>
    </w:p>
    <w:p w14:paraId="6A826E71">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5F022688">
      <w:pPr>
        <w:rPr>
          <w:rFonts w:hint="default" w:ascii="Times New Roman" w:hAnsi="Times New Roman" w:cs="Times New Roman"/>
          <w:lang w:val="en-US" w:eastAsia="zh-CN"/>
        </w:rPr>
      </w:pPr>
      <w:r>
        <w:rPr>
          <w:rFonts w:hint="default" w:ascii="Times New Roman" w:hAnsi="Times New Roman" w:cs="Times New Roman"/>
          <w:lang w:val="en-US" w:eastAsia="zh-CN"/>
        </w:rPr>
        <w:t>Controls_and_validation:</w:t>
      </w:r>
    </w:p>
    <w:p w14:paraId="3405CD37">
      <w:pPr>
        <w:rPr>
          <w:rFonts w:hint="default" w:ascii="Times New Roman" w:hAnsi="Times New Roman" w:cs="Times New Roman"/>
          <w:lang w:val="en-US" w:eastAsia="zh-CN"/>
        </w:rPr>
      </w:pPr>
      <w:r>
        <w:rPr>
          <w:rFonts w:hint="default" w:ascii="Times New Roman" w:hAnsi="Times New Roman" w:cs="Times New Roman"/>
          <w:lang w:val="en-US" w:eastAsia="zh-CN"/>
        </w:rPr>
        <w:t>The analysis is predictive. The combination of sequence-based (Bowtie) and homology-based (OrthoFinder) methods provides a two-tiered assessment of potential risk.</w:t>
      </w:r>
    </w:p>
    <w:p w14:paraId="6E3E589B">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40590494">
      <w:pPr>
        <w:rPr>
          <w:rFonts w:hint="default" w:ascii="Times New Roman" w:hAnsi="Times New Roman" w:cs="Times New Roman"/>
          <w:lang w:val="en-US" w:eastAsia="zh-CN"/>
        </w:rPr>
      </w:pPr>
      <w:r>
        <w:rPr>
          <w:rFonts w:hint="default" w:ascii="Times New Roman" w:hAnsi="Times New Roman" w:cs="Times New Roman"/>
          <w:lang w:val="en-US" w:eastAsia="zh-CN"/>
        </w:rPr>
        <w:t>Notes</w:t>
      </w:r>
    </w:p>
    <w:p w14:paraId="6E5FEE4F">
      <w:pPr>
        <w:rPr>
          <w:rFonts w:hint="default" w:ascii="Times New Roman" w:hAnsi="Times New Roman" w:cs="Times New Roman"/>
          <w:lang w:val="en-US" w:eastAsia="zh-CN"/>
        </w:rPr>
      </w:pPr>
      <w:r>
        <w:rPr>
          <w:rFonts w:hint="default" w:ascii="Times New Roman" w:hAnsi="Times New Roman" w:cs="Times New Roman"/>
          <w:lang w:val="en-US" w:eastAsia="zh-CN"/>
        </w:rPr>
        <w:t>This is a standard *in silico* first step in environmental risk assessment for RNAi-based products. It helps prioritize the safest lead candidates for further *in vivo* non-target testing. The 2-mismatch rule is conservative, as it may overpredict potential off-targets.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378DF"/>
    <w:rsid w:val="26C55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1906</Words>
  <Characters>11072</Characters>
  <Lines>0</Lines>
  <Paragraphs>0</Paragraphs>
  <TotalTime>5</TotalTime>
  <ScaleCrop>false</ScaleCrop>
  <LinksUpToDate>false</LinksUpToDate>
  <CharactersWithSpaces>12950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2026-01-16T08:55:00Z</dcterms:created>
  <dc:creator>DELL</dc:creator>
  <cp:lastModifiedBy>李宗桓</cp:lastModifiedBy>
  <dcterms:modified xsi:type="dcterms:W3CDTF">2026-01-20T03:05:56Z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43800952CDA44D9E9AF09805433BF8A3_12</vt:lpwstr>
  </property>
</Properties>
</file>