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0ED22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{}</w:t>
      </w:r>
    </w:p>
    <w:p w14:paraId="1A262B49">
      <w:pPr>
        <w:rPr>
          <w:rFonts w:hint="eastAsia"/>
        </w:rPr>
      </w:pPr>
      <w:r>
        <w:rPr>
          <w:rFonts w:hint="eastAsia"/>
        </w:rPr>
        <w:t>$</w:t>
      </w:r>
    </w:p>
    <w:p w14:paraId="1630E64A">
      <w:pPr>
        <w:rPr>
          <w:rFonts w:hint="eastAsia"/>
        </w:rPr>
      </w:pPr>
      <w:r>
        <w:rPr>
          <w:rFonts w:hint="eastAsia"/>
        </w:rPr>
        <w:t>Fluorescent Nanoparticle Delivered dsRNA Toward Genetic Control of Insect Pests</w:t>
      </w:r>
    </w:p>
    <w:p w14:paraId="5FC70397">
      <w:pPr>
        <w:rPr>
          <w:rFonts w:hint="eastAsia"/>
        </w:rPr>
      </w:pPr>
      <w:r>
        <w:rPr>
          <w:rFonts w:hint="eastAsia"/>
        </w:rPr>
        <w:t>- Source: Advanced Materials 2013</w:t>
      </w:r>
    </w:p>
    <w:p w14:paraId="1BC40583">
      <w:pPr>
        <w:rPr>
          <w:rFonts w:hint="eastAsia"/>
        </w:rPr>
      </w:pPr>
      <w:r>
        <w:rPr>
          <w:rFonts w:hint="eastAsia"/>
        </w:rPr>
        <w:t>- DOI: 10.1002/adma.201301201</w:t>
      </w:r>
    </w:p>
    <w:p w14:paraId="47095F60">
      <w:pPr>
        <w:rPr>
          <w:rFonts w:hint="eastAsia"/>
        </w:rPr>
      </w:pPr>
      <w:r>
        <w:rPr>
          <w:rFonts w:hint="eastAsia"/>
        </w:rPr>
        <w:t>- Scope: Use of a fluorescent cationic core-shell nanoparticle (FNP) as a non-viral carrier for oral delivery of dsRNA to achieve gene knockdown and mortality in insect pests.</w:t>
      </w:r>
    </w:p>
    <w:p w14:paraId="66E6C026">
      <w:pPr>
        <w:rPr>
          <w:rFonts w:hint="eastAsia"/>
        </w:rPr>
      </w:pPr>
      <w:r>
        <w:rPr>
          <w:rFonts w:hint="eastAsia"/>
        </w:rPr>
        <w:t>- Study_type: functional knockdown, gene delivery validation</w:t>
      </w:r>
    </w:p>
    <w:p w14:paraId="54E72E25">
      <w:pPr>
        <w:rPr>
          <w:rFonts w:hint="eastAsia"/>
        </w:rPr>
      </w:pPr>
      <w:r>
        <w:rPr>
          <w:rFonts w:hint="eastAsia"/>
        </w:rPr>
        <w:t>- Target_context: Validating a nanocarrier system for oral RNAi-based insect pest control by knocking down a midgut-specific chitinase gene (CHT10).</w:t>
      </w:r>
    </w:p>
    <w:p w14:paraId="799E17C6">
      <w:pPr>
        <w:rPr>
          <w:rFonts w:hint="eastAsia"/>
        </w:rPr>
      </w:pPr>
      <w:r>
        <w:rPr>
          <w:rFonts w:hint="eastAsia"/>
        </w:rPr>
        <w:t>- Organism_or_system: Insect (Cell line: Drosophila S2; Whole organism: Ostrinia furnacalis)</w:t>
      </w:r>
    </w:p>
    <w:p w14:paraId="76F3529B">
      <w:pPr>
        <w:rPr>
          <w:rFonts w:hint="eastAsia"/>
        </w:rPr>
      </w:pPr>
      <w:r>
        <w:rPr>
          <w:rFonts w:hint="eastAsia"/>
        </w:rPr>
        <w:t>- Delivery_or_intervention_mode: nanoparticle-mediated oral feeding (in cell culture and in vivo), microinjection (comparison control)</w:t>
      </w:r>
    </w:p>
    <w:p w14:paraId="6E5EA7EC">
      <w:pPr>
        <w:rPr>
          <w:rFonts w:hint="eastAsia"/>
        </w:rPr>
      </w:pPr>
      <w:r>
        <w:rPr>
          <w:rFonts w:hint="eastAsia"/>
        </w:rPr>
        <w:t>$</w:t>
      </w:r>
    </w:p>
    <w:p w14:paraId="24E1011F">
      <w:pPr>
        <w:rPr>
          <w:rFonts w:hint="eastAsia"/>
        </w:rPr>
      </w:pPr>
      <w:r>
        <w:rPr>
          <w:rFonts w:hint="eastAsia"/>
        </w:rPr>
        <w:t>Metadata</w:t>
      </w:r>
    </w:p>
    <w:p w14:paraId="7E6F9696">
      <w:pPr>
        <w:rPr>
          <w:rFonts w:hint="eastAsia"/>
        </w:rPr>
      </w:pPr>
      <w:r>
        <w:rPr>
          <w:rFonts w:hint="eastAsia"/>
        </w:rPr>
        <w:t>Source: Advanced Materials 2013</w:t>
      </w:r>
    </w:p>
    <w:p w14:paraId="218D2301">
      <w:pPr>
        <w:rPr>
          <w:rFonts w:hint="eastAsia"/>
        </w:rPr>
      </w:pPr>
      <w:r>
        <w:rPr>
          <w:rFonts w:hint="eastAsia"/>
        </w:rPr>
        <w:t>DOI: 10.1002/adma.201301201</w:t>
      </w:r>
    </w:p>
    <w:p w14:paraId="2FFACACF">
      <w:pPr>
        <w:rPr>
          <w:rFonts w:hint="eastAsia"/>
        </w:rPr>
      </w:pPr>
      <w:r>
        <w:rPr>
          <w:rFonts w:hint="eastAsia"/>
        </w:rPr>
        <w:t>Scope: Evaluation of a fluorescent cationic nanoparticle (FNP) for delivering dsRNA via oral feeding to achieve gene knockdown and lethal phenotypes in insect pests.</w:t>
      </w:r>
    </w:p>
    <w:p w14:paraId="2E2DA7C1">
      <w:pPr>
        <w:rPr>
          <w:rFonts w:hint="eastAsia"/>
        </w:rPr>
      </w:pPr>
      <w:r>
        <w:rPr>
          <w:rFonts w:hint="eastAsia"/>
        </w:rPr>
        <w:t>Study_type: functional knockdown</w:t>
      </w:r>
    </w:p>
    <w:p w14:paraId="11AB4C75">
      <w:pPr>
        <w:rPr>
          <w:rFonts w:hint="eastAsia"/>
        </w:rPr>
      </w:pPr>
      <w:r>
        <w:rPr>
          <w:rFonts w:hint="eastAsia"/>
        </w:rPr>
        <w:t>Organism: Drosophila melanogaster (cell line), Ostrinia furnacalis (Asian corn borer)</w:t>
      </w:r>
    </w:p>
    <w:p w14:paraId="77862BEF">
      <w:pPr>
        <w:rPr>
          <w:rFonts w:hint="eastAsia"/>
        </w:rPr>
      </w:pPr>
      <w:r>
        <w:rPr>
          <w:rFonts w:hint="eastAsia"/>
        </w:rPr>
        <w:t>Developmental_stage: Larvae (first to fifth instar, as specified)</w:t>
      </w:r>
    </w:p>
    <w:p w14:paraId="7EDCAF03">
      <w:pPr>
        <w:rPr>
          <w:rFonts w:hint="eastAsia"/>
        </w:rPr>
      </w:pPr>
      <w:r>
        <w:rPr>
          <w:rFonts w:hint="eastAsia"/>
        </w:rPr>
        <w:t>Delivery_mode: Oral feeding (via artificial diet), microinjection (for dsRNA delivery control), in vitro transfection</w:t>
      </w:r>
    </w:p>
    <w:p w14:paraId="5768943F">
      <w:pPr>
        <w:rPr>
          <w:rFonts w:hint="eastAsia"/>
        </w:rPr>
      </w:pPr>
      <w:r>
        <w:rPr>
          <w:rFonts w:hint="eastAsia"/>
        </w:rPr>
        <w:t>Molecule_or_intervention_type: dsRNA, Fluorescent Nanoparticle (FNP)/dsRNA complex</w:t>
      </w:r>
    </w:p>
    <w:p w14:paraId="36EDB221">
      <w:pPr>
        <w:rPr>
          <w:rFonts w:hint="eastAsia"/>
        </w:rPr>
      </w:pPr>
      <w:r>
        <w:rPr>
          <w:rFonts w:hint="eastAsia"/>
        </w:rPr>
        <w:t>Application_context: Laboratory</w:t>
      </w:r>
    </w:p>
    <w:p w14:paraId="2E85FC27">
      <w:pPr>
        <w:rPr>
          <w:rFonts w:hint="eastAsia"/>
        </w:rPr>
      </w:pPr>
      <w:r>
        <w:rPr>
          <w:rFonts w:hint="eastAsia"/>
        </w:rPr>
        <w:t>Validation_level: Multi-level (Cellular uptake, gene delivery efficiency, molecular knockdown, physiological and lethal phenotypic effects)</w:t>
      </w:r>
    </w:p>
    <w:p w14:paraId="288F89BC">
      <w:pPr>
        <w:rPr>
          <w:rFonts w:hint="eastAsia"/>
        </w:rPr>
      </w:pPr>
      <w:r>
        <w:rPr>
          <w:rFonts w:hint="eastAsia"/>
        </w:rPr>
        <w:t>Target_gene_or_pathway: CHT10 (chitinase)</w:t>
      </w:r>
    </w:p>
    <w:p w14:paraId="0C34790C">
      <w:pPr>
        <w:rPr>
          <w:rFonts w:hint="eastAsia"/>
        </w:rPr>
      </w:pPr>
      <w:r>
        <w:rPr>
          <w:rFonts w:hint="eastAsia"/>
        </w:rPr>
        <w:t>$</w:t>
      </w:r>
    </w:p>
    <w:p w14:paraId="544DB78E">
      <w:pPr>
        <w:rPr>
          <w:rFonts w:hint="eastAsia"/>
        </w:rPr>
      </w:pPr>
      <w:r>
        <w:rPr>
          <w:rFonts w:hint="eastAsia"/>
        </w:rPr>
        <w:t>Usage note</w:t>
      </w:r>
    </w:p>
    <w:p w14:paraId="1A3E1A93">
      <w:pPr>
        <w:rPr>
          <w:rFonts w:hint="eastAsia"/>
        </w:rPr>
      </w:pPr>
      <w:r>
        <w:rPr>
          <w:rFonts w:hint="eastAsia"/>
        </w:rPr>
        <w:t>This document is intended for experimental workflow guidance and protocol-level reasoning.</w:t>
      </w:r>
    </w:p>
    <w:p w14:paraId="5445D020">
      <w:pPr>
        <w:rPr>
          <w:rFonts w:hint="eastAsia"/>
        </w:rPr>
      </w:pPr>
      <w:r>
        <w:rPr>
          <w:rFonts w:hint="eastAsia"/>
        </w:rPr>
        <w:t>Numerical parameters and optimization details should be adapted to specific experimental contexts.</w:t>
      </w:r>
    </w:p>
    <w:p w14:paraId="1D55E9B1">
      <w:pPr>
        <w:rPr>
          <w:rFonts w:hint="eastAsia"/>
        </w:rPr>
      </w:pPr>
    </w:p>
    <w:p w14:paraId="4AFEBAF3">
      <w:pPr>
        <w:rPr>
          <w:rFonts w:hint="eastAsia" w:eastAsiaTheme="minorEastAsia"/>
          <w:lang w:eastAsia="zh-CN"/>
        </w:rPr>
      </w:pPr>
    </w:p>
    <w:p w14:paraId="15B5D0D7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{}</w:t>
      </w:r>
    </w:p>
    <w:p w14:paraId="2F3FAF29">
      <w:pPr>
        <w:rPr>
          <w:rFonts w:hint="eastAsia"/>
        </w:rPr>
      </w:pPr>
      <w:r>
        <w:rPr>
          <w:rFonts w:hint="eastAsia"/>
        </w:rPr>
        <w:t>$</w:t>
      </w:r>
    </w:p>
    <w:p w14:paraId="1AF617C3">
      <w:pPr>
        <w:rPr>
          <w:rFonts w:hint="eastAsia"/>
        </w:rPr>
      </w:pPr>
      <w:r>
        <w:rPr>
          <w:rFonts w:hint="eastAsia"/>
        </w:rPr>
        <w:t>Sub-protocol 1: In Vitro Cellular Transfection and Uptake Assessment with Fluorescent Nanoparticle</w:t>
      </w:r>
    </w:p>
    <w:p w14:paraId="7D0CB3BE">
      <w:pPr>
        <w:rPr>
          <w:rFonts w:hint="eastAsia"/>
        </w:rPr>
      </w:pPr>
      <w:r>
        <w:rPr>
          <w:rFonts w:hint="eastAsia"/>
        </w:rPr>
        <w:t>**[PROTOCOL_STAGE=RNA_QUALITY_CONTROL]**</w:t>
      </w:r>
    </w:p>
    <w:p w14:paraId="1E419BE6">
      <w:pPr>
        <w:rPr>
          <w:rFonts w:hint="eastAsia"/>
        </w:rPr>
      </w:pPr>
      <w:r>
        <w:rPr>
          <w:rFonts w:hint="eastAsia"/>
        </w:rPr>
        <w:t>$</w:t>
      </w:r>
    </w:p>
    <w:p w14:paraId="61856BD8">
      <w:pPr>
        <w:rPr>
          <w:rFonts w:hint="eastAsia"/>
        </w:rPr>
      </w:pPr>
      <w:r>
        <w:rPr>
          <w:rFonts w:hint="eastAsia"/>
        </w:rPr>
        <w:t>Applicable when:</w:t>
      </w:r>
    </w:p>
    <w:p w14:paraId="4C16F7D1">
      <w:pPr>
        <w:rPr>
          <w:rFonts w:hint="eastAsia"/>
        </w:rPr>
      </w:pPr>
      <w:r>
        <w:rPr>
          <w:rFonts w:hint="eastAsia"/>
        </w:rPr>
        <w:t>Assessing the cellular uptake, gene delivery capability, and cytotoxicity of a fluorescent nanoparticle (FNP) carrier in an insect cell line (e.g., Drosophila S2 cells).</w:t>
      </w:r>
    </w:p>
    <w:p w14:paraId="73D83CEC">
      <w:pPr>
        <w:rPr>
          <w:rFonts w:hint="eastAsia"/>
        </w:rPr>
      </w:pPr>
      <w:r>
        <w:rPr>
          <w:rFonts w:hint="eastAsia"/>
        </w:rPr>
        <w:t>$</w:t>
      </w:r>
    </w:p>
    <w:p w14:paraId="2BC7DBDD">
      <w:pPr>
        <w:rPr>
          <w:rFonts w:hint="eastAsia"/>
        </w:rPr>
      </w:pPr>
      <w:r>
        <w:rPr>
          <w:rFonts w:hint="eastAsia"/>
        </w:rPr>
        <w:t>Purpose:</w:t>
      </w:r>
    </w:p>
    <w:p w14:paraId="77B00412">
      <w:pPr>
        <w:rPr>
          <w:rFonts w:hint="eastAsia"/>
        </w:rPr>
      </w:pPr>
      <w:r>
        <w:rPr>
          <w:rFonts w:hint="eastAsia"/>
        </w:rPr>
        <w:t>To evaluate the nanoparticle's efficiency in entering cells, delivering nucleic acids (DNA/dsRNA), and its biocompatibility prior to in vivo application.</w:t>
      </w:r>
    </w:p>
    <w:p w14:paraId="2BB058E3">
      <w:pPr>
        <w:rPr>
          <w:rFonts w:hint="eastAsia"/>
        </w:rPr>
      </w:pPr>
      <w:r>
        <w:rPr>
          <w:rFonts w:hint="eastAsia"/>
        </w:rPr>
        <w:t>$</w:t>
      </w:r>
    </w:p>
    <w:p w14:paraId="799290A2">
      <w:pPr>
        <w:rPr>
          <w:rFonts w:hint="eastAsia"/>
        </w:rPr>
      </w:pPr>
      <w:r>
        <w:rPr>
          <w:rFonts w:hint="eastAsia"/>
        </w:rPr>
        <w:t>Procedure:</w:t>
      </w:r>
    </w:p>
    <w:p w14:paraId="1DBB5FAE">
      <w:pPr>
        <w:rPr>
          <w:rFonts w:hint="eastAsia"/>
        </w:rPr>
      </w:pPr>
      <w:r>
        <w:rPr>
          <w:rFonts w:hint="eastAsia"/>
        </w:rPr>
        <w:t>1. Maintain Drosophila S2 cells in Schneider's Drosophila Medium supplemented with 10% FBS, 100 U/mL penicillin, and 100 μg/mL streptomycin at 25 °C without CO2.</w:t>
      </w:r>
    </w:p>
    <w:p w14:paraId="282F7873">
      <w:pPr>
        <w:rPr>
          <w:rFonts w:hint="eastAsia"/>
        </w:rPr>
      </w:pPr>
      <w:r>
        <w:rPr>
          <w:rFonts w:hint="eastAsia"/>
        </w:rPr>
        <w:t>2. For uptake assay: Seed 2.5 x 10^5 cells per well in a 35 mm culture dish. Allow cells to adhere for 6 hours.</w:t>
      </w:r>
    </w:p>
    <w:p w14:paraId="30BC3F85">
      <w:pPr>
        <w:rPr>
          <w:rFonts w:hint="eastAsia"/>
        </w:rPr>
      </w:pPr>
      <w:r>
        <w:rPr>
          <w:rFonts w:hint="eastAsia"/>
        </w:rPr>
        <w:t>3. Add the FNP to the culture dish. Observe and document cellular uptake using fluorescence microscopy.</w:t>
      </w:r>
    </w:p>
    <w:p w14:paraId="73DCF9EB">
      <w:pPr>
        <w:rPr>
          <w:rFonts w:hint="eastAsia"/>
        </w:rPr>
      </w:pPr>
      <w:r>
        <w:rPr>
          <w:rFonts w:hint="eastAsia"/>
        </w:rPr>
        <w:t>4. For exocytosis assay: Incubate cells with the FNP for a set period. Replace the medium with fresh culture medium.</w:t>
      </w:r>
    </w:p>
    <w:p w14:paraId="6B001FE0">
      <w:pPr>
        <w:rPr>
          <w:rFonts w:hint="eastAsia"/>
        </w:rPr>
      </w:pPr>
      <w:r>
        <w:rPr>
          <w:rFonts w:hint="eastAsia"/>
        </w:rPr>
        <w:t>5. At time points (e.g., 12, 24, 36, 48, 60 h) post-medium change, capture fluorescent images. Quantify the intracellular fluorescence intensity using image analysis software (e.g., ImageJ) under dark conditions to monitor nanoparticle exocytosis.</w:t>
      </w:r>
    </w:p>
    <w:p w14:paraId="13A77BA6">
      <w:pPr>
        <w:rPr>
          <w:rFonts w:hint="eastAsia"/>
        </w:rPr>
      </w:pPr>
      <w:r>
        <w:rPr>
          <w:rFonts w:hint="eastAsia"/>
        </w:rPr>
        <w:t>6. For gene delivery assay: Label single-stranded DNA (20 bp) with a fluorescent reference dye (e.g., CXR Dye). Pre-incubate the FNP with the labeled DNA at specified N/P ratios (1:1, 2:1, 4:1, 8:1) in culture medium at room temperature.</w:t>
      </w:r>
    </w:p>
    <w:p w14:paraId="70F877F5">
      <w:pPr>
        <w:rPr>
          <w:rFonts w:hint="eastAsia"/>
        </w:rPr>
      </w:pPr>
      <w:r>
        <w:rPr>
          <w:rFonts w:hint="eastAsia"/>
        </w:rPr>
        <w:t>7. Treat the adherent cells with the FNP/DNA complexes. After 24 hours, obtain fluorescent images by microscopy to assess transfection.</w:t>
      </w:r>
    </w:p>
    <w:p w14:paraId="743E2F41">
      <w:pPr>
        <w:rPr>
          <w:rFonts w:hint="eastAsia"/>
        </w:rPr>
      </w:pPr>
      <w:r>
        <w:rPr>
          <w:rFonts w:hint="eastAsia"/>
        </w:rPr>
        <w:t>8. For viability assay: At 48 hours post-incubation with the FNP, replace the medium. Add a membrane-impermeable green fluorescent dead cell stain to the fresh medium (e.g., 1 μL stain per 100 μL medium) and incubate for 0.5 hours.</w:t>
      </w:r>
    </w:p>
    <w:p w14:paraId="325D6490">
      <w:pPr>
        <w:rPr>
          <w:rFonts w:hint="eastAsia"/>
        </w:rPr>
      </w:pPr>
      <w:r>
        <w:rPr>
          <w:rFonts w:hint="eastAsia"/>
        </w:rPr>
        <w:t>9. Quantify the proportion of dead (fluorescent) cells to assess cytotoxicity.</w:t>
      </w:r>
    </w:p>
    <w:p w14:paraId="1F081275">
      <w:pPr>
        <w:rPr>
          <w:rFonts w:hint="eastAsia"/>
        </w:rPr>
      </w:pPr>
      <w:r>
        <w:rPr>
          <w:rFonts w:hint="eastAsia"/>
        </w:rPr>
        <w:t>$</w:t>
      </w:r>
    </w:p>
    <w:p w14:paraId="78E7673C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219AE95B">
      <w:pPr>
        <w:rPr>
          <w:rFonts w:hint="eastAsia"/>
        </w:rPr>
      </w:pPr>
      <w:r>
        <w:rPr>
          <w:rFonts w:hint="eastAsia"/>
        </w:rPr>
        <w:t>- Drosophila S2 cell line</w:t>
      </w:r>
    </w:p>
    <w:p w14:paraId="375D16BA">
      <w:pPr>
        <w:rPr>
          <w:rFonts w:hint="eastAsia"/>
        </w:rPr>
      </w:pPr>
      <w:r>
        <w:rPr>
          <w:rFonts w:hint="eastAsia"/>
        </w:rPr>
        <w:t>- Schneider's Drosophila Medium with supplements (FBS, penicillin/streptomycin)</w:t>
      </w:r>
    </w:p>
    <w:p w14:paraId="38B98836">
      <w:pPr>
        <w:rPr>
          <w:rFonts w:hint="eastAsia"/>
        </w:rPr>
      </w:pPr>
      <w:r>
        <w:rPr>
          <w:rFonts w:hint="eastAsia"/>
        </w:rPr>
        <w:t>- Fluorescent cationic core-shell nanoparticle (FNP)</w:t>
      </w:r>
    </w:p>
    <w:p w14:paraId="20DC586C">
      <w:pPr>
        <w:rPr>
          <w:rFonts w:hint="eastAsia"/>
        </w:rPr>
      </w:pPr>
      <w:r>
        <w:rPr>
          <w:rFonts w:hint="eastAsia"/>
        </w:rPr>
        <w:t>- Fluorescence microscope</w:t>
      </w:r>
    </w:p>
    <w:p w14:paraId="23D3BDFA">
      <w:pPr>
        <w:rPr>
          <w:rFonts w:hint="eastAsia"/>
        </w:rPr>
      </w:pPr>
      <w:r>
        <w:rPr>
          <w:rFonts w:hint="eastAsia"/>
        </w:rPr>
        <w:t>- Image analysis software (ImageJ)</w:t>
      </w:r>
    </w:p>
    <w:p w14:paraId="143D9200">
      <w:pPr>
        <w:rPr>
          <w:rFonts w:hint="eastAsia"/>
        </w:rPr>
      </w:pPr>
      <w:r>
        <w:rPr>
          <w:rFonts w:hint="eastAsia"/>
        </w:rPr>
        <w:t>- Fluorescent dyes (CXR Reference Dye for DNA, Dead Cell Green stain)</w:t>
      </w:r>
    </w:p>
    <w:p w14:paraId="30B17E03">
      <w:pPr>
        <w:rPr>
          <w:rFonts w:hint="eastAsia"/>
        </w:rPr>
      </w:pPr>
      <w:r>
        <w:rPr>
          <w:rFonts w:hint="eastAsia"/>
        </w:rPr>
        <w:t>- Cell culture dishes (35 mm)</w:t>
      </w:r>
    </w:p>
    <w:p w14:paraId="6F4E3C50">
      <w:pPr>
        <w:rPr>
          <w:rFonts w:hint="eastAsia"/>
        </w:rPr>
      </w:pPr>
      <w:r>
        <w:rPr>
          <w:rFonts w:hint="eastAsia"/>
        </w:rPr>
        <w:t>$</w:t>
      </w:r>
    </w:p>
    <w:p w14:paraId="21FB9429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E0BFDE2">
      <w:pPr>
        <w:rPr>
          <w:rFonts w:hint="eastAsia"/>
        </w:rPr>
      </w:pPr>
      <w:r>
        <w:rPr>
          <w:rFonts w:hint="eastAsia"/>
        </w:rPr>
        <w:t>- Untreated cells as a negative control for uptake and viability.</w:t>
      </w:r>
    </w:p>
    <w:p w14:paraId="11F00127">
      <w:pPr>
        <w:rPr>
          <w:rFonts w:hint="eastAsia"/>
        </w:rPr>
      </w:pPr>
      <w:r>
        <w:rPr>
          <w:rFonts w:hint="eastAsia"/>
        </w:rPr>
        <w:t>- Cells treated with free fluorescent dye or DNA as controls for delivery specificity.</w:t>
      </w:r>
    </w:p>
    <w:p w14:paraId="3A4EB917">
      <w:pPr>
        <w:rPr>
          <w:rFonts w:hint="eastAsia"/>
        </w:rPr>
      </w:pPr>
      <w:r>
        <w:rPr>
          <w:rFonts w:hint="eastAsia"/>
        </w:rPr>
        <w:t>- Quantification of fluorescence intensity over time validates uptake persistence and exocytosis rate.</w:t>
      </w:r>
    </w:p>
    <w:p w14:paraId="1CDBB6FF">
      <w:pPr>
        <w:rPr>
          <w:rFonts w:hint="eastAsia"/>
        </w:rPr>
      </w:pPr>
      <w:r>
        <w:rPr>
          <w:rFonts w:hint="eastAsia"/>
        </w:rPr>
        <w:t>$</w:t>
      </w:r>
    </w:p>
    <w:p w14:paraId="31A9B04E">
      <w:pPr>
        <w:rPr>
          <w:rFonts w:hint="eastAsia"/>
        </w:rPr>
      </w:pPr>
      <w:r>
        <w:rPr>
          <w:rFonts w:hint="eastAsia"/>
        </w:rPr>
        <w:t>Notes</w:t>
      </w:r>
    </w:p>
    <w:p w14:paraId="5581F0F8">
      <w:pPr>
        <w:rPr>
          <w:rFonts w:hint="eastAsia"/>
        </w:rPr>
      </w:pPr>
      <w:r>
        <w:rPr>
          <w:rFonts w:hint="eastAsia"/>
        </w:rPr>
        <w:t>- Perform fluorescent imaging quickly to avoid potential photobleaching.</w:t>
      </w:r>
    </w:p>
    <w:p w14:paraId="3B0A2160">
      <w:pPr>
        <w:rPr>
          <w:rFonts w:hint="eastAsia"/>
        </w:rPr>
      </w:pPr>
      <w:r>
        <w:rPr>
          <w:rFonts w:hint="eastAsia"/>
        </w:rPr>
        <w:t>- Exocytosis experiments require consistent imaging conditions and dark handling to prevent quenching.</w:t>
      </w:r>
    </w:p>
    <w:p w14:paraId="7705483B">
      <w:pPr>
        <w:rPr>
          <w:rFonts w:hint="eastAsia"/>
        </w:rPr>
      </w:pPr>
      <w:r>
        <w:rPr>
          <w:rFonts w:hint="eastAsia"/>
        </w:rPr>
        <w:t>- Cell viability assay relies on a dye that only enters cells with compromised membranes.</w:t>
      </w:r>
    </w:p>
    <w:p w14:paraId="508DAFB4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{}</w:t>
      </w:r>
    </w:p>
    <w:p w14:paraId="57091D56">
      <w:pPr>
        <w:rPr>
          <w:rFonts w:hint="eastAsia"/>
        </w:rPr>
      </w:pPr>
      <w:r>
        <w:rPr>
          <w:rFonts w:hint="eastAsia"/>
        </w:rPr>
        <w:t>$</w:t>
      </w:r>
    </w:p>
    <w:p w14:paraId="32E5921F">
      <w:pPr>
        <w:rPr>
          <w:rFonts w:hint="eastAsia"/>
        </w:rPr>
      </w:pPr>
      <w:r>
        <w:rPr>
          <w:rFonts w:hint="eastAsia"/>
        </w:rPr>
        <w:t>Sub-protocol 2: In Vivo Oral Delivery of dsRNA via Nanoparticle-Complexed Artificial Diet</w:t>
      </w:r>
    </w:p>
    <w:p w14:paraId="2D057811">
      <w:pPr>
        <w:rPr>
          <w:rFonts w:hint="eastAsia"/>
        </w:rPr>
      </w:pPr>
      <w:r>
        <w:rPr>
          <w:rFonts w:hint="eastAsia"/>
        </w:rPr>
        <w:t>**[PROTOCOL_STAGE=IN_VIVO_DELIVERY_FEEDING]**</w:t>
      </w:r>
    </w:p>
    <w:p w14:paraId="7C957812">
      <w:pPr>
        <w:rPr>
          <w:rFonts w:hint="eastAsia"/>
        </w:rPr>
      </w:pPr>
      <w:r>
        <w:rPr>
          <w:rFonts w:hint="eastAsia"/>
        </w:rPr>
        <w:t>$</w:t>
      </w:r>
    </w:p>
    <w:p w14:paraId="00CCECC6">
      <w:pPr>
        <w:rPr>
          <w:rFonts w:hint="eastAsia"/>
        </w:rPr>
      </w:pPr>
      <w:r>
        <w:rPr>
          <w:rFonts w:hint="eastAsia"/>
        </w:rPr>
        <w:t>Applicable when:</w:t>
      </w:r>
    </w:p>
    <w:p w14:paraId="5DC5F390">
      <w:pPr>
        <w:rPr>
          <w:rFonts w:hint="eastAsia"/>
        </w:rPr>
      </w:pPr>
      <w:r>
        <w:rPr>
          <w:rFonts w:hint="eastAsia"/>
        </w:rPr>
        <w:t>Delivering dsRNA orally to lepidopteran insect larvae (e.g., Ostrinia furnacalis) using a nanoparticle carrier to achieve RNA interference via feeding.</w:t>
      </w:r>
    </w:p>
    <w:p w14:paraId="762F121B">
      <w:pPr>
        <w:rPr>
          <w:rFonts w:hint="eastAsia"/>
        </w:rPr>
      </w:pPr>
      <w:r>
        <w:rPr>
          <w:rFonts w:hint="eastAsia"/>
        </w:rPr>
        <w:t>$</w:t>
      </w:r>
    </w:p>
    <w:p w14:paraId="2B60787B">
      <w:pPr>
        <w:rPr>
          <w:rFonts w:hint="eastAsia"/>
        </w:rPr>
      </w:pPr>
      <w:r>
        <w:rPr>
          <w:rFonts w:hint="eastAsia"/>
        </w:rPr>
        <w:t>Purpose:</w:t>
      </w:r>
    </w:p>
    <w:p w14:paraId="77800F3B">
      <w:pPr>
        <w:rPr>
          <w:rFonts w:hint="eastAsia"/>
        </w:rPr>
      </w:pPr>
      <w:r>
        <w:rPr>
          <w:rFonts w:hint="eastAsia"/>
        </w:rPr>
        <w:t>To knock down target gene expression (e.g., CHT10) in insect pests through oral ingestion of dsRNA, leading to observable physiological defects and mortality.</w:t>
      </w:r>
    </w:p>
    <w:p w14:paraId="7E264C9B">
      <w:pPr>
        <w:rPr>
          <w:rFonts w:hint="eastAsia"/>
        </w:rPr>
      </w:pPr>
      <w:r>
        <w:rPr>
          <w:rFonts w:hint="eastAsia"/>
        </w:rPr>
        <w:t>$</w:t>
      </w:r>
    </w:p>
    <w:p w14:paraId="00E94B49">
      <w:pPr>
        <w:rPr>
          <w:rFonts w:hint="eastAsia"/>
        </w:rPr>
      </w:pPr>
      <w:r>
        <w:rPr>
          <w:rFonts w:hint="eastAsia"/>
        </w:rPr>
        <w:t>Procedure:</w:t>
      </w:r>
    </w:p>
    <w:p w14:paraId="7C8B8C1C">
      <w:pPr>
        <w:rPr>
          <w:rFonts w:hint="eastAsia"/>
        </w:rPr>
      </w:pPr>
      <w:r>
        <w:rPr>
          <w:rFonts w:hint="eastAsia"/>
        </w:rPr>
        <w:t>1. Synthesize target-specific dsRNA (e.g., for CHT10) and control dsRNA (e.g., for GFP) using an in vitro transcription system (e.g., T7 RiboMAX).</w:t>
      </w:r>
    </w:p>
    <w:p w14:paraId="36DAED76">
      <w:pPr>
        <w:rPr>
          <w:rFonts w:hint="eastAsia"/>
        </w:rPr>
      </w:pPr>
      <w:r>
        <w:rPr>
          <w:rFonts w:hint="eastAsia"/>
        </w:rPr>
        <w:t>2. For nanoparticle complex formation: Mix 4 μg of dsRNA with 4 μg of the fluorescent nanoparticle (FNP).</w:t>
      </w:r>
    </w:p>
    <w:p w14:paraId="6360F88B">
      <w:pPr>
        <w:rPr>
          <w:rFonts w:hint="eastAsia"/>
        </w:rPr>
      </w:pPr>
      <w:r>
        <w:rPr>
          <w:rFonts w:hint="eastAsia"/>
        </w:rPr>
        <w:t>3. Formulate the delivery diet: Thoroughly mix the dsRNA/FNP complex with 16 mg of fresh, artificial insect diet.</w:t>
      </w:r>
    </w:p>
    <w:p w14:paraId="431639DD">
      <w:pPr>
        <w:rPr>
          <w:rFonts w:hint="eastAsia"/>
        </w:rPr>
      </w:pPr>
      <w:r>
        <w:rPr>
          <w:rFonts w:hint="eastAsia"/>
        </w:rPr>
        <w:t>4. Collect newly-hatched O. furnacalis larvae immediately after egg hatching.</w:t>
      </w:r>
    </w:p>
    <w:p w14:paraId="3289C0F8">
      <w:pPr>
        <w:rPr>
          <w:rFonts w:hint="eastAsia"/>
        </w:rPr>
      </w:pPr>
      <w:r>
        <w:rPr>
          <w:rFonts w:hint="eastAsia"/>
        </w:rPr>
        <w:t>5. Feed each larva individually with the prepared dsRNA/FNP-diet.</w:t>
      </w:r>
    </w:p>
    <w:p w14:paraId="0D40D215">
      <w:pPr>
        <w:rPr>
          <w:rFonts w:hint="eastAsia"/>
        </w:rPr>
      </w:pPr>
      <w:r>
        <w:rPr>
          <w:rFonts w:hint="eastAsia"/>
        </w:rPr>
        <w:t>6. Maintain larvae on this treated diet for 3 days.</w:t>
      </w:r>
    </w:p>
    <w:p w14:paraId="716FFB82">
      <w:pPr>
        <w:rPr>
          <w:rFonts w:hint="eastAsia"/>
        </w:rPr>
      </w:pPr>
      <w:r>
        <w:rPr>
          <w:rFonts w:hint="eastAsia"/>
        </w:rPr>
        <w:t>7. After 3 days, replace the treated diet with fresh, normal artificial diet.</w:t>
      </w:r>
    </w:p>
    <w:p w14:paraId="6736238F">
      <w:pPr>
        <w:rPr>
          <w:rFonts w:hint="eastAsia"/>
        </w:rPr>
      </w:pPr>
      <w:r>
        <w:rPr>
          <w:rFonts w:hint="eastAsia"/>
        </w:rPr>
        <w:t>8. Monitor and photograph larvae every 24 hours to document phenotypic changes (e.g., growth retardation, morphological defects, death).</w:t>
      </w:r>
    </w:p>
    <w:p w14:paraId="41748E89">
      <w:pPr>
        <w:rPr>
          <w:rFonts w:hint="eastAsia"/>
        </w:rPr>
      </w:pPr>
      <w:r>
        <w:rPr>
          <w:rFonts w:hint="eastAsia"/>
        </w:rPr>
        <w:t>9. Measure larval body length at specified intervals to quantify growth impact.</w:t>
      </w:r>
    </w:p>
    <w:p w14:paraId="46497AE9">
      <w:pPr>
        <w:rPr>
          <w:rFonts w:hint="eastAsia"/>
        </w:rPr>
      </w:pPr>
      <w:r>
        <w:rPr>
          <w:rFonts w:hint="eastAsia"/>
        </w:rPr>
        <w:t>$</w:t>
      </w:r>
    </w:p>
    <w:p w14:paraId="45C15525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F18EBE5">
      <w:pPr>
        <w:rPr>
          <w:rFonts w:hint="eastAsia"/>
        </w:rPr>
      </w:pPr>
      <w:r>
        <w:rPr>
          <w:rFonts w:hint="eastAsia"/>
        </w:rPr>
        <w:t>- Ostrinia furnacalis eggs/larvae</w:t>
      </w:r>
    </w:p>
    <w:p w14:paraId="60FA02F2">
      <w:pPr>
        <w:rPr>
          <w:rFonts w:hint="eastAsia"/>
        </w:rPr>
      </w:pPr>
      <w:r>
        <w:rPr>
          <w:rFonts w:hint="eastAsia"/>
        </w:rPr>
        <w:t>- In vitro synthesized dsRNA (target and control)</w:t>
      </w:r>
    </w:p>
    <w:p w14:paraId="6428AFF0">
      <w:pPr>
        <w:rPr>
          <w:rFonts w:hint="eastAsia"/>
        </w:rPr>
      </w:pPr>
      <w:r>
        <w:rPr>
          <w:rFonts w:hint="eastAsia"/>
        </w:rPr>
        <w:t>- Fluorescent nanoparticle (FNP)</w:t>
      </w:r>
    </w:p>
    <w:p w14:paraId="45C63614">
      <w:pPr>
        <w:rPr>
          <w:rFonts w:hint="eastAsia"/>
        </w:rPr>
      </w:pPr>
      <w:r>
        <w:rPr>
          <w:rFonts w:hint="eastAsia"/>
        </w:rPr>
        <w:t>- Artificial insect diet</w:t>
      </w:r>
    </w:p>
    <w:p w14:paraId="1A58283B">
      <w:pPr>
        <w:rPr>
          <w:rFonts w:hint="eastAsia"/>
        </w:rPr>
      </w:pPr>
      <w:r>
        <w:rPr>
          <w:rFonts w:hint="eastAsia"/>
        </w:rPr>
        <w:t>- Containers for individual larval rearing</w:t>
      </w:r>
    </w:p>
    <w:p w14:paraId="5634C2F4">
      <w:pPr>
        <w:rPr>
          <w:rFonts w:hint="eastAsia"/>
        </w:rPr>
      </w:pPr>
      <w:r>
        <w:rPr>
          <w:rFonts w:hint="eastAsia"/>
        </w:rPr>
        <w:t>- Stereomicroscope/camera for documentation</w:t>
      </w:r>
    </w:p>
    <w:p w14:paraId="233E1329">
      <w:pPr>
        <w:rPr>
          <w:rFonts w:hint="eastAsia"/>
        </w:rPr>
      </w:pPr>
      <w:r>
        <w:rPr>
          <w:rFonts w:hint="eastAsia"/>
        </w:rPr>
        <w:t>- Measuring tool (e.g., scale in imaging software)</w:t>
      </w:r>
    </w:p>
    <w:p w14:paraId="3E6487AE">
      <w:pPr>
        <w:rPr>
          <w:rFonts w:hint="eastAsia"/>
        </w:rPr>
      </w:pPr>
      <w:r>
        <w:rPr>
          <w:rFonts w:hint="eastAsia"/>
        </w:rPr>
        <w:t>$</w:t>
      </w:r>
    </w:p>
    <w:p w14:paraId="74B52BAC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CD78E95">
      <w:pPr>
        <w:rPr>
          <w:rFonts w:hint="eastAsia"/>
        </w:rPr>
      </w:pPr>
      <w:r>
        <w:rPr>
          <w:rFonts w:hint="eastAsia"/>
        </w:rPr>
        <w:t>- Larva fed with GFP-dsRNA/FNP complex serves as a negative control for sequence-specific effects.</w:t>
      </w:r>
    </w:p>
    <w:p w14:paraId="7F50AB51">
      <w:pPr>
        <w:rPr>
          <w:rFonts w:hint="eastAsia"/>
        </w:rPr>
      </w:pPr>
      <w:r>
        <w:rPr>
          <w:rFonts w:hint="eastAsia"/>
        </w:rPr>
        <w:t>- Larva fed with CHT10-dsRNA alone (without FNP) serves as a control for delivery enhancer efficacy.</w:t>
      </w:r>
    </w:p>
    <w:p w14:paraId="3171AFE9">
      <w:pPr>
        <w:rPr>
          <w:rFonts w:hint="eastAsia"/>
        </w:rPr>
      </w:pPr>
      <w:r>
        <w:rPr>
          <w:rFonts w:hint="eastAsia"/>
        </w:rPr>
        <w:t>- Comparison of phenotypes (mortality, growth) between treatment and control groups validates functional delivery and RNAi efficacy.</w:t>
      </w:r>
    </w:p>
    <w:p w14:paraId="330BCB1D">
      <w:pPr>
        <w:rPr>
          <w:rFonts w:hint="eastAsia"/>
        </w:rPr>
      </w:pPr>
      <w:r>
        <w:rPr>
          <w:rFonts w:hint="eastAsia"/>
        </w:rPr>
        <w:t>$</w:t>
      </w:r>
    </w:p>
    <w:p w14:paraId="08615A57">
      <w:pPr>
        <w:rPr>
          <w:rFonts w:hint="eastAsia"/>
        </w:rPr>
      </w:pPr>
      <w:r>
        <w:rPr>
          <w:rFonts w:hint="eastAsia"/>
        </w:rPr>
        <w:t>Notes</w:t>
      </w:r>
    </w:p>
    <w:p w14:paraId="2329BE81">
      <w:pPr>
        <w:rPr>
          <w:rFonts w:hint="eastAsia"/>
        </w:rPr>
      </w:pPr>
      <w:r>
        <w:rPr>
          <w:rFonts w:hint="eastAsia"/>
        </w:rPr>
        <w:t>- The 1:1 mass ratio (dsRNA:FNP) and diet mixing protocol are specific to this study.</w:t>
      </w:r>
    </w:p>
    <w:p w14:paraId="3BC6D692">
      <w:pPr>
        <w:rPr>
          <w:rFonts w:hint="eastAsia"/>
        </w:rPr>
      </w:pPr>
      <w:r>
        <w:rPr>
          <w:rFonts w:hint="eastAsia"/>
        </w:rPr>
        <w:t>- Individual rearing is critical to ensure each larva consumes the intended dose and for accurate phenotypic tracking.</w:t>
      </w:r>
    </w:p>
    <w:p w14:paraId="7A9DEEAE">
      <w:pPr>
        <w:rPr>
          <w:rFonts w:hint="eastAsia"/>
        </w:rPr>
      </w:pPr>
      <w:r>
        <w:rPr>
          <w:rFonts w:hint="eastAsia"/>
        </w:rPr>
        <w:t>- The switch to normal diet after 3 days tests the persistence of the RNAi effect.</w:t>
      </w:r>
    </w:p>
    <w:p w14:paraId="35CD9727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{}</w:t>
      </w:r>
    </w:p>
    <w:p w14:paraId="47D5B739">
      <w:pPr>
        <w:rPr>
          <w:rFonts w:hint="eastAsia"/>
        </w:rPr>
      </w:pPr>
      <w:r>
        <w:rPr>
          <w:rFonts w:hint="eastAsia"/>
        </w:rPr>
        <w:t>$</w:t>
      </w:r>
    </w:p>
    <w:p w14:paraId="43E77D23">
      <w:pPr>
        <w:rPr>
          <w:rFonts w:hint="eastAsia"/>
        </w:rPr>
      </w:pPr>
      <w:r>
        <w:rPr>
          <w:rFonts w:hint="eastAsia"/>
        </w:rPr>
        <w:t>Sub-protocol 3: Microinjection of dsRNA for Comparative RNAi Efficacy</w:t>
      </w:r>
    </w:p>
    <w:p w14:paraId="36D78024">
      <w:pPr>
        <w:rPr>
          <w:rFonts w:hint="eastAsia"/>
        </w:rPr>
      </w:pPr>
      <w:r>
        <w:rPr>
          <w:rFonts w:hint="eastAsia"/>
        </w:rPr>
        <w:t>**[PROTOCOL_STAGE=IN_VIVO_DELIVERY_INJECTION]**</w:t>
      </w:r>
    </w:p>
    <w:p w14:paraId="4B70168C">
      <w:pPr>
        <w:rPr>
          <w:rFonts w:hint="eastAsia"/>
        </w:rPr>
      </w:pPr>
      <w:r>
        <w:rPr>
          <w:rFonts w:hint="eastAsia"/>
        </w:rPr>
        <w:t>$</w:t>
      </w:r>
    </w:p>
    <w:p w14:paraId="464C1F3B">
      <w:pPr>
        <w:rPr>
          <w:rFonts w:hint="eastAsia"/>
        </w:rPr>
      </w:pPr>
      <w:r>
        <w:rPr>
          <w:rFonts w:hint="eastAsia"/>
        </w:rPr>
        <w:t>Applicable when:</w:t>
      </w:r>
    </w:p>
    <w:p w14:paraId="708F60B8">
      <w:pPr>
        <w:rPr>
          <w:rFonts w:hint="eastAsia"/>
        </w:rPr>
      </w:pPr>
      <w:r>
        <w:rPr>
          <w:rFonts w:hint="eastAsia"/>
        </w:rPr>
        <w:t>Directly introducing dsRNA into the hemocoel of insect larvae to bypass potential gut barriers, serving as a positive control for RNAi efficacy against oral delivery methods.</w:t>
      </w:r>
    </w:p>
    <w:p w14:paraId="7845531E">
      <w:pPr>
        <w:rPr>
          <w:rFonts w:hint="eastAsia"/>
        </w:rPr>
      </w:pPr>
      <w:r>
        <w:rPr>
          <w:rFonts w:hint="eastAsia"/>
        </w:rPr>
        <w:t>$</w:t>
      </w:r>
    </w:p>
    <w:p w14:paraId="5ECEC306">
      <w:pPr>
        <w:rPr>
          <w:rFonts w:hint="eastAsia"/>
        </w:rPr>
      </w:pPr>
      <w:r>
        <w:rPr>
          <w:rFonts w:hint="eastAsia"/>
        </w:rPr>
        <w:t>Purpose:</w:t>
      </w:r>
    </w:p>
    <w:p w14:paraId="4183C72F">
      <w:pPr>
        <w:rPr>
          <w:rFonts w:hint="eastAsia"/>
        </w:rPr>
      </w:pPr>
      <w:r>
        <w:rPr>
          <w:rFonts w:hint="eastAsia"/>
        </w:rPr>
        <w:t>To confirm the bioactivity of synthesized dsRNA by achieving systemic RNAi through injection, establishing a baseline phenotype for comparison with oral delivery outcomes.</w:t>
      </w:r>
    </w:p>
    <w:p w14:paraId="1C397804">
      <w:pPr>
        <w:rPr>
          <w:rFonts w:hint="eastAsia"/>
        </w:rPr>
      </w:pPr>
      <w:r>
        <w:rPr>
          <w:rFonts w:hint="eastAsia"/>
        </w:rPr>
        <w:t>$</w:t>
      </w:r>
    </w:p>
    <w:p w14:paraId="2A1C5B0B">
      <w:pPr>
        <w:rPr>
          <w:rFonts w:hint="eastAsia"/>
        </w:rPr>
      </w:pPr>
      <w:r>
        <w:rPr>
          <w:rFonts w:hint="eastAsia"/>
        </w:rPr>
        <w:t>Procedure:</w:t>
      </w:r>
    </w:p>
    <w:p w14:paraId="05DC6BD9">
      <w:pPr>
        <w:rPr>
          <w:rFonts w:hint="eastAsia"/>
        </w:rPr>
      </w:pPr>
      <w:r>
        <w:rPr>
          <w:rFonts w:hint="eastAsia"/>
        </w:rPr>
        <w:t>1. Synthesize dsRNA targeting the gene of interest (e.g., CHT10) and a control gene (e.g., GFP) using an in vitro transcription system.</w:t>
      </w:r>
    </w:p>
    <w:p w14:paraId="20EC0C97">
      <w:pPr>
        <w:rPr>
          <w:rFonts w:hint="eastAsia"/>
        </w:rPr>
      </w:pPr>
      <w:r>
        <w:rPr>
          <w:rFonts w:hint="eastAsia"/>
        </w:rPr>
        <w:t>2. Prepare fifth-instar O. furnacalis larvae for injection.</w:t>
      </w:r>
    </w:p>
    <w:p w14:paraId="7CBCF500">
      <w:pPr>
        <w:rPr>
          <w:rFonts w:hint="eastAsia"/>
        </w:rPr>
      </w:pPr>
      <w:r>
        <w:rPr>
          <w:rFonts w:hint="eastAsia"/>
        </w:rPr>
        <w:t>3. Load 10 μg of dsRNA (in a small volume, e.g., 1-2 μL) into a microinjection needle attached to a microinjector.</w:t>
      </w:r>
    </w:p>
    <w:p w14:paraId="5A5B1C96">
      <w:pPr>
        <w:rPr>
          <w:rFonts w:hint="eastAsia"/>
        </w:rPr>
      </w:pPr>
      <w:r>
        <w:rPr>
          <w:rFonts w:hint="eastAsia"/>
        </w:rPr>
        <w:t>4. Carefully inject the dsRNA solution into the larval hemocoel, avoiding gut and major organs.</w:t>
      </w:r>
    </w:p>
    <w:p w14:paraId="231F5FAB">
      <w:pPr>
        <w:rPr>
          <w:rFonts w:hint="eastAsia"/>
        </w:rPr>
      </w:pPr>
      <w:r>
        <w:rPr>
          <w:rFonts w:hint="eastAsia"/>
        </w:rPr>
        <w:t>5. Post-injection, house larvae individually and provide normal artificial diet.</w:t>
      </w:r>
    </w:p>
    <w:p w14:paraId="4B8091B7">
      <w:pPr>
        <w:rPr>
          <w:rFonts w:hint="eastAsia"/>
        </w:rPr>
      </w:pPr>
      <w:r>
        <w:rPr>
          <w:rFonts w:hint="eastAsia"/>
        </w:rPr>
        <w:t>6. Measure the body weight of each larva individually every 24 hours after injection.</w:t>
      </w:r>
    </w:p>
    <w:p w14:paraId="0B03769A">
      <w:pPr>
        <w:rPr>
          <w:rFonts w:hint="eastAsia"/>
        </w:rPr>
      </w:pPr>
      <w:r>
        <w:rPr>
          <w:rFonts w:hint="eastAsia"/>
        </w:rPr>
        <w:t>7. Monitor and record developmental status and mortality.</w:t>
      </w:r>
    </w:p>
    <w:p w14:paraId="545E7104">
      <w:pPr>
        <w:rPr>
          <w:rFonts w:hint="eastAsia"/>
        </w:rPr>
      </w:pPr>
      <w:r>
        <w:rPr>
          <w:rFonts w:hint="eastAsia"/>
        </w:rPr>
        <w:t>$</w:t>
      </w:r>
    </w:p>
    <w:p w14:paraId="5FCED6B8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20B67E41">
      <w:pPr>
        <w:rPr>
          <w:rFonts w:hint="eastAsia"/>
        </w:rPr>
      </w:pPr>
      <w:r>
        <w:rPr>
          <w:rFonts w:hint="eastAsia"/>
        </w:rPr>
        <w:t>- Fifth-instar Ostrinia furnacalis larvae</w:t>
      </w:r>
    </w:p>
    <w:p w14:paraId="58161103">
      <w:pPr>
        <w:rPr>
          <w:rFonts w:hint="eastAsia"/>
        </w:rPr>
      </w:pPr>
      <w:r>
        <w:rPr>
          <w:rFonts w:hint="eastAsia"/>
        </w:rPr>
        <w:t>- Synthesized dsRNA</w:t>
      </w:r>
    </w:p>
    <w:p w14:paraId="0015EF1D">
      <w:pPr>
        <w:rPr>
          <w:rFonts w:hint="eastAsia"/>
        </w:rPr>
      </w:pPr>
      <w:r>
        <w:rPr>
          <w:rFonts w:hint="eastAsia"/>
        </w:rPr>
        <w:t>- Microinjector and fine glass needles</w:t>
      </w:r>
    </w:p>
    <w:p w14:paraId="28506D7C">
      <w:pPr>
        <w:rPr>
          <w:rFonts w:hint="eastAsia"/>
        </w:rPr>
      </w:pPr>
      <w:r>
        <w:rPr>
          <w:rFonts w:hint="eastAsia"/>
        </w:rPr>
        <w:t>- Artificial diet for post-injection maintenance</w:t>
      </w:r>
    </w:p>
    <w:p w14:paraId="7B3B2F57">
      <w:pPr>
        <w:rPr>
          <w:rFonts w:hint="eastAsia"/>
        </w:rPr>
      </w:pPr>
      <w:r>
        <w:rPr>
          <w:rFonts w:hint="eastAsia"/>
        </w:rPr>
        <w:t>- Precision balance for weight measurement</w:t>
      </w:r>
    </w:p>
    <w:p w14:paraId="124B60CA">
      <w:pPr>
        <w:rPr>
          <w:rFonts w:hint="eastAsia"/>
        </w:rPr>
      </w:pPr>
      <w:r>
        <w:rPr>
          <w:rFonts w:hint="eastAsia"/>
        </w:rPr>
        <w:t>$</w:t>
      </w:r>
    </w:p>
    <w:p w14:paraId="516FFDA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8517D2E">
      <w:pPr>
        <w:rPr>
          <w:rFonts w:hint="eastAsia"/>
        </w:rPr>
      </w:pPr>
      <w:r>
        <w:rPr>
          <w:rFonts w:hint="eastAsia"/>
        </w:rPr>
        <w:t>- Injection of GFP-dsRNA serves as a negative control for sequence-specific effects.</w:t>
      </w:r>
    </w:p>
    <w:p w14:paraId="05C56EBD">
      <w:pPr>
        <w:rPr>
          <w:rFonts w:hint="eastAsia"/>
        </w:rPr>
      </w:pPr>
      <w:r>
        <w:rPr>
          <w:rFonts w:hint="eastAsia"/>
        </w:rPr>
        <w:t>- Comparison of weight loss/growth inhibition and mortality between CHT10-dsRNA injected and control groups validates the dsRNA's systemic RNAi activity.</w:t>
      </w:r>
    </w:p>
    <w:p w14:paraId="44B980A3">
      <w:pPr>
        <w:rPr>
          <w:rFonts w:hint="eastAsia"/>
        </w:rPr>
      </w:pPr>
      <w:r>
        <w:rPr>
          <w:rFonts w:hint="eastAsia"/>
        </w:rPr>
        <w:t>- Serves as a benchmark to evaluate the relative efficiency of the oral/nanoparticle delivery method.</w:t>
      </w:r>
    </w:p>
    <w:p w14:paraId="7CBD790C">
      <w:pPr>
        <w:rPr>
          <w:rFonts w:hint="eastAsia"/>
        </w:rPr>
      </w:pPr>
      <w:r>
        <w:rPr>
          <w:rFonts w:hint="eastAsia"/>
        </w:rPr>
        <w:t>$</w:t>
      </w:r>
    </w:p>
    <w:p w14:paraId="4229C7BA">
      <w:pPr>
        <w:rPr>
          <w:rFonts w:hint="eastAsia"/>
        </w:rPr>
      </w:pPr>
      <w:r>
        <w:rPr>
          <w:rFonts w:hint="eastAsia"/>
        </w:rPr>
        <w:t>Notes</w:t>
      </w:r>
    </w:p>
    <w:p w14:paraId="23D32741">
      <w:pPr>
        <w:rPr>
          <w:rFonts w:hint="eastAsia"/>
        </w:rPr>
      </w:pPr>
      <w:r>
        <w:rPr>
          <w:rFonts w:hint="eastAsia"/>
        </w:rPr>
        <w:t>- Injection is a physically invasive procedure; skill is required to minimize injury and ensure consistent delivery.</w:t>
      </w:r>
    </w:p>
    <w:p w14:paraId="4C4B3EFB">
      <w:pPr>
        <w:rPr>
          <w:rFonts w:hint="eastAsia"/>
        </w:rPr>
      </w:pPr>
      <w:r>
        <w:rPr>
          <w:rFonts w:hint="eastAsia"/>
        </w:rPr>
        <w:t>- The dose (10 μg/larva) is specific to this study and organism stage.</w:t>
      </w:r>
    </w:p>
    <w:p w14:paraId="00014A4A">
      <w:pPr>
        <w:rPr>
          <w:rFonts w:hint="eastAsia"/>
        </w:rPr>
      </w:pPr>
      <w:r>
        <w:rPr>
          <w:rFonts w:hint="eastAsia"/>
        </w:rPr>
        <w:t>- Individual post-injection housing is necessary for accurate tracking.</w:t>
      </w:r>
    </w:p>
    <w:p w14:paraId="0CA56DA6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{}</w:t>
      </w:r>
    </w:p>
    <w:p w14:paraId="2BED7FE2">
      <w:pPr>
        <w:rPr>
          <w:rFonts w:hint="eastAsia"/>
        </w:rPr>
      </w:pPr>
      <w:r>
        <w:rPr>
          <w:rFonts w:hint="eastAsia"/>
        </w:rPr>
        <w:t>$</w:t>
      </w:r>
    </w:p>
    <w:p w14:paraId="4DB0B932">
      <w:pPr>
        <w:rPr>
          <w:rFonts w:hint="eastAsia"/>
        </w:rPr>
      </w:pPr>
      <w:r>
        <w:rPr>
          <w:rFonts w:hint="eastAsia"/>
        </w:rPr>
        <w:t>Sub-protocol 4: Nanoparticle Uptake Validation in Larval Gut Tissue</w:t>
      </w:r>
    </w:p>
    <w:p w14:paraId="269D44C2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6A3ED33F">
      <w:pPr>
        <w:rPr>
          <w:rFonts w:hint="eastAsia"/>
        </w:rPr>
      </w:pPr>
      <w:r>
        <w:rPr>
          <w:rFonts w:hint="eastAsia"/>
        </w:rPr>
        <w:t>$</w:t>
      </w:r>
    </w:p>
    <w:p w14:paraId="11942B2B">
      <w:pPr>
        <w:rPr>
          <w:rFonts w:hint="eastAsia"/>
        </w:rPr>
      </w:pPr>
      <w:r>
        <w:rPr>
          <w:rFonts w:hint="eastAsia"/>
        </w:rPr>
        <w:t>Applicable when:</w:t>
      </w:r>
    </w:p>
    <w:p w14:paraId="6AEE6203">
      <w:pPr>
        <w:rPr>
          <w:rFonts w:hint="eastAsia"/>
        </w:rPr>
      </w:pPr>
      <w:r>
        <w:rPr>
          <w:rFonts w:hint="eastAsia"/>
        </w:rPr>
        <w:t>Verifying the oral uptake and localization of a fluorescent nanoparticle carrier in the gut tissue of a model insect larvae after dietary exposure.</w:t>
      </w:r>
    </w:p>
    <w:p w14:paraId="120E15AE">
      <w:pPr>
        <w:rPr>
          <w:rFonts w:hint="eastAsia"/>
        </w:rPr>
      </w:pPr>
      <w:r>
        <w:rPr>
          <w:rFonts w:hint="eastAsia"/>
        </w:rPr>
        <w:t>$</w:t>
      </w:r>
    </w:p>
    <w:p w14:paraId="209A60FD">
      <w:pPr>
        <w:rPr>
          <w:rFonts w:hint="eastAsia"/>
        </w:rPr>
      </w:pPr>
      <w:r>
        <w:rPr>
          <w:rFonts w:hint="eastAsia"/>
        </w:rPr>
        <w:t>Purpose:</w:t>
      </w:r>
    </w:p>
    <w:p w14:paraId="387CF902">
      <w:pPr>
        <w:rPr>
          <w:rFonts w:hint="eastAsia"/>
        </w:rPr>
      </w:pPr>
      <w:r>
        <w:rPr>
          <w:rFonts w:hint="eastAsia"/>
        </w:rPr>
        <w:t>To provide direct visual evidence that the nanoparticle carrier is ingested and can be detected in the target organ (midgut) for oral RNAi delivery.</w:t>
      </w:r>
    </w:p>
    <w:p w14:paraId="74445A08">
      <w:pPr>
        <w:rPr>
          <w:rFonts w:hint="eastAsia"/>
        </w:rPr>
      </w:pPr>
      <w:r>
        <w:rPr>
          <w:rFonts w:hint="eastAsia"/>
        </w:rPr>
        <w:t>$</w:t>
      </w:r>
    </w:p>
    <w:p w14:paraId="62CDE561">
      <w:pPr>
        <w:rPr>
          <w:rFonts w:hint="eastAsia"/>
        </w:rPr>
      </w:pPr>
      <w:r>
        <w:rPr>
          <w:rFonts w:hint="eastAsia"/>
        </w:rPr>
        <w:t>Procedure:</w:t>
      </w:r>
    </w:p>
    <w:p w14:paraId="6144DB4A">
      <w:pPr>
        <w:rPr>
          <w:rFonts w:hint="eastAsia"/>
        </w:rPr>
      </w:pPr>
      <w:r>
        <w:rPr>
          <w:rFonts w:hint="eastAsia"/>
        </w:rPr>
        <w:t>1. Prepare artificial diet containing the fluorescent nanoparticle (FNP) without dsRNA.</w:t>
      </w:r>
    </w:p>
    <w:p w14:paraId="38959AFE">
      <w:pPr>
        <w:rPr>
          <w:rFonts w:hint="eastAsia"/>
        </w:rPr>
      </w:pPr>
      <w:r>
        <w:rPr>
          <w:rFonts w:hint="eastAsia"/>
        </w:rPr>
        <w:t>2. Feed the FNP-containing diet to Drosophila larvae from the first instar through to the third instar.</w:t>
      </w:r>
    </w:p>
    <w:p w14:paraId="254A937E">
      <w:pPr>
        <w:rPr>
          <w:rFonts w:hint="eastAsia"/>
        </w:rPr>
      </w:pPr>
      <w:r>
        <w:rPr>
          <w:rFonts w:hint="eastAsia"/>
        </w:rPr>
        <w:t>3. Once larvae reach the third instar, dissect the larval gut under a stereomicroscope using fine forceps and dissection tools in a physiological saline solution.</w:t>
      </w:r>
    </w:p>
    <w:p w14:paraId="48F466C7">
      <w:pPr>
        <w:rPr>
          <w:rFonts w:hint="eastAsia"/>
        </w:rPr>
      </w:pPr>
      <w:r>
        <w:rPr>
          <w:rFonts w:hint="eastAsia"/>
        </w:rPr>
        <w:t>4. Transfer the dissected gut to a microscope slide.</w:t>
      </w:r>
    </w:p>
    <w:p w14:paraId="72B71482">
      <w:pPr>
        <w:rPr>
          <w:rFonts w:hint="eastAsia"/>
        </w:rPr>
      </w:pPr>
      <w:r>
        <w:rPr>
          <w:rFonts w:hint="eastAsia"/>
        </w:rPr>
        <w:t>5. Immediately observe the gut tissue under a fluorescence microscope using the appropriate filter set for the nanoparticle's fluorescence.</w:t>
      </w:r>
    </w:p>
    <w:p w14:paraId="5DB35152">
      <w:pPr>
        <w:rPr>
          <w:rFonts w:hint="eastAsia"/>
        </w:rPr>
      </w:pPr>
      <w:r>
        <w:rPr>
          <w:rFonts w:hint="eastAsia"/>
        </w:rPr>
        <w:t>6. Document the presence and distribution of fluorescence within the gut tissue.</w:t>
      </w:r>
    </w:p>
    <w:p w14:paraId="4604DB34">
      <w:pPr>
        <w:rPr>
          <w:rFonts w:hint="eastAsia"/>
        </w:rPr>
      </w:pPr>
      <w:r>
        <w:rPr>
          <w:rFonts w:hint="eastAsia"/>
        </w:rPr>
        <w:t>$</w:t>
      </w:r>
    </w:p>
    <w:p w14:paraId="0D9854AA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36EA469">
      <w:pPr>
        <w:rPr>
          <w:rFonts w:hint="eastAsia"/>
        </w:rPr>
      </w:pPr>
      <w:r>
        <w:rPr>
          <w:rFonts w:hint="eastAsia"/>
        </w:rPr>
        <w:t>- Drosophila melanogaster larvae</w:t>
      </w:r>
    </w:p>
    <w:p w14:paraId="6161EC20">
      <w:pPr>
        <w:rPr>
          <w:rFonts w:hint="eastAsia"/>
        </w:rPr>
      </w:pPr>
      <w:r>
        <w:rPr>
          <w:rFonts w:hint="eastAsia"/>
        </w:rPr>
        <w:t>- Artificial diet</w:t>
      </w:r>
    </w:p>
    <w:p w14:paraId="3B918D98">
      <w:pPr>
        <w:rPr>
          <w:rFonts w:hint="eastAsia"/>
        </w:rPr>
      </w:pPr>
      <w:r>
        <w:rPr>
          <w:rFonts w:hint="eastAsia"/>
        </w:rPr>
        <w:t>- Fluorescent nanoparticle (FNP)</w:t>
      </w:r>
    </w:p>
    <w:p w14:paraId="42DE5D25">
      <w:pPr>
        <w:rPr>
          <w:rFonts w:hint="eastAsia"/>
        </w:rPr>
      </w:pPr>
      <w:r>
        <w:rPr>
          <w:rFonts w:hint="eastAsia"/>
        </w:rPr>
        <w:t>- Stereomicroscope for dissection</w:t>
      </w:r>
    </w:p>
    <w:p w14:paraId="3D8B63CC">
      <w:pPr>
        <w:rPr>
          <w:rFonts w:hint="eastAsia"/>
        </w:rPr>
      </w:pPr>
      <w:r>
        <w:rPr>
          <w:rFonts w:hint="eastAsia"/>
        </w:rPr>
        <w:t>- Fine forceps and dissection tools</w:t>
      </w:r>
    </w:p>
    <w:p w14:paraId="6EA869F4">
      <w:pPr>
        <w:rPr>
          <w:rFonts w:hint="eastAsia"/>
        </w:rPr>
      </w:pPr>
      <w:r>
        <w:rPr>
          <w:rFonts w:hint="eastAsia"/>
        </w:rPr>
        <w:t>- Physiological saline</w:t>
      </w:r>
    </w:p>
    <w:p w14:paraId="020F1F14">
      <w:pPr>
        <w:rPr>
          <w:rFonts w:hint="eastAsia"/>
        </w:rPr>
      </w:pPr>
      <w:r>
        <w:rPr>
          <w:rFonts w:hint="eastAsia"/>
        </w:rPr>
        <w:t>- Fluorescence microscope</w:t>
      </w:r>
    </w:p>
    <w:p w14:paraId="646D2C0C">
      <w:pPr>
        <w:rPr>
          <w:rFonts w:hint="eastAsia"/>
        </w:rPr>
      </w:pPr>
      <w:r>
        <w:rPr>
          <w:rFonts w:hint="eastAsia"/>
        </w:rPr>
        <w:t>$</w:t>
      </w:r>
    </w:p>
    <w:p w14:paraId="55278FE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E191EFB">
      <w:pPr>
        <w:rPr>
          <w:rFonts w:hint="eastAsia"/>
        </w:rPr>
      </w:pPr>
      <w:r>
        <w:rPr>
          <w:rFonts w:hint="eastAsia"/>
        </w:rPr>
        <w:t>- Larvae fed on normal diet (without FNP) provide a background fluorescence control for gut autofluorescence.</w:t>
      </w:r>
    </w:p>
    <w:p w14:paraId="5A8160E2">
      <w:pPr>
        <w:rPr>
          <w:rFonts w:hint="eastAsia"/>
        </w:rPr>
      </w:pPr>
      <w:r>
        <w:rPr>
          <w:rFonts w:hint="eastAsia"/>
        </w:rPr>
        <w:t>- Visual confirmation of specific fluorescence in the gut validates successful oral uptake and retention of the nanoparticle.</w:t>
      </w:r>
    </w:p>
    <w:p w14:paraId="38B5BBDC">
      <w:pPr>
        <w:rPr>
          <w:rFonts w:hint="eastAsia"/>
        </w:rPr>
      </w:pPr>
      <w:r>
        <w:rPr>
          <w:rFonts w:hint="eastAsia"/>
        </w:rPr>
        <w:t>$</w:t>
      </w:r>
    </w:p>
    <w:p w14:paraId="3D6FBED3">
      <w:pPr>
        <w:rPr>
          <w:rFonts w:hint="eastAsia"/>
        </w:rPr>
      </w:pPr>
      <w:r>
        <w:rPr>
          <w:rFonts w:hint="eastAsia"/>
        </w:rPr>
        <w:t>Notes</w:t>
      </w:r>
    </w:p>
    <w:p w14:paraId="62BE9F55">
      <w:pPr>
        <w:rPr>
          <w:rFonts w:hint="eastAsia"/>
        </w:rPr>
      </w:pPr>
      <w:r>
        <w:rPr>
          <w:rFonts w:hint="eastAsia"/>
        </w:rPr>
        <w:t>- Drosophila is used here as a model system for initial, rapid uptake validation.</w:t>
      </w:r>
    </w:p>
    <w:p w14:paraId="255915A9">
      <w:pPr>
        <w:rPr>
          <w:rFonts w:hint="eastAsia"/>
        </w:rPr>
      </w:pPr>
      <w:r>
        <w:rPr>
          <w:rFonts w:hint="eastAsia"/>
        </w:rPr>
        <w:t>- Observation should be performed soon after dissection to maintain tissue integrity and fluorescence signal.</w:t>
      </w:r>
    </w:p>
    <w:p w14:paraId="598A6D76">
      <w:pPr>
        <w:rPr>
          <w:rFonts w:hint="eastAsia"/>
          <w:lang w:val="en-US" w:eastAsia="zh-CN"/>
        </w:rPr>
      </w:pPr>
      <w:r>
        <w:rPr>
          <w:rFonts w:hint="eastAsia"/>
        </w:rPr>
        <w:t>- This protocol establishes proof-of-concept for nanoparticle transit into the insect digestive system.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0739F"/>
    <w:rsid w:val="12D3688C"/>
    <w:rsid w:val="5B1B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603</Words>
  <Characters>3173</Characters>
  <Lines>0</Lines>
  <Paragraphs>0</Paragraphs>
  <TotalTime>3</TotalTime>
  <ScaleCrop>false</ScaleCrop>
  <LinksUpToDate>false</LinksUpToDate>
  <CharactersWithSpaces>3758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2026-01-19T02:06:00Z</dcterms:created>
  <dc:creator>DELL</dc:creator>
  <cp:lastModifiedBy>李宗桓</cp:lastModifiedBy>
  <dcterms:modified xsi:type="dcterms:W3CDTF">2026-01-20T03:25:35Z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7096F01FFB5B4F51936965E523CC2F2E_12</vt:lpwstr>
  </property>
</Properties>
</file>