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7C98B">
      <w:pPr>
        <w:widowControl w:val="0"/>
        <w:ind w:left="0" w:leftChars="0"/>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336D985F">
      <w:pPr>
        <w:widowControl w:val="0"/>
        <w:ind w:left="0" w:leftChars="0"/>
        <w:jc w:val="both"/>
        <w:rPr>
          <w:rFonts w:hint="default" w:ascii="Times New Roman" w:hAnsi="Times New Roman" w:cs="Times New Roman"/>
          <w:lang w:val="en-US" w:eastAsia="zh-CN"/>
        </w:rPr>
      </w:pPr>
      <w:r>
        <w:rPr>
          <w:rFonts w:hint="eastAsia" w:ascii="Times New Roman" w:hAnsi="Times New Roman" w:cs="Times New Roman"/>
          <w:lang w:val="en-US" w:eastAsia="zh-CN"/>
        </w:rPr>
        <w:t>$</w:t>
      </w:r>
      <w:bookmarkStart w:id="0" w:name="_GoBack"/>
      <w:bookmarkEnd w:id="0"/>
    </w:p>
    <w:p w14:paraId="6456ACA9">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Whitehead siRNA Selection Server - Raw Article Summary</w:t>
      </w:r>
    </w:p>
    <w:p w14:paraId="3059D49B">
      <w:pPr>
        <w:widowControl w:val="0"/>
        <w:ind w:left="0" w:leftChars="0"/>
        <w:jc w:val="both"/>
        <w:rPr>
          <w:rFonts w:hint="default" w:ascii="Times New Roman" w:hAnsi="Times New Roman" w:cs="Times New Roman"/>
        </w:rPr>
      </w:pPr>
      <w:r>
        <w:rPr>
          <w:rFonts w:hint="default" w:ascii="Times New Roman" w:hAnsi="Times New Roman" w:cs="Times New Roman"/>
          <w:b/>
          <w:bCs/>
        </w:rPr>
        <w:t>Tool Name: </w:t>
      </w:r>
      <w:r>
        <w:rPr>
          <w:rFonts w:hint="default" w:ascii="Times New Roman" w:hAnsi="Times New Roman" w:cs="Times New Roman"/>
        </w:rPr>
        <w:t>Whitehead siRNA (short interfering RNA) Selection Web Server</w:t>
      </w:r>
      <w:r>
        <w:rPr>
          <w:rFonts w:hint="default" w:ascii="Times New Roman" w:hAnsi="Times New Roman" w:cs="Times New Roman"/>
        </w:rPr>
        <w:br w:type="textWrapping"/>
      </w:r>
      <w:r>
        <w:rPr>
          <w:rFonts w:hint="default" w:ascii="Times New Roman" w:hAnsi="Times New Roman" w:cs="Times New Roman"/>
          <w:b/>
          <w:bCs/>
        </w:rPr>
        <w:t>Developer / Unit: </w:t>
      </w:r>
      <w:r>
        <w:rPr>
          <w:rFonts w:hint="default" w:ascii="Times New Roman" w:hAnsi="Times New Roman" w:cs="Times New Roman"/>
        </w:rPr>
        <w:t>Whitehead Institute for Biomedical Research (Collaboration with Tuschl lab)</w:t>
      </w:r>
    </w:p>
    <w:p w14:paraId="0D94B918">
      <w:pPr>
        <w:widowControl w:val="0"/>
        <w:ind w:left="0" w:leftChars="0"/>
        <w:jc w:val="both"/>
        <w:rPr>
          <w:rFonts w:hint="default" w:ascii="Times New Roman" w:hAnsi="Times New Roman" w:cs="Times New Roman"/>
          <w:b/>
          <w:bCs/>
        </w:rPr>
      </w:pPr>
      <w:r>
        <w:rPr>
          <w:rFonts w:hint="default" w:ascii="Times New Roman" w:hAnsi="Times New Roman" w:cs="Times New Roman"/>
          <w:b/>
          <w:bCs/>
        </w:rPr>
        <w:t>Core Principles:</w:t>
      </w:r>
    </w:p>
    <w:p w14:paraId="5425F0E3">
      <w:pPr>
        <w:widowControl w:val="0"/>
        <w:ind w:left="0" w:leftChars="0"/>
        <w:jc w:val="both"/>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Identifies candidate siRNA sequences (21mers) by applying user-selectable sequence patterns (e.g., AAN19TT) and composition filters (GC content, exclusion of homopolymer runs).</w:t>
      </w:r>
    </w:p>
    <w:p w14:paraId="36BE18B8">
      <w:pPr>
        <w:widowControl w:val="0"/>
        <w:ind w:left="0" w:leftChars="0"/>
        <w:jc w:val="both"/>
        <w:rPr>
          <w:rFonts w:hint="default" w:ascii="Times New Roman" w:hAnsi="Times New Roman" w:cs="Times New Roman"/>
        </w:rPr>
      </w:pPr>
      <w:r>
        <w:rPr>
          <w:rFonts w:hint="default" w:ascii="Times New Roman" w:hAnsi="Times New Roman" w:cs="Times New Roman"/>
        </w:rPr>
        <w:t>Calculates and reports the thermodynamic stability difference between the 5' ends of the sense and antisense strands, favoring designs where the antisense 5' end is less stable to promote its entry into RISC.</w:t>
      </w:r>
    </w:p>
    <w:p w14:paraId="65410FD9">
      <w:pPr>
        <w:widowControl w:val="0"/>
        <w:ind w:left="0" w:leftChars="0"/>
        <w:jc w:val="both"/>
        <w:rPr>
          <w:rFonts w:hint="default" w:ascii="Times New Roman" w:hAnsi="Times New Roman" w:cs="Times New Roman"/>
        </w:rPr>
      </w:pPr>
      <w:r>
        <w:rPr>
          <w:rFonts w:hint="eastAsia" w:ascii="Times New Roman" w:hAnsi="Times New Roman" w:cs="Times New Roman"/>
          <w:lang w:val="en-US" w:eastAsia="zh-CN"/>
        </w:rPr>
        <w:t>·</w:t>
      </w:r>
      <w:r>
        <w:rPr>
          <w:rFonts w:hint="default" w:ascii="Times New Roman" w:hAnsi="Times New Roman" w:cs="Times New Roman"/>
        </w:rPr>
        <w:t>Performs automated BLAST searches against human or mouse UniGene databases to assess sequence uniqueness and minimize off-target effects, and maps candidates to genomes to highlight exon-exon boundaries and SNP locations.</w:t>
      </w:r>
    </w:p>
    <w:p w14:paraId="09FF25AD">
      <w:pPr>
        <w:widowControl w:val="0"/>
        <w:ind w:left="0" w:leftChars="0"/>
        <w:jc w:val="both"/>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w:t>
      </w:r>
    </w:p>
    <w:p w14:paraId="71E09E6D">
      <w:pPr>
        <w:widowControl w:val="0"/>
        <w:ind w:left="0" w:leftChars="0"/>
        <w:jc w:val="both"/>
        <w:rPr>
          <w:rFonts w:hint="default" w:ascii="Times New Roman" w:hAnsi="Times New Roman" w:cs="Times New Roman"/>
          <w:b/>
          <w:bCs/>
        </w:rPr>
      </w:pPr>
      <w:r>
        <w:rPr>
          <w:rFonts w:hint="default" w:ascii="Times New Roman" w:hAnsi="Times New Roman" w:cs="Times New Roman"/>
          <w:b/>
          <w:bCs/>
        </w:rPr>
        <w:t>Advantages:</w:t>
      </w:r>
    </w:p>
    <w:p w14:paraId="70F9C814">
      <w:pPr>
        <w:widowControl w:val="0"/>
        <w:ind w:left="0" w:leftChars="0"/>
        <w:jc w:val="both"/>
        <w:rPr>
          <w:rFonts w:hint="default" w:ascii="Times New Roman" w:hAnsi="Times New Roman" w:cs="Times New Roman"/>
        </w:rPr>
      </w:pPr>
      <w:r>
        <w:rPr>
          <w:rFonts w:hint="default" w:ascii="Times New Roman" w:hAnsi="Times New Roman" w:cs="Times New Roman"/>
        </w:rPr>
        <w:t>Early, Rule-Integrated Pioneer: As one of the first dedicated web servers, it systematically integrated the early, foundational design rules (Tuschl patterns, thermodynamic asymmetry) and filtering criteria into an accessible, automated platform.</w:t>
      </w:r>
    </w:p>
    <w:p w14:paraId="32A0A7F0">
      <w:pPr>
        <w:widowControl w:val="0"/>
        <w:ind w:left="0" w:leftChars="0"/>
        <w:jc w:val="both"/>
        <w:rPr>
          <w:rFonts w:hint="default" w:ascii="Times New Roman" w:hAnsi="Times New Roman" w:cs="Times New Roman"/>
        </w:rPr>
      </w:pPr>
      <w:r>
        <w:rPr>
          <w:rFonts w:hint="default" w:ascii="Times New Roman" w:hAnsi="Times New Roman" w:cs="Times New Roman"/>
        </w:rPr>
        <w:t>Comprehensive Specificity Check: Its integrated BLAST against UniGene and genomic mapping (for SNPs, exon junctions) provided a more thorough specificity analysis for its time compared to simple rule-based filtering.</w:t>
      </w:r>
    </w:p>
    <w:p w14:paraId="67BD66CF">
      <w:pPr>
        <w:widowControl w:val="0"/>
        <w:ind w:left="0" w:leftChars="0"/>
        <w:jc w:val="both"/>
        <w:rPr>
          <w:rFonts w:hint="default" w:ascii="Times New Roman" w:hAnsi="Times New Roman" w:cs="Times New Roman"/>
          <w:b w:val="0"/>
          <w:bCs w:val="0"/>
        </w:rPr>
      </w:pPr>
      <w:r>
        <w:rPr>
          <w:rFonts w:hint="default" w:ascii="Times New Roman" w:hAnsi="Times New Roman" w:cs="Times New Roman"/>
        </w:rPr>
        <w:t xml:space="preserve">Flexibility and Transparency: Offers users significant control over the initial sequence pattern and filter parameters, and presents clear thermodynamic calculations and specificity annotations, </w:t>
      </w:r>
      <w:r>
        <w:rPr>
          <w:rFonts w:hint="default" w:ascii="Times New Roman" w:hAnsi="Times New Roman" w:cs="Times New Roman"/>
          <w:b w:val="0"/>
          <w:bCs w:val="0"/>
        </w:rPr>
        <w:t>making the selection process transparent.</w:t>
      </w:r>
    </w:p>
    <w:p w14:paraId="05AAF8AE">
      <w:pPr>
        <w:widowControl w:val="0"/>
        <w:ind w:left="0" w:leftChars="0"/>
        <w:jc w:val="both"/>
        <w:rPr>
          <w:rFonts w:hint="eastAsia"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w:t>
      </w:r>
    </w:p>
    <w:p w14:paraId="4A62417B">
      <w:pPr>
        <w:widowControl w:val="0"/>
        <w:ind w:left="0" w:leftChars="0"/>
        <w:jc w:val="both"/>
        <w:rPr>
          <w:rFonts w:hint="default" w:ascii="Times New Roman" w:hAnsi="Times New Roman" w:cs="Times New Roman"/>
          <w:b/>
          <w:bCs/>
        </w:rPr>
      </w:pPr>
      <w:r>
        <w:rPr>
          <w:rFonts w:hint="default" w:ascii="Times New Roman" w:hAnsi="Times New Roman" w:cs="Times New Roman"/>
          <w:b/>
          <w:bCs/>
        </w:rPr>
        <w:t>Limitations:</w:t>
      </w:r>
    </w:p>
    <w:p w14:paraId="6BE7D605">
      <w:pPr>
        <w:widowControl w:val="0"/>
        <w:ind w:left="0" w:leftChars="0"/>
        <w:jc w:val="both"/>
        <w:rPr>
          <w:rFonts w:hint="default" w:ascii="Times New Roman" w:hAnsi="Times New Roman" w:cs="Times New Roman"/>
        </w:rPr>
      </w:pPr>
      <w:r>
        <w:rPr>
          <w:rFonts w:hint="default" w:ascii="Times New Roman" w:hAnsi="Times New Roman" w:cs="Times New Roman"/>
        </w:rPr>
        <w:t>Outdated Algorithmic Foundation: Relies solely on early-generation sequence patterns and simple thermodynamic end-stability calculations. It lacks the sophisticated thermodynamic models (e.g., partition function for target accessibility) or machine learning classifiers found in later tools like OligoWalk.</w:t>
      </w:r>
    </w:p>
    <w:p w14:paraId="111DE89B">
      <w:pPr>
        <w:widowControl w:val="0"/>
        <w:ind w:left="0" w:leftChars="0"/>
        <w:jc w:val="both"/>
        <w:rPr>
          <w:rFonts w:hint="default" w:ascii="Times New Roman" w:hAnsi="Times New Roman" w:cs="Times New Roman"/>
        </w:rPr>
      </w:pPr>
      <w:r>
        <w:rPr>
          <w:rFonts w:hint="default" w:ascii="Times New Roman" w:hAnsi="Times New Roman" w:cs="Times New Roman"/>
        </w:rPr>
        <w:t>No Validated Efficacy Prediction: Unlike tools like OligoWalk (78.6% PPV) or commercial platforms linked to validated reagents, this server does not provide a quantitative, experimentally-validated probability score for silencing efficacy; ranking is based on basic rules and user sorting.</w:t>
      </w:r>
    </w:p>
    <w:p w14:paraId="36D0A74B">
      <w:pPr>
        <w:widowControl w:val="0"/>
        <w:ind w:left="0" w:leftChars="0"/>
        <w:jc w:val="both"/>
        <w:rPr>
          <w:rFonts w:hint="default" w:ascii="Times New Roman" w:hAnsi="Times New Roman" w:cs="Times New Roman"/>
        </w:rPr>
      </w:pPr>
      <w:r>
        <w:rPr>
          <w:rFonts w:hint="default" w:ascii="Times New Roman" w:hAnsi="Times New Roman" w:cs="Times New Roman"/>
        </w:rPr>
        <w:t>Limited Scope and Features: Designed primarily for synthetic siRNA design. It does not support shRNA design features (like loop insertion) as seen in tools like siRNA Wizard, and its functionality is confined to the rule sets available around 2004.</w:t>
      </w:r>
    </w:p>
    <w:p w14:paraId="64BE2952">
      <w:pPr>
        <w:widowControl w:val="0"/>
        <w:ind w:left="0" w:leftChars="0"/>
        <w:jc w:val="both"/>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71DAA5DB">
      <w:pPr>
        <w:widowControl w:val="0"/>
        <w:ind w:left="0" w:leftChars="0"/>
        <w:jc w:val="both"/>
        <w:rPr>
          <w:rFonts w:hint="default" w:ascii="Times New Roman" w:hAnsi="Times New Roman" w:cs="Times New Roman"/>
          <w:lang w:val="en-US" w:eastAsia="zh-CN"/>
        </w:rPr>
      </w:pPr>
      <w:r>
        <w:rPr>
          <w:rFonts w:hint="eastAsia" w:ascii="Times New Roman" w:hAnsi="Times New Roman" w:cs="Times New Roman"/>
          <w:lang w:val="en-US" w:eastAsia="zh-CN"/>
        </w:rPr>
        <w:t>{}</w:t>
      </w:r>
    </w:p>
    <w:p w14:paraId="01546BE5">
      <w:pPr>
        <w:widowControl w:val="0"/>
        <w:ind w:left="0" w:leftChars="0"/>
        <w:jc w:val="both"/>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131C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2025-12-17T12:00:47Z</dcterms:created>
  <dc:creator>DELL</dc:creator>
  <cp:lastModifiedBy>李宗桓</cp:lastModifiedBy>
  <dcterms:modified xsi:type="dcterms:W3CDTF">2025-12-17T12:20:28Z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F5BEEBB9B70E4A92AB786C7E889A5D2B_12</vt:lpwstr>
  </property>
</Properties>
</file>