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B1522">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t>
      </w:r>
    </w:p>
    <w:p w14:paraId="2A875A34">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t>
      </w:r>
    </w:p>
    <w:p w14:paraId="59EC8D6D">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i w:val="0"/>
          <w:strike w:val="0"/>
          <w:color w:val="auto"/>
          <w:sz w:val="21"/>
          <w:szCs w:val="21"/>
          <w:u w:val="none"/>
          <w:lang w:val="en-US" w:eastAsia="zh-CN"/>
        </w:rPr>
      </w:pPr>
      <w:r>
        <w:rPr>
          <w:rFonts w:hint="default" w:ascii="Times New Roman" w:hAnsi="Times New Roman" w:cs="Times New Roman"/>
          <w:b/>
          <w:bCs/>
          <w:sz w:val="28"/>
          <w:szCs w:val="36"/>
          <w:lang w:val="en-US" w:eastAsia="zh-CN"/>
        </w:rPr>
        <w:t>siDesign center</w:t>
      </w:r>
      <w:r>
        <w:rPr>
          <w:rFonts w:hint="eastAsia" w:ascii="Times New Roman" w:hAnsi="Times New Roman" w:cs="Times New Roman"/>
          <w:b/>
          <w:bCs/>
          <w:sz w:val="28"/>
          <w:szCs w:val="36"/>
          <w:lang w:val="en-US" w:eastAsia="zh-CN"/>
        </w:rPr>
        <w:t xml:space="preserve"> - Raw</w:t>
      </w:r>
      <w:r>
        <w:rPr>
          <w:rFonts w:hint="default" w:ascii="Times New Roman" w:hAnsi="Times New Roman" w:cs="Times New Roman"/>
          <w:b/>
          <w:bCs/>
          <w:sz w:val="28"/>
          <w:szCs w:val="36"/>
          <w:lang w:val="en-US" w:eastAsia="zh-CN"/>
        </w:rPr>
        <w:t xml:space="preserve"> Article Summary</w:t>
      </w:r>
    </w:p>
    <w:p w14:paraId="785CFDD2">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bCs/>
          <w:sz w:val="21"/>
          <w:szCs w:val="21"/>
          <w:lang w:val="en-US" w:eastAsia="zh-CN"/>
        </w:rPr>
        <w:t>Tool Name:</w:t>
      </w:r>
      <w:r>
        <w:rPr>
          <w:rFonts w:hint="default" w:ascii="Times New Roman" w:hAnsi="Times New Roman" w:cs="Times New Roman"/>
          <w:b w:val="0"/>
          <w:bCs w:val="0"/>
          <w:sz w:val="21"/>
          <w:szCs w:val="21"/>
          <w:lang w:val="en-US" w:eastAsia="zh-CN"/>
        </w:rPr>
        <w:t xml:space="preserve"> siDESIGN Center (Dharmacon online siRNA Target Finder)</w:t>
      </w:r>
    </w:p>
    <w:p w14:paraId="607809BB">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bCs/>
          <w:sz w:val="21"/>
          <w:szCs w:val="21"/>
          <w:lang w:val="en-US" w:eastAsia="zh-CN"/>
        </w:rPr>
        <w:t xml:space="preserve">Developer / Unit: </w:t>
      </w:r>
      <w:r>
        <w:rPr>
          <w:rFonts w:hint="default" w:ascii="Times New Roman" w:hAnsi="Times New Roman" w:cs="Times New Roman"/>
          <w:b w:val="0"/>
          <w:bCs w:val="0"/>
          <w:sz w:val="21"/>
          <w:szCs w:val="21"/>
          <w:lang w:val="en-US" w:eastAsia="zh-CN"/>
        </w:rPr>
        <w:t>Dharmacon (Horizon Discovery)</w:t>
      </w:r>
    </w:p>
    <w:p w14:paraId="6BC8B780">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Core Principles:</w:t>
      </w:r>
    </w:p>
    <w:p w14:paraId="3F768D09">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t>
      </w:r>
      <w:r>
        <w:rPr>
          <w:rFonts w:hint="default" w:ascii="Times New Roman" w:hAnsi="Times New Roman" w:cs="Times New Roman"/>
          <w:b w:val="0"/>
          <w:bCs w:val="0"/>
          <w:sz w:val="21"/>
          <w:szCs w:val="21"/>
          <w:lang w:val="en-US" w:eastAsia="zh-CN"/>
        </w:rPr>
        <w:t>Applies the established Reynolds rules for rational siRNA sequence scoring and selection.</w:t>
      </w:r>
    </w:p>
    <w:p w14:paraId="34FF87C0">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t>
      </w:r>
      <w:r>
        <w:rPr>
          <w:rFonts w:hint="default" w:ascii="Times New Roman" w:hAnsi="Times New Roman" w:cs="Times New Roman"/>
          <w:b w:val="0"/>
          <w:bCs w:val="0"/>
          <w:sz w:val="21"/>
          <w:szCs w:val="21"/>
          <w:lang w:val="en-US" w:eastAsia="zh-CN"/>
        </w:rPr>
        <w:t>Employs a strict melting temperature threshold for the siRNA seed region to minimize off-target silencing.</w:t>
      </w:r>
    </w:p>
    <w:p w14:paraId="4D6497D9">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t>
      </w:r>
      <w:r>
        <w:rPr>
          <w:rFonts w:hint="default" w:ascii="Times New Roman" w:hAnsi="Times New Roman" w:cs="Times New Roman"/>
          <w:b w:val="0"/>
          <w:bCs w:val="0"/>
          <w:sz w:val="21"/>
          <w:szCs w:val="21"/>
          <w:lang w:val="en-US" w:eastAsia="zh-CN"/>
        </w:rPr>
        <w:t>Integrates automatic BLAST analysis against a specified genome to filter for target specificity.</w:t>
      </w:r>
    </w:p>
    <w:p w14:paraId="4FC9BD4B">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t>
      </w:r>
    </w:p>
    <w:p w14:paraId="37FAEC45">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Advantages:</w:t>
      </w:r>
    </w:p>
    <w:p w14:paraId="1EF4F804">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Superior Off-Target Control: Its integrated, automated homology filtering based on both sequence alignment and thermodynamic stability (Tm&lt;21.5°C) is more rigorous than many early-generation tools that rely on sequence rules alone.</w:t>
      </w:r>
    </w:p>
    <w:p w14:paraId="04305BCB">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User-Friendly &amp; Streamlined Workflow: Provides a clear, step-by-step web interface that consolidates design, specificity check, and parameter adjustment in one platform, offering greater convenience compared to using multiple disparate bioinformatics tools.</w:t>
      </w:r>
    </w:p>
    <w:p w14:paraId="05E9021C">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Commercial-Grade Integration: As part of Dharmacon/Horizon, it is directly linked to downstream siRNA synthesis and ordering services, and offers support for sophisticated experimental designs, which most free academic tools do not provide.</w:t>
      </w:r>
    </w:p>
    <w:p w14:paraId="5E2AB1A7">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t>
      </w:r>
    </w:p>
    <w:p w14:paraId="36E52C81">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Limitations:</w:t>
      </w:r>
    </w:p>
    <w:p w14:paraId="747DBE09">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Proprietary Algorithm: The core algorithm is primarily based on the older Reynolds rule set. It may not incorporate the latest publicly available design algorithms or machine learning models from recent research, potentially lagging behind the predictive performance of some cutting-edge academic tools.</w:t>
      </w:r>
    </w:p>
    <w:p w14:paraId="3EFBDD9D">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Dataset and Transparency: As a commercial tool, its underlying training dataset and the full weighting of design parameters are not publicly transparent, making independent validation and comparison of its algorithm difficult compared to open-source alternatives.</w:t>
      </w:r>
    </w:p>
    <w:p w14:paraId="7B509D96">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default" w:ascii="Times New Roman" w:hAnsi="Times New Roman" w:cs="Times New Roman"/>
          <w:b w:val="0"/>
          <w:bCs w:val="0"/>
          <w:sz w:val="21"/>
          <w:szCs w:val="21"/>
          <w:lang w:val="en-US" w:eastAsia="zh-CN"/>
        </w:rPr>
        <w:t>Limited Customization for Advanced Users: The interface simplifies choices but may offer less flexibility for experts to fine-tune and apply custom design rules or integrate user-defined parameters compared to more programmable, script-based platforms.</w:t>
      </w:r>
    </w:p>
    <w:p w14:paraId="7DA31384">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t>
      </w:r>
    </w:p>
    <w:p w14:paraId="763FBA49">
      <w:pPr>
        <w:pageBreakBefore w:val="0"/>
        <w:widowControl w:val="0"/>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t>
      </w:r>
    </w:p>
    <w:p w14:paraId="7D5ED24F">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val="0"/>
          <w:bCs w:val="0"/>
          <w:sz w:val="21"/>
          <w:szCs w:val="21"/>
          <w:lang w:val="en-US" w:eastAsia="zh-CN"/>
        </w:rPr>
        <w:t>$</w:t>
      </w:r>
    </w:p>
    <w:p w14:paraId="5CC559A8">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8"/>
          <w:szCs w:val="36"/>
          <w:lang w:val="en-US" w:eastAsia="zh-CN"/>
        </w:rPr>
      </w:pPr>
      <w:r>
        <w:rPr>
          <w:rFonts w:hint="default" w:ascii="Times New Roman" w:hAnsi="Times New Roman" w:cs="Times New Roman"/>
          <w:b/>
          <w:bCs/>
          <w:sz w:val="28"/>
          <w:szCs w:val="36"/>
          <w:lang w:val="en-US" w:eastAsia="zh-CN"/>
        </w:rPr>
        <w:t>siDesign center user guide</w:t>
      </w:r>
    </w:p>
    <w:p w14:paraId="1A73F2FC">
      <w:pPr>
        <w:jc w:val="both"/>
        <w:rPr>
          <w:rFonts w:hint="default" w:ascii="Times New Roman" w:hAnsi="Times New Roman" w:cs="Times New Roman"/>
          <w:lang w:val="en-US" w:eastAsia="zh-CN"/>
        </w:rPr>
      </w:pPr>
      <w:r>
        <w:rPr>
          <w:rFonts w:hint="eastAsia" w:ascii="Times New Roman" w:hAnsi="Times New Roman" w:cs="Times New Roman"/>
          <w:b/>
          <w:bCs/>
          <w:sz w:val="24"/>
          <w:szCs w:val="32"/>
          <w:highlight w:val="none"/>
          <w:lang w:val="en-US" w:eastAsia="zh-CN"/>
        </w:rPr>
        <w:t>0</w:t>
      </w:r>
      <w:r>
        <w:rPr>
          <w:rFonts w:hint="default" w:ascii="Times New Roman" w:hAnsi="Times New Roman" w:cs="Times New Roman"/>
          <w:b/>
          <w:bCs/>
          <w:sz w:val="24"/>
          <w:szCs w:val="32"/>
          <w:highlight w:val="none"/>
        </w:rPr>
        <w:t>. Introduction</w:t>
      </w:r>
    </w:p>
    <w:p w14:paraId="19BB6B0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The siDESIGN Center is an advanced, user-friendly tool for designing potent custom siRNAs. It employs an algorithm that considers various design criteria, such as avoiding motifs linked to toxicity, known microRNA seed sequences, and polymorphisms. Additionally, it offers advanced design options to discriminate transcript variants or add transcript targets from another gene or a different species. </w:t>
      </w:r>
    </w:p>
    <w:p w14:paraId="50F2C63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Please note that the custom siRNAs designed with the siDESIGN Center are not functionally guaranteed. However, siRNAs designed using this tool are more likely to provide potent and specific knockdown than those designed with conventional methods. </w:t>
      </w:r>
    </w:p>
    <w:p w14:paraId="14DC7F7C">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F39CD12">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59AF3A4">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C160CBC">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lang w:val="en-US" w:eastAsia="zh-CN"/>
        </w:rPr>
        <w:t xml:space="preserve">Step 1: Choose an Identifier Type </w:t>
      </w:r>
    </w:p>
    <w:p w14:paraId="63972945">
      <w:pPr>
        <w:rPr>
          <w:rFonts w:hint="default" w:ascii="Times New Roman" w:hAnsi="Times New Roman" w:cs="Times New Roman"/>
        </w:rPr>
      </w:pPr>
      <w:r>
        <w:rPr>
          <w:rFonts w:hint="default" w:ascii="Times New Roman" w:hAnsi="Times New Roman" w:cs="Times New Roman"/>
          <w:lang w:val="en-US" w:eastAsia="zh-CN"/>
        </w:rPr>
        <w:t xml:space="preserve">The siDESIGN Center offers three options for identifying the target sequence of interest. </w:t>
      </w:r>
    </w:p>
    <w:p w14:paraId="2C633396">
      <w:pPr>
        <w:rPr>
          <w:rFonts w:hint="default" w:ascii="Times New Roman" w:hAnsi="Times New Roman" w:cs="Times New Roman"/>
          <w:b/>
          <w:bCs/>
          <w:sz w:val="21"/>
          <w:szCs w:val="24"/>
        </w:rPr>
      </w:pPr>
      <w:r>
        <w:rPr>
          <w:rFonts w:hint="default" w:ascii="Times New Roman" w:hAnsi="Times New Roman" w:cs="Times New Roman"/>
          <w:b/>
          <w:bCs/>
          <w:sz w:val="21"/>
          <w:szCs w:val="24"/>
          <w:lang w:val="en-US" w:eastAsia="zh-CN"/>
        </w:rPr>
        <w:t xml:space="preserve">A. Accession Number </w:t>
      </w:r>
    </w:p>
    <w:p w14:paraId="29C84513">
      <w:pPr>
        <w:rPr>
          <w:rFonts w:hint="default" w:ascii="Times New Roman" w:hAnsi="Times New Roman" w:cs="Times New Roman"/>
        </w:rPr>
      </w:pPr>
      <w:r>
        <w:rPr>
          <w:rFonts w:hint="default" w:ascii="Times New Roman" w:hAnsi="Times New Roman" w:cs="Times New Roman"/>
          <w:lang w:val="en-US" w:eastAsia="zh-CN"/>
        </w:rPr>
        <w:t>Accession numbers can be found in the NCBI Reference Sequence (RefSeq) database (link). This is a non-redundant, curated, and annotated collection of sequence records for major model organisms. RefSeq accession numbers use the systematic naming convention below.</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1393"/>
        <w:gridCol w:w="5455"/>
      </w:tblGrid>
      <w:tr w14:paraId="2E9D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tcPr>
          <w:p w14:paraId="0BDE80E4">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Accession Prefix</w:t>
            </w:r>
          </w:p>
        </w:tc>
        <w:tc>
          <w:tcPr>
            <w:tcW w:w="1393" w:type="dxa"/>
          </w:tcPr>
          <w:p w14:paraId="14E8D910">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Molecule Type</w:t>
            </w:r>
          </w:p>
        </w:tc>
        <w:tc>
          <w:tcPr>
            <w:tcW w:w="5455" w:type="dxa"/>
          </w:tcPr>
          <w:p w14:paraId="5EE21E99">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Description and Notes</w:t>
            </w:r>
          </w:p>
        </w:tc>
      </w:tr>
      <w:tr w14:paraId="5066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tcPr>
          <w:p w14:paraId="03268B92">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NM_</w:t>
            </w:r>
          </w:p>
        </w:tc>
        <w:tc>
          <w:tcPr>
            <w:tcW w:w="1393" w:type="dxa"/>
          </w:tcPr>
          <w:p w14:paraId="67AD9720">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mRNA</w:t>
            </w:r>
          </w:p>
        </w:tc>
        <w:tc>
          <w:tcPr>
            <w:tcW w:w="5455" w:type="dxa"/>
          </w:tcPr>
          <w:p w14:paraId="61D43863">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Protein-coding transcripts. Usually curated.</w:t>
            </w:r>
          </w:p>
        </w:tc>
      </w:tr>
      <w:tr w14:paraId="6AA5C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tcPr>
          <w:p w14:paraId="77243D95">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XR_</w:t>
            </w:r>
          </w:p>
        </w:tc>
        <w:tc>
          <w:tcPr>
            <w:tcW w:w="1393" w:type="dxa"/>
          </w:tcPr>
          <w:p w14:paraId="73A2032B">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mRNA</w:t>
            </w:r>
          </w:p>
        </w:tc>
        <w:tc>
          <w:tcPr>
            <w:tcW w:w="5455" w:type="dxa"/>
          </w:tcPr>
          <w:p w14:paraId="19615AD5">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Computationally predicted model protein-coding transcript</w:t>
            </w:r>
          </w:p>
        </w:tc>
      </w:tr>
      <w:tr w14:paraId="4944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tcPr>
          <w:p w14:paraId="43309F8E">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NR_</w:t>
            </w:r>
          </w:p>
        </w:tc>
        <w:tc>
          <w:tcPr>
            <w:tcW w:w="1393" w:type="dxa"/>
          </w:tcPr>
          <w:p w14:paraId="50A504FB">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RNA</w:t>
            </w:r>
          </w:p>
        </w:tc>
        <w:tc>
          <w:tcPr>
            <w:tcW w:w="5455" w:type="dxa"/>
          </w:tcPr>
          <w:p w14:paraId="38EA8989">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Non-protein-coding transcripts</w:t>
            </w:r>
          </w:p>
        </w:tc>
      </w:tr>
      <w:tr w14:paraId="30B7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tcPr>
          <w:p w14:paraId="160E28A4">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XR_</w:t>
            </w:r>
          </w:p>
        </w:tc>
        <w:tc>
          <w:tcPr>
            <w:tcW w:w="1393" w:type="dxa"/>
          </w:tcPr>
          <w:p w14:paraId="76C05DAC">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RNA</w:t>
            </w:r>
          </w:p>
        </w:tc>
        <w:tc>
          <w:tcPr>
            <w:tcW w:w="5455" w:type="dxa"/>
          </w:tcPr>
          <w:p w14:paraId="0FBA7C42">
            <w:pPr>
              <w:jc w:val="cente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Computationally predicted model non-protein-coding transcript</w:t>
            </w:r>
          </w:p>
        </w:tc>
      </w:tr>
    </w:tbl>
    <w:p w14:paraId="63835091">
      <w:pPr>
        <w:rPr>
          <w:rFonts w:hint="default"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w:t>
      </w:r>
    </w:p>
    <w:p w14:paraId="356122D2">
      <w:pPr>
        <w:rPr>
          <w:rFonts w:hint="default" w:ascii="Times New Roman" w:hAnsi="Times New Roman" w:cs="Times New Roman"/>
          <w:b/>
          <w:bCs/>
          <w:sz w:val="21"/>
          <w:szCs w:val="24"/>
          <w:lang w:val="en-US" w:eastAsia="zh-CN"/>
        </w:rPr>
      </w:pPr>
      <w:r>
        <w:rPr>
          <w:rFonts w:hint="default" w:ascii="Times New Roman" w:hAnsi="Times New Roman" w:cs="Times New Roman"/>
          <w:b/>
          <w:bCs/>
          <w:sz w:val="21"/>
          <w:szCs w:val="24"/>
          <w:lang w:val="en-US" w:eastAsia="zh-CN"/>
        </w:rPr>
        <w:t xml:space="preserve">B. Nucleotide Sequence </w:t>
      </w:r>
    </w:p>
    <w:p w14:paraId="5FFC0FFB">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The Nucleotide box accepts FASTA-formatted sequence data up to 10,000 nucleotides. Only mature RNA or cDNA sequence should be entered. Sequences should be formatted using standard nucleic acid codes: A, C, G, T, and U. Any other alphanumeric entries will be ignored. FASTA format requires a "&gt;" symbol and a line break prior to entering or pasting the nucleotide sequence. A name may also be designated following the “&gt;”symbol and before the page break, as shown below:</w:t>
      </w:r>
    </w:p>
    <w:p w14:paraId="0A768209">
      <w:pPr>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&gt;</w:t>
      </w:r>
      <w:r>
        <w:rPr>
          <w:rFonts w:hint="default" w:ascii="Times New Roman" w:hAnsi="Times New Roman" w:cs="Times New Roman"/>
          <w:sz w:val="18"/>
          <w:szCs w:val="18"/>
          <w:lang w:val="en-US" w:eastAsia="zh-CN"/>
        </w:rPr>
        <w:t>SGene 4582 Conserved Region</w:t>
      </w:r>
      <w:r>
        <w:rPr>
          <w:rFonts w:hint="default" w:ascii="Times New Roman" w:hAnsi="Times New Roman" w:cs="Times New Roman"/>
          <w:sz w:val="18"/>
          <w:szCs w:val="18"/>
          <w:lang w:val="en-US" w:eastAsia="zh-CN"/>
        </w:rPr>
        <w:br w:type="textWrapping"/>
      </w:r>
      <w:r>
        <w:rPr>
          <w:rFonts w:hint="default" w:ascii="Times New Roman" w:hAnsi="Times New Roman" w:cs="Times New Roman"/>
          <w:sz w:val="18"/>
          <w:szCs w:val="18"/>
          <w:lang w:val="en-US" w:eastAsia="zh-CN"/>
        </w:rPr>
        <w:t>GACTAGCATGCAGCATGCAGAGCTAGCAGCGAGCAGCAGCATGCATGCAGCAGCAGCATCGAGCAGCAGCATGCATGCAGCAGCAGCAGCAGCAGCAGCATGAGAGCAGCAGCAGCCTAGCTAGCATGCATGCATGCATGCAGCATGCATGCATGCATGCTAGCTAGCTAGTCGATGCATGCATGCAGCGACGATATCGATTACAGCGACGATGCATGCATGCATGCAGCATGCATGCATGATGATATAT</w:t>
      </w:r>
    </w:p>
    <w:p w14:paraId="3545D181">
      <w:pPr>
        <w:rPr>
          <w:rFonts w:hint="default"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w:t>
      </w:r>
    </w:p>
    <w:p w14:paraId="664B1B99">
      <w:pPr>
        <w:rPr>
          <w:rFonts w:hint="default" w:ascii="Times New Roman" w:hAnsi="Times New Roman" w:cs="Times New Roman"/>
          <w:b/>
          <w:bCs/>
          <w:sz w:val="21"/>
          <w:szCs w:val="24"/>
          <w:lang w:val="en-US" w:eastAsia="zh-CN"/>
        </w:rPr>
      </w:pPr>
      <w:r>
        <w:rPr>
          <w:rFonts w:hint="default" w:ascii="Times New Roman" w:hAnsi="Times New Roman" w:cs="Times New Roman"/>
          <w:b/>
          <w:bCs/>
          <w:sz w:val="21"/>
          <w:szCs w:val="24"/>
          <w:lang w:val="en-US" w:eastAsia="zh-CN"/>
        </w:rPr>
        <w:t xml:space="preserve">C. Gene ID </w:t>
      </w:r>
    </w:p>
    <w:p w14:paraId="6F02F122">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This is the unique ID number assigned to each gene in the NCBI database, as you can find, for </w:t>
      </w:r>
    </w:p>
    <w:p w14:paraId="275F2C67">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instance, on our website: </w:t>
      </w:r>
    </w:p>
    <w:p w14:paraId="5EDBC67A">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672 (BRCA1) </w:t>
      </w:r>
    </w:p>
    <w:p w14:paraId="3C2CAAC9">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25 (ABL1) </w:t>
      </w:r>
    </w:p>
    <w:p w14:paraId="42A58F57">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983 (CDC2) </w:t>
      </w:r>
    </w:p>
    <w:p w14:paraId="40046142">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6419 (SETMAR) </w:t>
      </w:r>
    </w:p>
    <w:p w14:paraId="795D1B37">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167840FC">
      <w:pPr>
        <w:rPr>
          <w:rFonts w:hint="default" w:ascii="Times New Roman" w:hAnsi="Times New Roman" w:cs="Times New Roman"/>
          <w:b/>
          <w:bCs/>
          <w:sz w:val="21"/>
          <w:szCs w:val="24"/>
          <w:lang w:val="en-US" w:eastAsia="zh-CN"/>
        </w:rPr>
      </w:pPr>
      <w:r>
        <w:rPr>
          <w:rFonts w:hint="default" w:ascii="Times New Roman" w:hAnsi="Times New Roman" w:cs="Times New Roman"/>
          <w:b/>
          <w:bCs/>
          <w:sz w:val="21"/>
          <w:szCs w:val="24"/>
          <w:lang w:val="en-US" w:eastAsia="zh-CN"/>
        </w:rPr>
        <w:t xml:space="preserve">D. GI Number (GenInfo Identifier) </w:t>
      </w:r>
    </w:p>
    <w:p w14:paraId="49B3FE7A">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A series of digits that are assigned consecutively to each sequence record processed by NCBI. The GI number bears no resemblance to the Accession number of the sequence record. If a sequence changes in any way, a new GI number will be assigned. Be sure the GI Number provided is for the nucleotide, not the protein sequence of interest. </w:t>
      </w:r>
    </w:p>
    <w:p w14:paraId="2FECF191">
      <w:pPr>
        <w:ind w:left="0" w:leftChars="0"/>
        <w:rPr>
          <w:rFonts w:hint="eastAsia" w:ascii="Times New Roman" w:hAnsi="Times New Roman" w:cs="Times New Roman"/>
          <w:lang w:val="en-US" w:eastAsia="zh-CN"/>
        </w:rPr>
      </w:pPr>
      <w:r>
        <w:rPr>
          <w:rFonts w:hint="default" w:ascii="Times New Roman" w:hAnsi="Times New Roman" w:cs="Times New Roman"/>
          <w:lang w:val="en-US" w:eastAsia="zh-CN"/>
        </w:rPr>
        <w:t>Example: 27436944 (Homo sapiens lamin A/C (LMNA), transcript variant 2, mRNA</w:t>
      </w:r>
      <w:r>
        <w:rPr>
          <w:rFonts w:hint="eastAsia" w:ascii="Times New Roman" w:hAnsi="Times New Roman" w:cs="Times New Roman"/>
          <w:lang w:val="en-US" w:eastAsia="zh-CN"/>
        </w:rPr>
        <w:t>)</w:t>
      </w:r>
    </w:p>
    <w:p w14:paraId="6FBD6F12">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22BDB59">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bookmarkStart w:id="0" w:name="_GoBack"/>
      <w:bookmarkEnd w:id="0"/>
    </w:p>
    <w:p w14:paraId="037EC241">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13A4CA0">
      <w:pPr>
        <w:jc w:val="both"/>
        <w:rPr>
          <w:rFonts w:hint="default" w:ascii="Times New Roman" w:hAnsi="Times New Roman" w:cs="Times New Roman"/>
          <w:b/>
          <w:bCs/>
          <w:sz w:val="24"/>
          <w:szCs w:val="32"/>
          <w:highlight w:val="none"/>
          <w:lang w:val="en-US" w:eastAsia="zh-CN"/>
        </w:rPr>
      </w:pPr>
      <w:r>
        <w:rPr>
          <w:rFonts w:hint="default" w:ascii="Times New Roman" w:hAnsi="Times New Roman" w:cs="Times New Roman"/>
          <w:b/>
          <w:bCs/>
          <w:sz w:val="24"/>
          <w:szCs w:val="32"/>
          <w:highlight w:val="none"/>
          <w:lang w:val="en-US" w:eastAsia="zh-CN"/>
        </w:rPr>
        <w:t xml:space="preserve">Advanced Options </w:t>
      </w:r>
    </w:p>
    <w:p w14:paraId="24F437B8">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It is important to note that the BLAST option (Step 4) must be checked and the proper species database selected, otherwise our tool will not take into consideration any advanced options. </w:t>
      </w:r>
    </w:p>
    <w:p w14:paraId="4D1F2D97">
      <w:pPr>
        <w:rPr>
          <w:rFonts w:hint="default" w:ascii="Times New Roman" w:hAnsi="Times New Roman" w:cs="Times New Roman"/>
          <w:b/>
          <w:bCs/>
          <w:sz w:val="21"/>
          <w:szCs w:val="24"/>
          <w:lang w:val="en-US" w:eastAsia="zh-CN"/>
        </w:rPr>
      </w:pPr>
      <w:r>
        <w:rPr>
          <w:rFonts w:hint="default" w:ascii="Times New Roman" w:hAnsi="Times New Roman" w:cs="Times New Roman"/>
          <w:b/>
          <w:bCs/>
          <w:sz w:val="21"/>
          <w:szCs w:val="24"/>
          <w:lang w:val="en-US" w:eastAsia="zh-CN"/>
        </w:rPr>
        <w:t xml:space="preserve">a. Selection of accessions </w:t>
      </w:r>
    </w:p>
    <w:p w14:paraId="2DC07537">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The advanced options support more complex design requirements, such as isoform-specific siRNA designs. However, using these options can greatly reduce the number of siRNA designs generated due to the increased stringency of the design parameters.</w:t>
      </w:r>
    </w:p>
    <w:p w14:paraId="081B2D09">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When the Accession number or Gene ID are entered in Step 1, selecting the Advanced Settings will display the additional accession numbers for all RefSeq variants associated with the target gene. As a default, all variants will be “required” except non-coding accessions, which will be denoted with the “NR” accession prefix.</w:t>
      </w:r>
    </w:p>
    <w:p w14:paraId="6858D57E">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F3882BE">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Select "Required" for any transcript variant that must be targeted by the siRNA designs. Note that</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at least one variant must remain "Required" for the design step to proceed. </w:t>
      </w:r>
    </w:p>
    <w:p w14:paraId="62A0507F">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Select "Allowed" for any transcript variant that will neither be required nor excluded by resulting siRNA designs. </w:t>
      </w:r>
    </w:p>
    <w:p w14:paraId="06C4FBF0">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Select "Excluded" for any transcript variant whose sequence should not be targeted. Use of Advanced Options to exclude a variant will require selection of a BLAST database in Step 4.</w:t>
      </w:r>
    </w:p>
    <w:p w14:paraId="297648DF">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15B7D084">
      <w:pPr>
        <w:rPr>
          <w:rFonts w:hint="default" w:ascii="Times New Roman" w:hAnsi="Times New Roman" w:cs="Times New Roman"/>
          <w:b/>
          <w:bCs/>
          <w:sz w:val="21"/>
          <w:szCs w:val="24"/>
          <w:lang w:val="en-US" w:eastAsia="zh-CN"/>
        </w:rPr>
      </w:pPr>
      <w:r>
        <w:rPr>
          <w:rFonts w:hint="default" w:ascii="Times New Roman" w:hAnsi="Times New Roman" w:cs="Times New Roman"/>
          <w:b/>
          <w:bCs/>
          <w:sz w:val="21"/>
          <w:szCs w:val="24"/>
          <w:lang w:val="en-US" w:eastAsia="zh-CN"/>
        </w:rPr>
        <w:t xml:space="preserve">b. Additional required targets </w:t>
      </w:r>
    </w:p>
    <w:p w14:paraId="0F357925">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This option supports the design of siRNAs that target multiple genes with homologous regions. For example, homologous genes across multiple species, or conserved gene family members within a species. Using this option may greatly reduce the number of siRNA designs generated due to the increased stringency of the design parameters. </w:t>
      </w:r>
    </w:p>
    <w:p w14:paraId="3FD9FBCE">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Up to 10 Accession numbers may be entered in the field provided. These must be separated by spaces or line breaks. Gene targets entered here will be "Required" by the design tool along with the original targeted accessions selected.</w:t>
      </w:r>
    </w:p>
    <w:p w14:paraId="64FCC89C">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AA7F4C1">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6DFF88F">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B82FEF4">
      <w:pPr>
        <w:jc w:val="both"/>
        <w:rPr>
          <w:rFonts w:hint="default" w:ascii="Times New Roman" w:hAnsi="Times New Roman" w:cs="Times New Roman"/>
          <w:b/>
          <w:bCs/>
          <w:sz w:val="24"/>
          <w:szCs w:val="32"/>
          <w:highlight w:val="none"/>
          <w:lang w:val="en-US" w:eastAsia="zh-CN"/>
        </w:rPr>
      </w:pPr>
      <w:r>
        <w:rPr>
          <w:rFonts w:hint="default" w:ascii="Times New Roman" w:hAnsi="Times New Roman" w:cs="Times New Roman"/>
          <w:b/>
          <w:bCs/>
          <w:sz w:val="24"/>
          <w:szCs w:val="32"/>
          <w:highlight w:val="none"/>
          <w:lang w:val="en-US" w:eastAsia="zh-CN"/>
        </w:rPr>
        <w:t xml:space="preserve">Step 2: Select desired regions for siRNA design </w:t>
      </w:r>
    </w:p>
    <w:p w14:paraId="7FCA3EA2">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This step allows the user to specify which of the following regions to target: </w:t>
      </w:r>
    </w:p>
    <w:p w14:paraId="7044F2CB">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5' UTR</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check this box to include the 5' untranslated region (UTR) for design consideration </w:t>
      </w:r>
    </w:p>
    <w:p w14:paraId="7923A4A2">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ORF</w:t>
      </w:r>
      <w:r>
        <w:rPr>
          <w:rFonts w:hint="eastAsia" w:ascii="Times New Roman" w:hAnsi="Times New Roman" w:cs="Times New Roman"/>
          <w:lang w:val="en-US" w:eastAsia="zh-CN"/>
        </w:rPr>
        <w:t>:</w:t>
      </w:r>
      <w:r>
        <w:rPr>
          <w:rFonts w:hint="default" w:ascii="Times New Roman" w:hAnsi="Times New Roman" w:cs="Times New Roman"/>
          <w:lang w:val="en-US" w:eastAsia="zh-CN"/>
        </w:rPr>
        <w:t xml:space="preserve"> check this box to include designs that target the Open Reading Frame or ORF. This is the default selection. Non-coding RNAs will be treated as an ORF region and no designs will be returned if ORF is not selected. Recommended. </w:t>
      </w:r>
    </w:p>
    <w:p w14:paraId="7E4A380A">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3' UTR</w:t>
      </w:r>
      <w:r>
        <w:rPr>
          <w:rFonts w:hint="eastAsia" w:ascii="Times New Roman" w:hAnsi="Times New Roman" w:cs="Times New Roman"/>
          <w:lang w:val="en-US" w:eastAsia="zh-CN"/>
        </w:rPr>
        <w:t>:</w:t>
      </w:r>
      <w:r>
        <w:rPr>
          <w:rFonts w:hint="default" w:ascii="Times New Roman" w:hAnsi="Times New Roman" w:cs="Times New Roman"/>
          <w:lang w:val="en-US" w:eastAsia="zh-CN"/>
        </w:rPr>
        <w:t xml:space="preserve"> Check this box to include the 3' untranslated region (UTR). Recommended. </w:t>
      </w:r>
    </w:p>
    <w:p w14:paraId="6443D59C">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If nucleotide sequence was used for the input type in step 1, the sequence will be treated as the </w:t>
      </w:r>
    </w:p>
    <w:p w14:paraId="3565AD31">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ORF and selecting 5’UTR and 3’UTR will not have any impact.</w:t>
      </w:r>
    </w:p>
    <w:p w14:paraId="13A8F087">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r>
        <w:rPr>
          <w:rFonts w:hint="eastAsia" w:ascii="Times New Roman" w:hAnsi="Times New Roman" w:cs="Times New Roman"/>
          <w:lang w:val="en-US" w:eastAsia="zh-CN"/>
        </w:rPr>
        <w:br w:type="textWrapping"/>
      </w:r>
      <w:r>
        <w:rPr>
          <w:rFonts w:hint="eastAsia" w:ascii="Times New Roman" w:hAnsi="Times New Roman" w:cs="Times New Roman"/>
          <w:b/>
          <w:bCs/>
          <w:sz w:val="24"/>
          <w:szCs w:val="32"/>
          <w:highlight w:val="none"/>
          <w:lang w:val="en-US" w:eastAsia="zh-CN"/>
        </w:rPr>
        <w:t xml:space="preserve">Step 3: GC content </w:t>
      </w:r>
    </w:p>
    <w:p w14:paraId="1290DBAC">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This value is calculated using the core 19 nucleotide target sequence and does not include the dinucleotide overhangs. Early research suggested that siRNA should have a G/C content of approximately 50%. For genes that are G/C poor or rich, the range of G/C content be expanded to include other ranges. The default and recommended range is between 30% and 64% GC content.</w:t>
      </w:r>
    </w:p>
    <w:p w14:paraId="4515C870">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6B2EA84">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A1C0257">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7877E034">
      <w:pPr>
        <w:ind w:left="0" w:leftChars="0"/>
        <w:rPr>
          <w:rFonts w:hint="default" w:ascii="Times New Roman" w:hAnsi="Times New Roman" w:cs="Times New Roman"/>
          <w:b/>
          <w:bCs/>
          <w:sz w:val="24"/>
          <w:szCs w:val="32"/>
          <w:highlight w:val="none"/>
          <w:lang w:val="en-US" w:eastAsia="zh-CN"/>
        </w:rPr>
      </w:pPr>
      <w:r>
        <w:rPr>
          <w:rFonts w:hint="default" w:ascii="Times New Roman" w:hAnsi="Times New Roman" w:cs="Times New Roman"/>
          <w:b/>
          <w:bCs/>
          <w:sz w:val="24"/>
          <w:szCs w:val="32"/>
          <w:highlight w:val="none"/>
          <w:lang w:val="en-US" w:eastAsia="zh-CN"/>
        </w:rPr>
        <w:t>Step 4: Choose BLAST Options</w:t>
      </w:r>
    </w:p>
    <w:p w14:paraId="50D182F7">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The siDESIGN Center offers the option to BLAST the target sequences against one or two species in order to remove the designs which have significant risk of presenting cross-targets. </w:t>
      </w:r>
    </w:p>
    <w:p w14:paraId="3EB4D3F2">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No BLAST:</w:t>
      </w:r>
      <w:r>
        <w:rPr>
          <w:rFonts w:hint="default" w:ascii="Times New Roman" w:hAnsi="Times New Roman" w:cs="Times New Roman"/>
          <w:lang w:val="en-US" w:eastAsia="zh-CN"/>
        </w:rPr>
        <w:t xml:space="preserve"> Choose if there is no BLAST database available through this tool for the desired</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species, if specificity is less of a concern compared to functionality, or if you have entered a nucleotide sequence (at Step1) which is present in the targeted organism. (In this case, selecting</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“no BLAST” but doing a BLAST analysis on the siRNA designs through NCBI is recommended.) </w:t>
      </w:r>
    </w:p>
    <w:p w14:paraId="60AFC3C2">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BLAST:</w:t>
      </w:r>
      <w:r>
        <w:rPr>
          <w:rFonts w:hint="default" w:ascii="Times New Roman" w:hAnsi="Times New Roman" w:cs="Times New Roman"/>
          <w:lang w:val="en-US" w:eastAsia="zh-CN"/>
        </w:rPr>
        <w:t xml:space="preserve"> Select this option to perform a BLAST analysis to ensure specificity of the siRNA candidates and/or because you have entered advanced options. Select the host species from the drop-down menu. </w:t>
      </w:r>
    </w:p>
    <w:p w14:paraId="35CF40D6">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DDFA6BE">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The following species-specific protein-coding transcript databases (RefSeq) are available for BLAST analyses:</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Human (H. sapiens), Mouse (M. musculus), Rat (R. norvegicus), Zebrafish (D. rerio), Fruitfly (D. melanogaster), Worm (C. elegans), Cow (B. taurus), Rhesus monkey (M. mulatta), Chimpanzee (P. troglodytes), Dog (C. lupus familiaris), Chicken (G. gallus), Chinese Hamster (C. griseus)</w:t>
      </w:r>
    </w:p>
    <w:p w14:paraId="0BD38BDC">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Note that 3 databases encompass non-coding transcripts in addition to protein-coding transcripts. These are available for Human, Mouse and Rat. You may select those if you wish to exclude some non-coding</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variants (Step1, advanced options) or if you are concerned about targeting any non-coding transcript. </w:t>
      </w:r>
    </w:p>
    <w:p w14:paraId="2D300AF8">
      <w:pPr>
        <w:keepNext w:val="0"/>
        <w:keepLines w:val="0"/>
        <w:widowControl/>
        <w:suppressLineNumbers w:val="0"/>
        <w:jc w:val="left"/>
        <w:rPr>
          <w:rFonts w:hint="eastAsia" w:ascii="Times New Roman" w:hAnsi="Times New Roman" w:cs="Times New Roman"/>
          <w:lang w:val="en-US" w:eastAsia="zh-CN"/>
        </w:rPr>
      </w:pPr>
      <w:r>
        <w:rPr>
          <w:rFonts w:hint="default" w:ascii="Times New Roman" w:hAnsi="Times New Roman" w:cs="Times New Roman"/>
          <w:lang w:val="en-US" w:eastAsia="zh-CN"/>
        </w:rPr>
        <w:t>Two combined databases are also available to support cross-species designs</w:t>
      </w:r>
      <w:r>
        <w:rPr>
          <w:rFonts w:hint="eastAsia" w:ascii="Times New Roman" w:hAnsi="Times New Roman" w:cs="Times New Roman"/>
          <w:lang w:val="en-US" w:eastAsia="zh-CN"/>
        </w:rPr>
        <w:t>:</w:t>
      </w:r>
    </w:p>
    <w:p w14:paraId="2ABC3594">
      <w:pPr>
        <w:keepNext w:val="0"/>
        <w:keepLines w:val="0"/>
        <w:widowControl/>
        <w:suppressLineNumbers w:val="0"/>
        <w:jc w:val="left"/>
        <w:rPr>
          <w:rFonts w:hint="default" w:ascii="Times New Roman" w:hAnsi="Times New Roman" w:cs="Times New Roman"/>
          <w:lang w:val="en-US" w:eastAsia="zh-CN"/>
        </w:rPr>
      </w:pPr>
      <w:r>
        <w:rPr>
          <w:rFonts w:hint="eastAsia" w:ascii="Times New Roman" w:hAnsi="Times New Roman" w:cs="Times New Roman"/>
          <w:lang w:val="en-US" w:eastAsia="zh-CN"/>
        </w:rPr>
        <w:t xml:space="preserve">Combined Human/Mouse, </w:t>
      </w:r>
      <w:r>
        <w:rPr>
          <w:rFonts w:hint="default" w:ascii="Times New Roman" w:hAnsi="Times New Roman" w:cs="Times New Roman"/>
          <w:lang w:val="en-US" w:eastAsia="zh-CN"/>
        </w:rPr>
        <w:t>Combined Human/Ra</w:t>
      </w:r>
      <w:r>
        <w:rPr>
          <w:rFonts w:hint="eastAsia" w:ascii="Times New Roman" w:hAnsi="Times New Roman" w:cs="Times New Roman"/>
          <w:lang w:val="en-US" w:eastAsia="zh-CN"/>
        </w:rPr>
        <w:t>t</w:t>
      </w:r>
    </w:p>
    <w:p w14:paraId="1D40A53E">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Please use these databases if you have added transcripts from a different species with the advanced </w:t>
      </w:r>
    </w:p>
    <w:p w14:paraId="799BE2B2">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options of Step 1. </w:t>
      </w:r>
    </w:p>
    <w:p w14:paraId="51D8E846">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If your species does not appear in this list, we recommend performing a BLAST analysis at NCBI with the candidate siRNAs target sequences. The siRNA sequences can be found by adding the siRNA designs to your cart and then selecting “More”</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from the line item in the cart.</w:t>
      </w:r>
    </w:p>
    <w:p w14:paraId="3B0E4E0F">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F163187">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9726E2E">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67607D1">
      <w:pPr>
        <w:ind w:left="0" w:leftChars="0"/>
        <w:rPr>
          <w:rFonts w:hint="default" w:ascii="Times New Roman" w:hAnsi="Times New Roman" w:cs="Times New Roman"/>
          <w:b/>
          <w:bCs/>
          <w:sz w:val="24"/>
          <w:szCs w:val="32"/>
          <w:highlight w:val="none"/>
          <w:lang w:val="en-US" w:eastAsia="zh-CN"/>
        </w:rPr>
      </w:pPr>
      <w:r>
        <w:rPr>
          <w:rFonts w:hint="default" w:ascii="Times New Roman" w:hAnsi="Times New Roman" w:cs="Times New Roman"/>
          <w:b/>
          <w:bCs/>
          <w:sz w:val="24"/>
          <w:szCs w:val="32"/>
          <w:highlight w:val="none"/>
          <w:lang w:val="en-US" w:eastAsia="zh-CN"/>
        </w:rPr>
        <w:t>Results</w:t>
      </w:r>
    </w:p>
    <w:p w14:paraId="0FFDC2AC">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A list of up to 50 of the top-scoring candidates is presented along with details which will help you select the best siRNAs. The candidates are sorted by the score. Here are explanations of each column: </w:t>
      </w:r>
    </w:p>
    <w:p w14:paraId="351B23DD">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Select</w:t>
      </w:r>
      <w:r>
        <w:rPr>
          <w:rFonts w:hint="eastAsia" w:ascii="Times New Roman" w:hAnsi="Times New Roman" w:cs="Times New Roman"/>
          <w:b/>
          <w:bCs/>
          <w:lang w:val="en-US" w:eastAsia="zh-CN"/>
        </w:rPr>
        <w:t>:</w:t>
      </w:r>
      <w:r>
        <w:rPr>
          <w:rFonts w:hint="default" w:ascii="Times New Roman" w:hAnsi="Times New Roman" w:cs="Times New Roman"/>
          <w:lang w:val="en-US" w:eastAsia="zh-CN"/>
        </w:rPr>
        <w:t xml:space="preserve"> Click to choose siRNA designs that will be added to your shopping cart. When items are in your cart, be sure to click on“Edit”to select additional options, such as the type of siRNA, required processing, and desired quantity. </w:t>
      </w:r>
    </w:p>
    <w:p w14:paraId="59930472">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Region</w:t>
      </w:r>
      <w:r>
        <w:rPr>
          <w:rFonts w:hint="eastAsia" w:ascii="Times New Roman" w:hAnsi="Times New Roman" w:cs="Times New Roman"/>
          <w:b/>
          <w:bCs/>
          <w:lang w:val="en-US" w:eastAsia="zh-CN"/>
        </w:rPr>
        <w:t>:</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Region where the design aligns to one of the indicated targeted transcripts. This field will </w:t>
      </w:r>
    </w:p>
    <w:p w14:paraId="2C462AE9">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indicate "N/A" if the targeted gene is a non-protein-coding gene or if a nucleotide sequence was provided as the Identifier Type in Step 1. </w:t>
      </w:r>
    </w:p>
    <w:p w14:paraId="187058B7">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Start Position</w:t>
      </w:r>
      <w:r>
        <w:rPr>
          <w:rFonts w:hint="eastAsia" w:ascii="Times New Roman" w:hAnsi="Times New Roman" w:cs="Times New Roman"/>
          <w:b/>
          <w:bCs/>
          <w:lang w:val="en-US" w:eastAsia="zh-CN"/>
        </w:rPr>
        <w:t>:</w:t>
      </w:r>
      <w:r>
        <w:rPr>
          <w:rFonts w:hint="default" w:ascii="Times New Roman" w:hAnsi="Times New Roman" w:cs="Times New Roman"/>
          <w:lang w:val="en-US" w:eastAsia="zh-CN"/>
        </w:rPr>
        <w:t xml:space="preserve"> Position of the siRNA design relative to transcription starting site of one of the </w:t>
      </w:r>
    </w:p>
    <w:p w14:paraId="3AF680A0">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indicated targeted transcripts. </w:t>
      </w:r>
    </w:p>
    <w:p w14:paraId="380FAA0E">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 xml:space="preserve">GC% </w:t>
      </w:r>
      <w:r>
        <w:rPr>
          <w:rFonts w:hint="eastAsia" w:ascii="Times New Roman" w:hAnsi="Times New Roman" w:cs="Times New Roman"/>
          <w:b/>
          <w:bCs/>
          <w:lang w:val="en-US" w:eastAsia="zh-CN"/>
        </w:rPr>
        <w:t>:</w:t>
      </w:r>
      <w:r>
        <w:rPr>
          <w:rFonts w:hint="default" w:ascii="Times New Roman" w:hAnsi="Times New Roman" w:cs="Times New Roman"/>
          <w:lang w:val="en-US" w:eastAsia="zh-CN"/>
        </w:rPr>
        <w:t xml:space="preserve"> Percentage of the 19-base target sequence that is G or C. </w:t>
      </w:r>
    </w:p>
    <w:p w14:paraId="45262D9F">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Score</w:t>
      </w:r>
      <w:r>
        <w:rPr>
          <w:rFonts w:hint="eastAsia" w:ascii="Times New Roman" w:hAnsi="Times New Roman" w:cs="Times New Roman"/>
          <w:b/>
          <w:bCs/>
          <w:lang w:val="en-US" w:eastAsia="zh-CN"/>
        </w:rPr>
        <w:t>:</w:t>
      </w:r>
      <w:r>
        <w:rPr>
          <w:rFonts w:hint="default" w:ascii="Times New Roman" w:hAnsi="Times New Roman" w:cs="Times New Roman"/>
          <w:b/>
          <w:bCs/>
          <w:lang w:val="en-US" w:eastAsia="zh-CN"/>
        </w:rPr>
        <w:t xml:space="preserve"> </w:t>
      </w:r>
      <w:r>
        <w:rPr>
          <w:rFonts w:hint="default" w:ascii="Times New Roman" w:hAnsi="Times New Roman" w:cs="Times New Roman"/>
          <w:lang w:val="en-US" w:eastAsia="zh-CN"/>
        </w:rPr>
        <w:t xml:space="preserve">Algorithmic indicator of the likelihood of successful silencing with this siRNA design. This score does not quantify expected percent knockdown but is a prediction based on characteristics of the sequence. </w:t>
      </w:r>
    </w:p>
    <w:p w14:paraId="569A06D4">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B5D8CDA">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Low Seed Frequency</w:t>
      </w:r>
      <w:r>
        <w:rPr>
          <w:rFonts w:hint="eastAsia" w:ascii="Times New Roman" w:hAnsi="Times New Roman" w:cs="Times New Roman"/>
          <w:b/>
          <w:bCs/>
          <w:lang w:val="en-US" w:eastAsia="zh-CN"/>
        </w:rPr>
        <w:t>:</w:t>
      </w:r>
      <w:r>
        <w:rPr>
          <w:rFonts w:hint="default" w:ascii="Times New Roman" w:hAnsi="Times New Roman" w:cs="Times New Roman"/>
          <w:lang w:val="en-US" w:eastAsia="zh-CN"/>
        </w:rPr>
        <w:t xml:space="preserve"> Yes/No indicator of whether the target sequence has a low seed sequence frequency within the 3'UTR of the target or host genome. siRNA with low frequency seed regions will have reduced risk of off-target effects relative to higher frequencies 1. When possible, choosing target sequences with a “Yes”</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here is recommended. </w:t>
      </w:r>
    </w:p>
    <w:p w14:paraId="2CCD6D00">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Min # mismatches (Antisense)</w:t>
      </w:r>
      <w:r>
        <w:rPr>
          <w:rFonts w:hint="eastAsia" w:ascii="Times New Roman" w:hAnsi="Times New Roman" w:cs="Times New Roman"/>
          <w:b/>
          <w:bCs/>
          <w:lang w:val="en-US" w:eastAsia="zh-CN"/>
        </w:rPr>
        <w:t>:</w:t>
      </w:r>
      <w:r>
        <w:rPr>
          <w:rFonts w:hint="default" w:ascii="Times New Roman" w:hAnsi="Times New Roman" w:cs="Times New Roman"/>
          <w:lang w:val="en-US" w:eastAsia="zh-CN"/>
        </w:rPr>
        <w:t xml:space="preserve"> The lowest number of mismatches of the 19-base antisense strand to a sequence record other than the required targets, as determined by BLAST analysis. For example, a score of 3 in this field would indicate that the antisense strand has no more than a 16/19 base match to any non-required transcript accession in the BLAST database. </w:t>
      </w:r>
    </w:p>
    <w:p w14:paraId="27BD7DF6">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Min # mismatches (Sense)</w:t>
      </w:r>
      <w:r>
        <w:rPr>
          <w:rFonts w:hint="eastAsia" w:ascii="Times New Roman" w:hAnsi="Times New Roman" w:cs="Times New Roman"/>
          <w:b/>
          <w:bCs/>
          <w:lang w:val="en-US" w:eastAsia="zh-CN"/>
        </w:rPr>
        <w:t>:</w:t>
      </w:r>
      <w:r>
        <w:rPr>
          <w:rFonts w:hint="default" w:ascii="Times New Roman" w:hAnsi="Times New Roman" w:cs="Times New Roman"/>
          <w:lang w:val="en-US" w:eastAsia="zh-CN"/>
        </w:rPr>
        <w:t xml:space="preserve"> Similar to above but for the sense strand. </w:t>
      </w:r>
    </w:p>
    <w:p w14:paraId="527DBB48">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2010342">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Requires Sense Modification</w:t>
      </w:r>
      <w:r>
        <w:rPr>
          <w:rFonts w:hint="eastAsia" w:ascii="Times New Roman" w:hAnsi="Times New Roman" w:cs="Times New Roman"/>
          <w:b/>
          <w:bCs/>
          <w:lang w:val="en-US" w:eastAsia="zh-CN"/>
        </w:rPr>
        <w:t>:</w:t>
      </w:r>
      <w:r>
        <w:rPr>
          <w:rFonts w:hint="default" w:ascii="Times New Roman" w:hAnsi="Times New Roman" w:cs="Times New Roman"/>
          <w:lang w:val="en-US" w:eastAsia="zh-CN"/>
        </w:rPr>
        <w:t xml:space="preserve"> This is a yes/no indicator of whether the siRNA design should be synthesized with a chemical modification to inhibit sense-strand uptake. This requirement is indicated when (a) The sense strand has fewer than 2 mismatches to non-targeted sequence record in the BLAST database or (b) analysis indicates that the design favors sense strand over antisense strand entry into RISC. If "No BLAST" was selected, only criteria (b) will be applied. </w:t>
      </w:r>
    </w:p>
    <w:p w14:paraId="2CEFCE2C">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Start over</w:t>
      </w:r>
      <w:r>
        <w:rPr>
          <w:rFonts w:hint="eastAsia" w:ascii="Times New Roman" w:hAnsi="Times New Roman" w:cs="Times New Roman"/>
          <w:b/>
          <w:bCs/>
          <w:lang w:val="en-US" w:eastAsia="zh-CN"/>
        </w:rPr>
        <w:t>:</w:t>
      </w:r>
      <w:r>
        <w:rPr>
          <w:rFonts w:hint="default" w:ascii="Times New Roman" w:hAnsi="Times New Roman" w:cs="Times New Roman"/>
          <w:lang w:val="en-US" w:eastAsia="zh-CN"/>
        </w:rPr>
        <w:t xml:space="preserve"> this will clear the input so that new design parameters can be entered. </w:t>
      </w:r>
    </w:p>
    <w:p w14:paraId="2AA442C0">
      <w:pPr>
        <w:ind w:left="0" w:leftChars="0"/>
        <w:rPr>
          <w:rFonts w:hint="default" w:ascii="Times New Roman" w:hAnsi="Times New Roman" w:cs="Times New Roman"/>
          <w:lang w:val="en-US" w:eastAsia="zh-CN"/>
        </w:rPr>
      </w:pPr>
      <w:r>
        <w:rPr>
          <w:rFonts w:hint="default" w:ascii="Times New Roman" w:hAnsi="Times New Roman" w:cs="Times New Roman"/>
          <w:b/>
          <w:bCs/>
          <w:lang w:val="en-US" w:eastAsia="zh-CN"/>
        </w:rPr>
        <w:t>Modify</w:t>
      </w:r>
      <w:r>
        <w:rPr>
          <w:rFonts w:hint="eastAsia" w:ascii="Times New Roman" w:hAnsi="Times New Roman" w:cs="Times New Roman"/>
          <w:b/>
          <w:bCs/>
          <w:lang w:val="en-US" w:eastAsia="zh-CN"/>
        </w:rPr>
        <w:t>:</w:t>
      </w:r>
      <w:r>
        <w:rPr>
          <w:rFonts w:hint="default" w:ascii="Times New Roman" w:hAnsi="Times New Roman" w:cs="Times New Roman"/>
          <w:lang w:val="en-US" w:eastAsia="zh-CN"/>
        </w:rPr>
        <w:t xml:space="preserve"> this will go back to the design steps with the original design parameters pre-filled to allow adjustments.</w:t>
      </w:r>
    </w:p>
    <w:p w14:paraId="11FDB2A2">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6641C47">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25691725">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9E11FED">
      <w:pPr>
        <w:ind w:left="0" w:leftChars="0"/>
        <w:rPr>
          <w:rFonts w:hint="default" w:ascii="Times New Roman" w:hAnsi="Times New Roman" w:cs="Times New Roman"/>
          <w:b/>
          <w:bCs/>
          <w:sz w:val="24"/>
          <w:szCs w:val="32"/>
          <w:highlight w:val="none"/>
          <w:lang w:val="en-US" w:eastAsia="zh-CN"/>
        </w:rPr>
      </w:pPr>
      <w:r>
        <w:rPr>
          <w:rFonts w:hint="default" w:ascii="Times New Roman" w:hAnsi="Times New Roman" w:cs="Times New Roman"/>
          <w:b/>
          <w:bCs/>
          <w:sz w:val="24"/>
          <w:szCs w:val="32"/>
          <w:highlight w:val="none"/>
          <w:lang w:val="en-US" w:eastAsia="zh-CN"/>
        </w:rPr>
        <w:t xml:space="preserve">References </w:t>
      </w:r>
    </w:p>
    <w:p w14:paraId="79209AEF">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1. Anderson, E, et al., "Low Genomic 3' UTR Seed Complement Frequency Predicts siRNA Target </w:t>
      </w:r>
    </w:p>
    <w:p w14:paraId="371ABFE0">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Specificity". Poster at Keystone Symposia: MicroRNAs and siRNAs: Biological Functions and Mechanism. (January 2007) </w:t>
      </w:r>
    </w:p>
    <w:p w14:paraId="56FCCD53">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8D19C9B">
      <w:pPr>
        <w:ind w:left="0" w:leftChars="0"/>
        <w:rPr>
          <w:rFonts w:hint="default" w:ascii="Times New Roman" w:hAnsi="Times New Roman" w:cs="Times New Roman"/>
          <w:b/>
          <w:bCs/>
          <w:sz w:val="24"/>
          <w:szCs w:val="32"/>
          <w:highlight w:val="none"/>
          <w:lang w:val="en-US" w:eastAsia="zh-CN"/>
        </w:rPr>
      </w:pPr>
      <w:r>
        <w:rPr>
          <w:rFonts w:hint="default" w:ascii="Times New Roman" w:hAnsi="Times New Roman" w:cs="Times New Roman"/>
          <w:b/>
          <w:bCs/>
          <w:sz w:val="24"/>
          <w:szCs w:val="32"/>
          <w:highlight w:val="none"/>
          <w:lang w:val="en-US" w:eastAsia="zh-CN"/>
        </w:rPr>
        <w:t>Disclaimer</w:t>
      </w:r>
    </w:p>
    <w:p w14:paraId="4E2510DF">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By accessing or using this site, you acknowledge and consent to the following: </w:t>
      </w:r>
    </w:p>
    <w:p w14:paraId="78EFC72E">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The use of this site is provided free of charge to the research community for basic research and educational purposes only. No other use is permitted. </w:t>
      </w:r>
    </w:p>
    <w:p w14:paraId="6C4EAF4A">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 xml:space="preserve">The use of this site is made available without warranty of any kind, expressed or implied, including, but not limited to, merchantability or fitness for a particular purpose. No representation is made that the use of this site shall not infringe the patent rights, copyrights, or other intellectual </w:t>
      </w:r>
    </w:p>
    <w:p w14:paraId="030ADC33">
      <w:pPr>
        <w:ind w:left="0" w:leftChars="0"/>
        <w:rPr>
          <w:rFonts w:hint="default" w:ascii="Times New Roman" w:hAnsi="Times New Roman" w:cs="Times New Roman"/>
          <w:lang w:val="en-US" w:eastAsia="zh-CN"/>
        </w:rPr>
      </w:pPr>
      <w:r>
        <w:rPr>
          <w:rFonts w:hint="default" w:ascii="Times New Roman" w:hAnsi="Times New Roman" w:cs="Times New Roman"/>
          <w:lang w:val="en-US" w:eastAsia="zh-CN"/>
        </w:rPr>
        <w:t>property rights of any third party. In no event shall we be liable for incidental or consequential damages of any kind, including economic damage or injury.</w:t>
      </w:r>
    </w:p>
    <w:p w14:paraId="2E4B8F20">
      <w:pPr>
        <w:ind w:left="0" w:leftChars="0"/>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9CC0B9C">
      <w:pPr>
        <w:ind w:left="0" w:leftChars="0"/>
        <w:rPr>
          <w:rFonts w:hint="default" w:ascii="Times New Roman" w:hAnsi="Times New Roman" w:cs="Times New Roman"/>
          <w:lang w:val="en-US" w:eastAsia="zh-CN"/>
        </w:rPr>
      </w:pPr>
      <w:r>
        <w:rPr>
          <w:rFonts w:hint="eastAsia" w:ascii="Times New Roman" w:hAnsi="Times New Roman" w:cs="Times New Roman"/>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83348"/>
    <w:rsid w:val="05C21607"/>
    <w:rsid w:val="08A32A73"/>
    <w:rsid w:val="095274DB"/>
    <w:rsid w:val="0AE722C1"/>
    <w:rsid w:val="0B1F0E32"/>
    <w:rsid w:val="0BE65DF4"/>
    <w:rsid w:val="0C2B467D"/>
    <w:rsid w:val="0C76301A"/>
    <w:rsid w:val="0DB31D06"/>
    <w:rsid w:val="0DD264ED"/>
    <w:rsid w:val="15722EBE"/>
    <w:rsid w:val="162177DE"/>
    <w:rsid w:val="16F455B8"/>
    <w:rsid w:val="1C437E25"/>
    <w:rsid w:val="212D7993"/>
    <w:rsid w:val="23D22A8E"/>
    <w:rsid w:val="2405792A"/>
    <w:rsid w:val="24516432"/>
    <w:rsid w:val="245C59BF"/>
    <w:rsid w:val="28A013AD"/>
    <w:rsid w:val="2FBD789E"/>
    <w:rsid w:val="31AF440F"/>
    <w:rsid w:val="32821B23"/>
    <w:rsid w:val="333E29F7"/>
    <w:rsid w:val="34B87A7E"/>
    <w:rsid w:val="35E64C4C"/>
    <w:rsid w:val="378E1F0C"/>
    <w:rsid w:val="3D96635D"/>
    <w:rsid w:val="3F5D7954"/>
    <w:rsid w:val="43565589"/>
    <w:rsid w:val="485F6774"/>
    <w:rsid w:val="48CC204F"/>
    <w:rsid w:val="49511865"/>
    <w:rsid w:val="4B722387"/>
    <w:rsid w:val="5208327A"/>
    <w:rsid w:val="58412230"/>
    <w:rsid w:val="58AD528C"/>
    <w:rsid w:val="599252FE"/>
    <w:rsid w:val="5CCA5DB8"/>
    <w:rsid w:val="5D0447D5"/>
    <w:rsid w:val="5D2A2A61"/>
    <w:rsid w:val="5E411E39"/>
    <w:rsid w:val="5E9D755E"/>
    <w:rsid w:val="5EF86B45"/>
    <w:rsid w:val="60B04138"/>
    <w:rsid w:val="6141148D"/>
    <w:rsid w:val="6520353F"/>
    <w:rsid w:val="652C7549"/>
    <w:rsid w:val="66433CD3"/>
    <w:rsid w:val="6D745521"/>
    <w:rsid w:val="6F886CD6"/>
    <w:rsid w:val="71981221"/>
    <w:rsid w:val="74C2787E"/>
    <w:rsid w:val="7883171E"/>
    <w:rsid w:val="7C8A307B"/>
    <w:rsid w:val="7E26218A"/>
    <w:rsid w:val="7F9F0E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2028</Words>
  <Characters>11271</Characters>
  <Lines>0</Lines>
  <Paragraphs>0</Paragraphs>
  <TotalTime>27</TotalTime>
  <ScaleCrop>false</ScaleCrop>
  <LinksUpToDate>false</LinksUpToDate>
  <CharactersWithSpaces>13209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2025-12-17T02:54:00Z</dcterms:created>
  <dc:creator>DELL</dc:creator>
  <cp:lastModifiedBy>李宗桓</cp:lastModifiedBy>
  <dcterms:modified xsi:type="dcterms:W3CDTF">2025-12-17T04:08:25Z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583C1818703D418584005531A2345BC2_12</vt:lpwstr>
  </property>
</Properties>
</file>