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BF4" w14:textId="77777777" w:rsidR="008809B4" w:rsidRPr="004B6FA5" w:rsidRDefault="00000000">
      <w:pPr>
        <w:pStyle w:val="Heading1"/>
        <w:rPr>
          <w:b/>
          <w:bCs/>
          <w:color w:val="C00000"/>
        </w:rPr>
      </w:pPr>
      <w:bookmarkStart w:id="0" w:name="security-configuration-baseline"/>
      <w:r w:rsidRPr="004B6FA5">
        <w:rPr>
          <w:b/>
          <w:bCs/>
          <w:color w:val="C00000"/>
        </w:rPr>
        <w:t>Security Configuration Baseline</w:t>
      </w:r>
    </w:p>
    <w:p w14:paraId="47A32373" w14:textId="77777777" w:rsidR="008809B4" w:rsidRPr="004B6FA5" w:rsidRDefault="00000000">
      <w:pPr>
        <w:pStyle w:val="Heading2"/>
        <w:rPr>
          <w:b/>
          <w:bCs/>
          <w:color w:val="C00000"/>
        </w:rPr>
      </w:pPr>
      <w:bookmarkStart w:id="1" w:name="Xb046fbe853c36d56ee546c71c946ffbcf233d6e"/>
      <w:r w:rsidRPr="004B6FA5">
        <w:rPr>
          <w:b/>
          <w:bCs/>
          <w:color w:val="C00000"/>
        </w:rPr>
        <w:t>Salesforce Event Monitoring and Transaction Security Policies (TSP)</w:t>
      </w:r>
    </w:p>
    <w:p w14:paraId="5893DB60" w14:textId="5C9C1A6F" w:rsidR="008809B4" w:rsidRDefault="00000000">
      <w:pPr>
        <w:pStyle w:val="FirstParagraph"/>
      </w:pPr>
      <w:r>
        <w:rPr>
          <w:b/>
          <w:bCs/>
        </w:rPr>
        <w:t>Organization:</w:t>
      </w:r>
      <w:r>
        <w:t xml:space="preserve"> CDW (US, Canada, UK)</w:t>
      </w:r>
      <w:r>
        <w:br/>
      </w: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Effective Date:</w:t>
      </w:r>
      <w:r>
        <w:t xml:space="preserve"> February 24, 2026</w:t>
      </w:r>
      <w:r>
        <w:br/>
      </w:r>
      <w:r>
        <w:rPr>
          <w:b/>
          <w:bCs/>
        </w:rPr>
        <w:t>Owner:</w:t>
      </w:r>
      <w:r>
        <w:t xml:space="preserve"> Business Security Services (Global Information Security - Corporate Business)</w:t>
      </w:r>
      <w:r>
        <w:br/>
      </w:r>
      <w:r>
        <w:rPr>
          <w:b/>
          <w:bCs/>
        </w:rPr>
        <w:t>Classification:</w:t>
      </w:r>
      <w:r>
        <w:t xml:space="preserve"> </w:t>
      </w:r>
    </w:p>
    <w:p w14:paraId="3B53E198" w14:textId="77777777" w:rsidR="008809B4" w:rsidRPr="004B6FA5" w:rsidRDefault="00000000">
      <w:pPr>
        <w:pStyle w:val="Heading2"/>
        <w:rPr>
          <w:color w:val="C00000"/>
        </w:rPr>
      </w:pPr>
      <w:bookmarkStart w:id="2" w:name="X3b2ee141220eab667ee1bc00eca62995e41ed71"/>
      <w:bookmarkEnd w:id="1"/>
      <w:r w:rsidRPr="004B6FA5">
        <w:rPr>
          <w:color w:val="C00000"/>
        </w:rPr>
        <w:t>1. Executive Context</w:t>
      </w:r>
    </w:p>
    <w:p w14:paraId="1C025764" w14:textId="77777777" w:rsidR="008809B4" w:rsidRDefault="00000000">
      <w:pPr>
        <w:pStyle w:val="FirstParagraph"/>
      </w:pPr>
      <w:r>
        <w:t>This document defines the minimum Salesforce security baseline for Event Monitoring and Transaction Security Policies (TSP) across CDW US, Canada, and UK orgs.</w:t>
      </w:r>
    </w:p>
    <w:p w14:paraId="20DF62A2" w14:textId="77777777" w:rsidR="008809B4" w:rsidRDefault="00000000">
      <w:pPr>
        <w:pStyle w:val="BodyText"/>
      </w:pPr>
      <w:r>
        <w:t>Executive outcomes:</w:t>
      </w:r>
    </w:p>
    <w:p w14:paraId="34D7A962" w14:textId="6AED2C92" w:rsidR="008809B4" w:rsidRDefault="00000000">
      <w:pPr>
        <w:pStyle w:val="Compact"/>
        <w:numPr>
          <w:ilvl w:val="0"/>
          <w:numId w:val="2"/>
        </w:numPr>
      </w:pPr>
      <w:r>
        <w:t xml:space="preserve">Detect and </w:t>
      </w:r>
      <w:r w:rsidR="00956A3D">
        <w:t xml:space="preserve">quickly </w:t>
      </w:r>
      <w:r>
        <w:t>contain high-risk access and data movement behavior.</w:t>
      </w:r>
    </w:p>
    <w:p w14:paraId="5089E7D9" w14:textId="77777777" w:rsidR="008809B4" w:rsidRDefault="00000000">
      <w:pPr>
        <w:pStyle w:val="Compact"/>
        <w:numPr>
          <w:ilvl w:val="0"/>
          <w:numId w:val="2"/>
        </w:numPr>
      </w:pPr>
      <w:r>
        <w:t>Keep control settings consistent by control ID across regions.</w:t>
      </w:r>
    </w:p>
    <w:p w14:paraId="5590421A" w14:textId="77777777" w:rsidR="008809B4" w:rsidRDefault="00000000">
      <w:pPr>
        <w:pStyle w:val="Compact"/>
        <w:numPr>
          <w:ilvl w:val="0"/>
          <w:numId w:val="2"/>
        </w:numPr>
      </w:pPr>
      <w:r>
        <w:t>Surface drift and response status in dashboards for operational and governance decisions.</w:t>
      </w:r>
    </w:p>
    <w:p w14:paraId="1A44CA39" w14:textId="77777777" w:rsidR="008809B4" w:rsidRDefault="00000000">
      <w:pPr>
        <w:pStyle w:val="FirstParagraph"/>
      </w:pPr>
      <w:r>
        <w:t>Operating model:</w:t>
      </w:r>
    </w:p>
    <w:p w14:paraId="5C0E99F6" w14:textId="77777777" w:rsidR="008809B4" w:rsidRDefault="00000000">
      <w:pPr>
        <w:pStyle w:val="Compact"/>
        <w:numPr>
          <w:ilvl w:val="0"/>
          <w:numId w:val="3"/>
        </w:numPr>
      </w:pPr>
      <w:r>
        <w:t>Define expected control values by control ID.</w:t>
      </w:r>
    </w:p>
    <w:p w14:paraId="3735677B" w14:textId="77777777" w:rsidR="008809B4" w:rsidRDefault="00000000">
      <w:pPr>
        <w:pStyle w:val="Compact"/>
        <w:numPr>
          <w:ilvl w:val="0"/>
          <w:numId w:val="3"/>
        </w:numPr>
      </w:pPr>
      <w:r>
        <w:t>Continuously monitor control and event telemetry through enterprise pipelines.</w:t>
      </w:r>
    </w:p>
    <w:p w14:paraId="16CFAFDB" w14:textId="77777777" w:rsidR="008809B4" w:rsidRDefault="00000000">
      <w:pPr>
        <w:pStyle w:val="Compact"/>
        <w:numPr>
          <w:ilvl w:val="0"/>
          <w:numId w:val="3"/>
        </w:numPr>
      </w:pPr>
      <w:r>
        <w:t>Detect and triage baseline drift.</w:t>
      </w:r>
    </w:p>
    <w:p w14:paraId="389A13B0" w14:textId="77777777" w:rsidR="008809B4" w:rsidRDefault="00000000">
      <w:pPr>
        <w:pStyle w:val="Compact"/>
        <w:numPr>
          <w:ilvl w:val="0"/>
          <w:numId w:val="3"/>
        </w:numPr>
      </w:pPr>
      <w:r>
        <w:t>Report status through role-based dashboards.</w:t>
      </w:r>
    </w:p>
    <w:p w14:paraId="09F22A72" w14:textId="77777777" w:rsidR="008809B4" w:rsidRPr="004B6FA5" w:rsidRDefault="00000000">
      <w:pPr>
        <w:pStyle w:val="Heading2"/>
        <w:rPr>
          <w:color w:val="C00000"/>
        </w:rPr>
      </w:pPr>
      <w:bookmarkStart w:id="3" w:name="X1a21390729e1786d4cb795cbfd7aca4d79e1a99"/>
      <w:bookmarkEnd w:id="2"/>
      <w:r w:rsidRPr="004B6FA5">
        <w:rPr>
          <w:color w:val="C00000"/>
        </w:rPr>
        <w:t>2. SaaS Security Pillars (Primary Anchor)</w:t>
      </w:r>
    </w:p>
    <w:p w14:paraId="2A531349" w14:textId="77777777" w:rsidR="008809B4" w:rsidRDefault="00000000">
      <w:pPr>
        <w:pStyle w:val="FirstParagraph"/>
      </w:pPr>
      <w:r>
        <w:t>This baseline is organized around SaaS security pillars, with CSA SSCF as the foundational control framework.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66"/>
        <w:gridCol w:w="3764"/>
        <w:gridCol w:w="3246"/>
      </w:tblGrid>
      <w:tr w:rsidR="008809B4" w14:paraId="2C60282B" w14:textId="77777777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50179004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SaaS Security Pillar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32FCC1A5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What It Means in This Baseline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259DA8C4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CSA SSCF Alignment</w:t>
            </w:r>
          </w:p>
        </w:tc>
      </w:tr>
      <w:tr w:rsidR="008809B4" w14:paraId="2B60671E" w14:textId="77777777" w:rsidTr="00956A3D">
        <w:tc>
          <w:tcPr>
            <w:tcW w:w="0" w:type="auto"/>
          </w:tcPr>
          <w:p w14:paraId="7FF1BF9A" w14:textId="77777777" w:rsidR="008809B4" w:rsidRDefault="00000000">
            <w:pPr>
              <w:pStyle w:val="Compact"/>
            </w:pPr>
            <w:r>
              <w:t>Identity and Access Security</w:t>
            </w:r>
          </w:p>
        </w:tc>
        <w:tc>
          <w:tcPr>
            <w:tcW w:w="0" w:type="auto"/>
          </w:tcPr>
          <w:p w14:paraId="785069CF" w14:textId="77777777" w:rsidR="008809B4" w:rsidRDefault="00000000">
            <w:pPr>
              <w:pStyle w:val="Compact"/>
            </w:pPr>
            <w:r>
              <w:t>Detect and prevent unauthorized access, impersonation, privilege abuse</w:t>
            </w:r>
          </w:p>
        </w:tc>
        <w:tc>
          <w:tcPr>
            <w:tcW w:w="0" w:type="auto"/>
          </w:tcPr>
          <w:p w14:paraId="3FF81592" w14:textId="77777777" w:rsidR="008809B4" w:rsidRDefault="00000000">
            <w:pPr>
              <w:pStyle w:val="Compact"/>
            </w:pPr>
            <w:r>
              <w:t>IAM, Access Control</w:t>
            </w:r>
          </w:p>
        </w:tc>
      </w:tr>
      <w:tr w:rsidR="008809B4" w14:paraId="35D509BD" w14:textId="77777777" w:rsidTr="00956A3D">
        <w:tc>
          <w:tcPr>
            <w:tcW w:w="0" w:type="auto"/>
          </w:tcPr>
          <w:p w14:paraId="2C60C503" w14:textId="77777777" w:rsidR="008809B4" w:rsidRDefault="00000000">
            <w:pPr>
              <w:pStyle w:val="Compact"/>
            </w:pPr>
            <w:r>
              <w:t>Data Protection and Exfiltration Control</w:t>
            </w:r>
          </w:p>
        </w:tc>
        <w:tc>
          <w:tcPr>
            <w:tcW w:w="0" w:type="auto"/>
          </w:tcPr>
          <w:p w14:paraId="1772D923" w14:textId="77777777" w:rsidR="008809B4" w:rsidRDefault="00000000">
            <w:pPr>
              <w:pStyle w:val="Compact"/>
            </w:pPr>
            <w:r>
              <w:t>Detect/block risky exports, API extraction, and large file movement</w:t>
            </w:r>
          </w:p>
        </w:tc>
        <w:tc>
          <w:tcPr>
            <w:tcW w:w="0" w:type="auto"/>
          </w:tcPr>
          <w:p w14:paraId="2C00CD69" w14:textId="77777777" w:rsidR="008809B4" w:rsidRDefault="00000000">
            <w:pPr>
              <w:pStyle w:val="Compact"/>
            </w:pPr>
            <w:r>
              <w:t>Data Security, DLP</w:t>
            </w:r>
          </w:p>
        </w:tc>
      </w:tr>
      <w:tr w:rsidR="008809B4" w14:paraId="79D20A99" w14:textId="77777777" w:rsidTr="00956A3D">
        <w:tc>
          <w:tcPr>
            <w:tcW w:w="0" w:type="auto"/>
          </w:tcPr>
          <w:p w14:paraId="48E37445" w14:textId="77777777" w:rsidR="008809B4" w:rsidRDefault="00000000">
            <w:pPr>
              <w:pStyle w:val="Compact"/>
            </w:pPr>
            <w:r>
              <w:t>Threat Detection and Response</w:t>
            </w:r>
          </w:p>
        </w:tc>
        <w:tc>
          <w:tcPr>
            <w:tcW w:w="0" w:type="auto"/>
          </w:tcPr>
          <w:p w14:paraId="58F06863" w14:textId="77777777" w:rsidR="008809B4" w:rsidRDefault="00000000">
            <w:pPr>
              <w:pStyle w:val="Compact"/>
            </w:pPr>
            <w:r>
              <w:t>Real-time policies and alerting for suspicious behavior</w:t>
            </w:r>
          </w:p>
        </w:tc>
        <w:tc>
          <w:tcPr>
            <w:tcW w:w="0" w:type="auto"/>
          </w:tcPr>
          <w:p w14:paraId="19E17855" w14:textId="77777777" w:rsidR="008809B4" w:rsidRDefault="00000000">
            <w:pPr>
              <w:pStyle w:val="Compact"/>
            </w:pPr>
            <w:r>
              <w:t>Monitoring, Threat Detection and Response</w:t>
            </w:r>
          </w:p>
        </w:tc>
      </w:tr>
      <w:tr w:rsidR="008809B4" w14:paraId="1DE2FB10" w14:textId="77777777" w:rsidTr="00956A3D">
        <w:tc>
          <w:tcPr>
            <w:tcW w:w="0" w:type="auto"/>
          </w:tcPr>
          <w:p w14:paraId="09ED98DB" w14:textId="77777777" w:rsidR="008809B4" w:rsidRDefault="00000000">
            <w:pPr>
              <w:pStyle w:val="Compact"/>
            </w:pPr>
            <w:r>
              <w:lastRenderedPageBreak/>
              <w:t>Configuration and Change Governance</w:t>
            </w:r>
          </w:p>
        </w:tc>
        <w:tc>
          <w:tcPr>
            <w:tcW w:w="0" w:type="auto"/>
          </w:tcPr>
          <w:p w14:paraId="7B0DB40A" w14:textId="77777777" w:rsidR="008809B4" w:rsidRDefault="00000000">
            <w:pPr>
              <w:pStyle w:val="Compact"/>
            </w:pPr>
            <w:r>
              <w:t>Detect risky admin/config changes and enforce change windows</w:t>
            </w:r>
          </w:p>
        </w:tc>
        <w:tc>
          <w:tcPr>
            <w:tcW w:w="0" w:type="auto"/>
          </w:tcPr>
          <w:p w14:paraId="57C0E376" w14:textId="77777777" w:rsidR="008809B4" w:rsidRDefault="00000000">
            <w:pPr>
              <w:pStyle w:val="Compact"/>
            </w:pPr>
            <w:r>
              <w:t>Change/Configuration Management</w:t>
            </w:r>
          </w:p>
        </w:tc>
      </w:tr>
      <w:tr w:rsidR="008809B4" w14:paraId="09B4BB98" w14:textId="77777777" w:rsidTr="00956A3D">
        <w:tc>
          <w:tcPr>
            <w:tcW w:w="0" w:type="auto"/>
          </w:tcPr>
          <w:p w14:paraId="27C65C72" w14:textId="77777777" w:rsidR="008809B4" w:rsidRDefault="00000000">
            <w:pPr>
              <w:pStyle w:val="Compact"/>
            </w:pPr>
            <w:r>
              <w:t>Assurance, Auditability, and Compliance</w:t>
            </w:r>
          </w:p>
        </w:tc>
        <w:tc>
          <w:tcPr>
            <w:tcW w:w="0" w:type="auto"/>
          </w:tcPr>
          <w:p w14:paraId="7FD54DC3" w14:textId="77777777" w:rsidR="008809B4" w:rsidRDefault="00000000">
            <w:pPr>
              <w:pStyle w:val="Compact"/>
            </w:pPr>
            <w:r>
              <w:t>Evidence-driven control operation and exception governance</w:t>
            </w:r>
          </w:p>
        </w:tc>
        <w:tc>
          <w:tcPr>
            <w:tcW w:w="0" w:type="auto"/>
          </w:tcPr>
          <w:p w14:paraId="35153591" w14:textId="77777777" w:rsidR="008809B4" w:rsidRDefault="00000000">
            <w:pPr>
              <w:pStyle w:val="Compact"/>
            </w:pPr>
            <w:r>
              <w:t>Governance, Risk, Compliance, Auditability</w:t>
            </w:r>
          </w:p>
        </w:tc>
      </w:tr>
    </w:tbl>
    <w:p w14:paraId="51B0EC11" w14:textId="77777777" w:rsidR="004B6FA5" w:rsidRDefault="004B6FA5">
      <w:pPr>
        <w:pStyle w:val="Heading2"/>
        <w:rPr>
          <w:color w:val="C00000"/>
        </w:rPr>
      </w:pPr>
      <w:bookmarkStart w:id="4" w:name="X10df120a7976b88c0ab60f7eb3820890d990eb4"/>
      <w:bookmarkEnd w:id="3"/>
    </w:p>
    <w:p w14:paraId="758D675E" w14:textId="7F78A077" w:rsidR="008809B4" w:rsidRPr="004B6FA5" w:rsidRDefault="00000000">
      <w:pPr>
        <w:pStyle w:val="Heading2"/>
        <w:rPr>
          <w:color w:val="C00000"/>
        </w:rPr>
      </w:pPr>
      <w:r w:rsidRPr="004B6FA5">
        <w:rPr>
          <w:color w:val="C00000"/>
        </w:rPr>
        <w:t>3. Governance and Roles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47"/>
        <w:gridCol w:w="6129"/>
      </w:tblGrid>
      <w:tr w:rsidR="008809B4" w14:paraId="2BFE85AA" w14:textId="77777777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4CC38758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Role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42C211A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Responsibility</w:t>
            </w:r>
          </w:p>
        </w:tc>
      </w:tr>
      <w:tr w:rsidR="008809B4" w14:paraId="6D1A8D35" w14:textId="77777777" w:rsidTr="00851952">
        <w:tc>
          <w:tcPr>
            <w:tcW w:w="0" w:type="auto"/>
          </w:tcPr>
          <w:p w14:paraId="5E5A8C78" w14:textId="77777777" w:rsidR="008809B4" w:rsidRDefault="00000000">
            <w:pPr>
              <w:pStyle w:val="Compact"/>
            </w:pPr>
            <w:r>
              <w:t>Salesforce Platform Owner</w:t>
            </w:r>
          </w:p>
        </w:tc>
        <w:tc>
          <w:tcPr>
            <w:tcW w:w="0" w:type="auto"/>
          </w:tcPr>
          <w:p w14:paraId="52CBBCE5" w14:textId="77777777" w:rsidR="008809B4" w:rsidRDefault="00000000">
            <w:pPr>
              <w:pStyle w:val="Compact"/>
            </w:pPr>
            <w:r>
              <w:t>Approves configuration changes and operating readiness</w:t>
            </w:r>
          </w:p>
        </w:tc>
      </w:tr>
      <w:tr w:rsidR="008809B4" w14:paraId="70848AC6" w14:textId="77777777" w:rsidTr="00851952">
        <w:tc>
          <w:tcPr>
            <w:tcW w:w="0" w:type="auto"/>
          </w:tcPr>
          <w:p w14:paraId="2EA8194D" w14:textId="77777777" w:rsidR="008809B4" w:rsidRDefault="00000000">
            <w:pPr>
              <w:pStyle w:val="Compact"/>
            </w:pPr>
            <w:r>
              <w:t>Salesforce Administrator Team</w:t>
            </w:r>
          </w:p>
        </w:tc>
        <w:tc>
          <w:tcPr>
            <w:tcW w:w="0" w:type="auto"/>
          </w:tcPr>
          <w:p w14:paraId="01DF59CC" w14:textId="77777777" w:rsidR="008809B4" w:rsidRDefault="00000000">
            <w:pPr>
              <w:pStyle w:val="Compact"/>
            </w:pPr>
            <w:r>
              <w:t>Implements and maintains Event Monitoring and TSP settings</w:t>
            </w:r>
          </w:p>
        </w:tc>
      </w:tr>
      <w:tr w:rsidR="008809B4" w14:paraId="5EB7CE0B" w14:textId="77777777" w:rsidTr="00851952">
        <w:tc>
          <w:tcPr>
            <w:tcW w:w="0" w:type="auto"/>
          </w:tcPr>
          <w:p w14:paraId="27CCB975" w14:textId="77777777" w:rsidR="008809B4" w:rsidRDefault="00000000">
            <w:pPr>
              <w:pStyle w:val="Compact"/>
            </w:pPr>
            <w:r>
              <w:t>Business Security Services</w:t>
            </w:r>
          </w:p>
        </w:tc>
        <w:tc>
          <w:tcPr>
            <w:tcW w:w="0" w:type="auto"/>
          </w:tcPr>
          <w:p w14:paraId="73F37AB8" w14:textId="77777777" w:rsidR="008809B4" w:rsidRDefault="00000000">
            <w:pPr>
              <w:pStyle w:val="Compact"/>
            </w:pPr>
            <w:r>
              <w:t>Owns baseline requirements, risk acceptance, and exception approvals</w:t>
            </w:r>
          </w:p>
        </w:tc>
      </w:tr>
      <w:tr w:rsidR="008809B4" w14:paraId="3F15E696" w14:textId="77777777" w:rsidTr="00851952">
        <w:tc>
          <w:tcPr>
            <w:tcW w:w="0" w:type="auto"/>
          </w:tcPr>
          <w:p w14:paraId="4C6856BC" w14:textId="77777777" w:rsidR="008809B4" w:rsidRDefault="00000000">
            <w:pPr>
              <w:pStyle w:val="Compact"/>
            </w:pPr>
            <w:r>
              <w:t>Security Operations Monitoring Team</w:t>
            </w:r>
          </w:p>
        </w:tc>
        <w:tc>
          <w:tcPr>
            <w:tcW w:w="0" w:type="auto"/>
          </w:tcPr>
          <w:p w14:paraId="59D442DC" w14:textId="77777777" w:rsidR="008809B4" w:rsidRDefault="00000000">
            <w:pPr>
              <w:pStyle w:val="Compact"/>
            </w:pPr>
            <w:r>
              <w:t>Monitors alerts, triages incidents, and drives remediation</w:t>
            </w:r>
          </w:p>
        </w:tc>
      </w:tr>
      <w:tr w:rsidR="008809B4" w14:paraId="4B3BB700" w14:textId="77777777" w:rsidTr="00851952">
        <w:tc>
          <w:tcPr>
            <w:tcW w:w="0" w:type="auto"/>
          </w:tcPr>
          <w:p w14:paraId="463BDB37" w14:textId="77777777" w:rsidR="008809B4" w:rsidRDefault="00000000">
            <w:pPr>
              <w:pStyle w:val="Compact"/>
            </w:pPr>
            <w:r>
              <w:t>Data Engineering</w:t>
            </w:r>
          </w:p>
        </w:tc>
        <w:tc>
          <w:tcPr>
            <w:tcW w:w="0" w:type="auto"/>
          </w:tcPr>
          <w:p w14:paraId="015594D7" w14:textId="77777777" w:rsidR="008809B4" w:rsidRDefault="00000000">
            <w:pPr>
              <w:pStyle w:val="Compact"/>
            </w:pPr>
            <w:r>
              <w:t>Maintains pipeline reliability and dashboard data quality</w:t>
            </w:r>
          </w:p>
        </w:tc>
      </w:tr>
      <w:tr w:rsidR="008809B4" w14:paraId="6B8DE1CC" w14:textId="77777777" w:rsidTr="00851952">
        <w:tc>
          <w:tcPr>
            <w:tcW w:w="0" w:type="auto"/>
          </w:tcPr>
          <w:p w14:paraId="4CE84C00" w14:textId="77777777" w:rsidR="008809B4" w:rsidRDefault="00000000">
            <w:pPr>
              <w:pStyle w:val="Compact"/>
            </w:pPr>
            <w:r>
              <w:t>GRC and Audit</w:t>
            </w:r>
          </w:p>
        </w:tc>
        <w:tc>
          <w:tcPr>
            <w:tcW w:w="0" w:type="auto"/>
          </w:tcPr>
          <w:p w14:paraId="06B86881" w14:textId="77777777" w:rsidR="008809B4" w:rsidRDefault="00000000">
            <w:pPr>
              <w:pStyle w:val="Compact"/>
            </w:pPr>
            <w:r>
              <w:t>Validates evidence and compliance posture</w:t>
            </w:r>
          </w:p>
        </w:tc>
      </w:tr>
    </w:tbl>
    <w:p w14:paraId="0F677FB2" w14:textId="77777777" w:rsidR="004B6FA5" w:rsidRDefault="004B6FA5">
      <w:pPr>
        <w:pStyle w:val="Heading2"/>
      </w:pPr>
      <w:bookmarkStart w:id="5" w:name="X8946c1fb4bf0aefada181e60cf2dc426accbf41"/>
      <w:bookmarkEnd w:id="4"/>
    </w:p>
    <w:p w14:paraId="3D1C2D25" w14:textId="0B5D252A" w:rsidR="008809B4" w:rsidRPr="004B6FA5" w:rsidRDefault="00000000">
      <w:pPr>
        <w:pStyle w:val="Heading2"/>
        <w:rPr>
          <w:color w:val="C00000"/>
        </w:rPr>
      </w:pPr>
      <w:r w:rsidRPr="004B6FA5">
        <w:rPr>
          <w:color w:val="C00000"/>
        </w:rPr>
        <w:t>4. Event Monitoring Baseline</w:t>
      </w:r>
    </w:p>
    <w:p w14:paraId="7CFCBCC7" w14:textId="77777777" w:rsidR="008809B4" w:rsidRPr="004B6FA5" w:rsidRDefault="00000000">
      <w:pPr>
        <w:pStyle w:val="Heading3"/>
        <w:rPr>
          <w:color w:val="C00000"/>
        </w:rPr>
      </w:pPr>
      <w:bookmarkStart w:id="6" w:name="X60d9dd01f7eba3bfdb04422dc9aa9b3b3799ccd"/>
      <w:r w:rsidRPr="004B6FA5">
        <w:rPr>
          <w:color w:val="C00000"/>
        </w:rPr>
        <w:t>4.1 Platform Enablement Requirements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86"/>
        <w:gridCol w:w="3758"/>
        <w:gridCol w:w="1063"/>
        <w:gridCol w:w="2469"/>
      </w:tblGrid>
      <w:tr w:rsidR="008809B4" w14:paraId="2407C389" w14:textId="77777777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6E3246B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Control / Setting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52F8D597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Required Value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2F26EEF4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Risk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3A9CC1A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Evidence</w:t>
            </w:r>
          </w:p>
        </w:tc>
      </w:tr>
      <w:tr w:rsidR="008809B4" w14:paraId="6BA8BA3E" w14:textId="77777777" w:rsidTr="00851952">
        <w:tc>
          <w:tcPr>
            <w:tcW w:w="0" w:type="auto"/>
          </w:tcPr>
          <w:p w14:paraId="58E51A30" w14:textId="77777777" w:rsidR="008809B4" w:rsidRDefault="00000000">
            <w:pPr>
              <w:pStyle w:val="Compact"/>
            </w:pPr>
            <w:r>
              <w:t>Salesforce Shield / Event Monitoring</w:t>
            </w:r>
          </w:p>
        </w:tc>
        <w:tc>
          <w:tcPr>
            <w:tcW w:w="0" w:type="auto"/>
          </w:tcPr>
          <w:p w14:paraId="682A7ED9" w14:textId="77777777" w:rsidR="008809B4" w:rsidRDefault="00000000">
            <w:pPr>
              <w:pStyle w:val="Compact"/>
            </w:pPr>
            <w:r>
              <w:t>Enabled in all production orgs</w:t>
            </w:r>
          </w:p>
        </w:tc>
        <w:tc>
          <w:tcPr>
            <w:tcW w:w="0" w:type="auto"/>
          </w:tcPr>
          <w:p w14:paraId="41513BC0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646E0452" w14:textId="77777777" w:rsidR="008809B4" w:rsidRDefault="00000000">
            <w:pPr>
              <w:pStyle w:val="Compact"/>
            </w:pPr>
            <w:r>
              <w:t>License + setup evidence</w:t>
            </w:r>
          </w:p>
        </w:tc>
      </w:tr>
      <w:tr w:rsidR="008809B4" w14:paraId="70C54FD4" w14:textId="77777777" w:rsidTr="00851952">
        <w:tc>
          <w:tcPr>
            <w:tcW w:w="0" w:type="auto"/>
          </w:tcPr>
          <w:p w14:paraId="42FDD169" w14:textId="77777777" w:rsidR="008809B4" w:rsidRDefault="00000000">
            <w:pPr>
              <w:pStyle w:val="Compact"/>
            </w:pPr>
            <w:r>
              <w:t>Event log retention</w:t>
            </w:r>
          </w:p>
        </w:tc>
        <w:tc>
          <w:tcPr>
            <w:tcW w:w="0" w:type="auto"/>
          </w:tcPr>
          <w:p w14:paraId="1E5790C6" w14:textId="77777777" w:rsidR="008809B4" w:rsidRDefault="00000000">
            <w:pPr>
              <w:pStyle w:val="Compact"/>
            </w:pPr>
            <w:r>
              <w:t>Minimum 30 days in platform; target 365 days in monitoring storage</w:t>
            </w:r>
          </w:p>
        </w:tc>
        <w:tc>
          <w:tcPr>
            <w:tcW w:w="0" w:type="auto"/>
          </w:tcPr>
          <w:p w14:paraId="2059B76D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CDE8C9E" w14:textId="77777777" w:rsidR="008809B4" w:rsidRDefault="00000000">
            <w:pPr>
              <w:pStyle w:val="Compact"/>
            </w:pPr>
            <w:r>
              <w:t>Retention policy and storage evidence</w:t>
            </w:r>
          </w:p>
        </w:tc>
      </w:tr>
      <w:tr w:rsidR="008809B4" w14:paraId="6D463FE9" w14:textId="77777777" w:rsidTr="00851952">
        <w:tc>
          <w:tcPr>
            <w:tcW w:w="0" w:type="auto"/>
          </w:tcPr>
          <w:p w14:paraId="5C946E53" w14:textId="77777777" w:rsidR="008809B4" w:rsidRDefault="00000000">
            <w:pPr>
              <w:pStyle w:val="Compact"/>
            </w:pPr>
            <w:r>
              <w:t>Real-Time Event Monitoring</w:t>
            </w:r>
          </w:p>
        </w:tc>
        <w:tc>
          <w:tcPr>
            <w:tcW w:w="0" w:type="auto"/>
          </w:tcPr>
          <w:p w14:paraId="45595F29" w14:textId="77777777" w:rsidR="008809B4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10A48F26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41463D3" w14:textId="77777777" w:rsidR="008809B4" w:rsidRDefault="00000000">
            <w:pPr>
              <w:pStyle w:val="Compact"/>
            </w:pPr>
            <w:r>
              <w:t>RTEM policy inventory</w:t>
            </w:r>
          </w:p>
        </w:tc>
      </w:tr>
      <w:tr w:rsidR="008809B4" w14:paraId="74BA0F43" w14:textId="77777777" w:rsidTr="00851952">
        <w:tc>
          <w:tcPr>
            <w:tcW w:w="0" w:type="auto"/>
          </w:tcPr>
          <w:p w14:paraId="3B0EB891" w14:textId="77777777" w:rsidR="008809B4" w:rsidRDefault="00000000">
            <w:pPr>
              <w:pStyle w:val="Compact"/>
            </w:pPr>
            <w:r>
              <w:t>SIEM/data forwarding</w:t>
            </w:r>
          </w:p>
        </w:tc>
        <w:tc>
          <w:tcPr>
            <w:tcW w:w="0" w:type="auto"/>
          </w:tcPr>
          <w:p w14:paraId="3ECB744F" w14:textId="77777777" w:rsidR="008809B4" w:rsidRDefault="00000000">
            <w:pPr>
              <w:pStyle w:val="Compact"/>
            </w:pPr>
            <w:r>
              <w:t>Enabled to central monitoring and control pipeline</w:t>
            </w:r>
          </w:p>
        </w:tc>
        <w:tc>
          <w:tcPr>
            <w:tcW w:w="0" w:type="auto"/>
          </w:tcPr>
          <w:p w14:paraId="1E39C82D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29C13925" w14:textId="77777777" w:rsidR="008809B4" w:rsidRDefault="00000000">
            <w:pPr>
              <w:pStyle w:val="Compact"/>
            </w:pPr>
            <w:r>
              <w:t>Pipeline health and dashboard status</w:t>
            </w:r>
          </w:p>
        </w:tc>
      </w:tr>
      <w:tr w:rsidR="008809B4" w14:paraId="2E770E9E" w14:textId="77777777" w:rsidTr="00851952">
        <w:tc>
          <w:tcPr>
            <w:tcW w:w="0" w:type="auto"/>
          </w:tcPr>
          <w:p w14:paraId="20E880D7" w14:textId="77777777" w:rsidR="008809B4" w:rsidRDefault="00000000">
            <w:pPr>
              <w:pStyle w:val="Compact"/>
            </w:pPr>
            <w:r>
              <w:t>Event Monitoring Analytics</w:t>
            </w:r>
          </w:p>
        </w:tc>
        <w:tc>
          <w:tcPr>
            <w:tcW w:w="0" w:type="auto"/>
          </w:tcPr>
          <w:p w14:paraId="12A3898E" w14:textId="77777777" w:rsidR="008809B4" w:rsidRDefault="00000000">
            <w:pPr>
              <w:pStyle w:val="Compact"/>
            </w:pPr>
            <w:r>
              <w:t>Enabled for security/admin workflows</w:t>
            </w:r>
          </w:p>
        </w:tc>
        <w:tc>
          <w:tcPr>
            <w:tcW w:w="0" w:type="auto"/>
          </w:tcPr>
          <w:p w14:paraId="26E0D112" w14:textId="77777777" w:rsidR="008809B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9C17A21" w14:textId="77777777" w:rsidR="008809B4" w:rsidRDefault="00000000">
            <w:pPr>
              <w:pStyle w:val="Compact"/>
            </w:pPr>
            <w:r>
              <w:t>Deployment evidence</w:t>
            </w:r>
          </w:p>
        </w:tc>
      </w:tr>
    </w:tbl>
    <w:p w14:paraId="287899F1" w14:textId="77777777" w:rsidR="008809B4" w:rsidRPr="004B6FA5" w:rsidRDefault="00000000">
      <w:pPr>
        <w:pStyle w:val="Heading3"/>
        <w:rPr>
          <w:color w:val="C00000"/>
        </w:rPr>
      </w:pPr>
      <w:bookmarkStart w:id="7" w:name="X8235b2dbfbcbcb703b78573b46e7bd6883982c3"/>
      <w:bookmarkEnd w:id="6"/>
      <w:r w:rsidRPr="004B6FA5">
        <w:rPr>
          <w:color w:val="C00000"/>
        </w:rPr>
        <w:lastRenderedPageBreak/>
        <w:t>4.2 Required Event Types and Thresholds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64"/>
        <w:gridCol w:w="2815"/>
        <w:gridCol w:w="1063"/>
        <w:gridCol w:w="2534"/>
      </w:tblGrid>
      <w:tr w:rsidR="008809B4" w14:paraId="5360D298" w14:textId="77777777" w:rsidTr="0085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35B68486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Event Type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3606D795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Security Use Case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3F892CDF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Priority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C8B3444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Baseline Threshold</w:t>
            </w:r>
          </w:p>
        </w:tc>
      </w:tr>
      <w:tr w:rsidR="008809B4" w14:paraId="2DC16396" w14:textId="77777777" w:rsidTr="00851952">
        <w:tc>
          <w:tcPr>
            <w:tcW w:w="0" w:type="auto"/>
          </w:tcPr>
          <w:p w14:paraId="447BEC68" w14:textId="77777777" w:rsidR="008809B4" w:rsidRDefault="00000000">
            <w:pPr>
              <w:pStyle w:val="Compact"/>
            </w:pPr>
            <w:r>
              <w:t>LoginEvent</w:t>
            </w:r>
          </w:p>
        </w:tc>
        <w:tc>
          <w:tcPr>
            <w:tcW w:w="0" w:type="auto"/>
          </w:tcPr>
          <w:p w14:paraId="61292DCB" w14:textId="77777777" w:rsidR="008809B4" w:rsidRDefault="00000000">
            <w:pPr>
              <w:pStyle w:val="Compact"/>
            </w:pPr>
            <w:r>
              <w:t>Credential abuse, brute force, impossible travel</w:t>
            </w:r>
          </w:p>
        </w:tc>
        <w:tc>
          <w:tcPr>
            <w:tcW w:w="0" w:type="auto"/>
          </w:tcPr>
          <w:p w14:paraId="03CEA0B0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28F72E8B" w14:textId="77777777" w:rsidR="008809B4" w:rsidRDefault="00000000">
            <w:pPr>
              <w:pStyle w:val="Compact"/>
            </w:pPr>
            <w:r>
              <w:t>5 failed logins per 10 minutes per source</w:t>
            </w:r>
          </w:p>
        </w:tc>
      </w:tr>
      <w:tr w:rsidR="008809B4" w14:paraId="61D0CD72" w14:textId="77777777" w:rsidTr="00851952">
        <w:tc>
          <w:tcPr>
            <w:tcW w:w="0" w:type="auto"/>
          </w:tcPr>
          <w:p w14:paraId="6F164A34" w14:textId="77777777" w:rsidR="008809B4" w:rsidRDefault="00000000">
            <w:pPr>
              <w:pStyle w:val="Compact"/>
            </w:pPr>
            <w:r>
              <w:t>LoginAsEvent</w:t>
            </w:r>
          </w:p>
        </w:tc>
        <w:tc>
          <w:tcPr>
            <w:tcW w:w="0" w:type="auto"/>
          </w:tcPr>
          <w:p w14:paraId="4529AF7E" w14:textId="77777777" w:rsidR="008809B4" w:rsidRDefault="00000000">
            <w:pPr>
              <w:pStyle w:val="Compact"/>
            </w:pPr>
            <w:r>
              <w:t>Unauthorized impersonation</w:t>
            </w:r>
          </w:p>
        </w:tc>
        <w:tc>
          <w:tcPr>
            <w:tcW w:w="0" w:type="auto"/>
          </w:tcPr>
          <w:p w14:paraId="6B3E3F53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4E104917" w14:textId="77777777" w:rsidR="008809B4" w:rsidRDefault="00000000">
            <w:pPr>
              <w:pStyle w:val="Compact"/>
            </w:pPr>
            <w:r>
              <w:t>Any occurrence</w:t>
            </w:r>
          </w:p>
        </w:tc>
      </w:tr>
      <w:tr w:rsidR="008809B4" w14:paraId="035146FA" w14:textId="77777777" w:rsidTr="00851952">
        <w:tc>
          <w:tcPr>
            <w:tcW w:w="0" w:type="auto"/>
          </w:tcPr>
          <w:p w14:paraId="2266834E" w14:textId="77777777" w:rsidR="008809B4" w:rsidRDefault="00000000">
            <w:pPr>
              <w:pStyle w:val="Compact"/>
            </w:pPr>
            <w:proofErr w:type="spellStart"/>
            <w:r>
              <w:t>ReportEvent</w:t>
            </w:r>
            <w:proofErr w:type="spellEnd"/>
          </w:p>
        </w:tc>
        <w:tc>
          <w:tcPr>
            <w:tcW w:w="0" w:type="auto"/>
          </w:tcPr>
          <w:p w14:paraId="51C80899" w14:textId="77777777" w:rsidR="008809B4" w:rsidRDefault="00000000">
            <w:pPr>
              <w:pStyle w:val="Compact"/>
            </w:pPr>
            <w:r>
              <w:t>Mass data access</w:t>
            </w:r>
          </w:p>
        </w:tc>
        <w:tc>
          <w:tcPr>
            <w:tcW w:w="0" w:type="auto"/>
          </w:tcPr>
          <w:p w14:paraId="01FEB771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3D02612" w14:textId="77777777" w:rsidR="008809B4" w:rsidRDefault="00000000">
            <w:pPr>
              <w:pStyle w:val="Compact"/>
            </w:pPr>
            <w:r>
              <w:t>&gt;5,000 rows/session</w:t>
            </w:r>
          </w:p>
        </w:tc>
      </w:tr>
      <w:tr w:rsidR="008809B4" w14:paraId="2ED76EC1" w14:textId="77777777" w:rsidTr="00851952">
        <w:tc>
          <w:tcPr>
            <w:tcW w:w="0" w:type="auto"/>
          </w:tcPr>
          <w:p w14:paraId="601CA568" w14:textId="77777777" w:rsidR="008809B4" w:rsidRDefault="00000000">
            <w:pPr>
              <w:pStyle w:val="Compact"/>
            </w:pPr>
            <w:r>
              <w:t>ReportExportEvent</w:t>
            </w:r>
          </w:p>
        </w:tc>
        <w:tc>
          <w:tcPr>
            <w:tcW w:w="0" w:type="auto"/>
          </w:tcPr>
          <w:p w14:paraId="460276A7" w14:textId="77777777" w:rsidR="008809B4" w:rsidRDefault="00000000">
            <w:pPr>
              <w:pStyle w:val="Compact"/>
            </w:pPr>
            <w:r>
              <w:t>Data exfiltration via export</w:t>
            </w:r>
          </w:p>
        </w:tc>
        <w:tc>
          <w:tcPr>
            <w:tcW w:w="0" w:type="auto"/>
          </w:tcPr>
          <w:p w14:paraId="678EB66A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68F8E0DD" w14:textId="77777777" w:rsidR="008809B4" w:rsidRDefault="00000000">
            <w:pPr>
              <w:pStyle w:val="Compact"/>
            </w:pPr>
            <w:r>
              <w:t>Any export by non-approved role</w:t>
            </w:r>
          </w:p>
        </w:tc>
      </w:tr>
      <w:tr w:rsidR="008809B4" w14:paraId="4DD2F860" w14:textId="77777777" w:rsidTr="00851952">
        <w:tc>
          <w:tcPr>
            <w:tcW w:w="0" w:type="auto"/>
          </w:tcPr>
          <w:p w14:paraId="19C0AE3E" w14:textId="77777777" w:rsidR="008809B4" w:rsidRDefault="00000000">
            <w:pPr>
              <w:pStyle w:val="Compact"/>
            </w:pPr>
            <w:r>
              <w:t>ApiEvent</w:t>
            </w:r>
          </w:p>
        </w:tc>
        <w:tc>
          <w:tcPr>
            <w:tcW w:w="0" w:type="auto"/>
          </w:tcPr>
          <w:p w14:paraId="0FE948FB" w14:textId="77777777" w:rsidR="008809B4" w:rsidRDefault="00000000">
            <w:pPr>
              <w:pStyle w:val="Compact"/>
            </w:pPr>
            <w:r>
              <w:t>API abuse and scripted extraction</w:t>
            </w:r>
          </w:p>
        </w:tc>
        <w:tc>
          <w:tcPr>
            <w:tcW w:w="0" w:type="auto"/>
          </w:tcPr>
          <w:p w14:paraId="03A19177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8563242" w14:textId="77777777" w:rsidR="008809B4" w:rsidRDefault="00000000">
            <w:pPr>
              <w:pStyle w:val="Compact"/>
            </w:pPr>
            <w:r>
              <w:t>&gt;10,000 records/session</w:t>
            </w:r>
          </w:p>
        </w:tc>
      </w:tr>
      <w:tr w:rsidR="008809B4" w14:paraId="6D2FCFD0" w14:textId="77777777" w:rsidTr="00851952">
        <w:tc>
          <w:tcPr>
            <w:tcW w:w="0" w:type="auto"/>
          </w:tcPr>
          <w:p w14:paraId="318F5205" w14:textId="77777777" w:rsidR="008809B4" w:rsidRDefault="00000000">
            <w:pPr>
              <w:pStyle w:val="Compact"/>
            </w:pPr>
            <w:r>
              <w:t>PermissionSetEvent</w:t>
            </w:r>
          </w:p>
        </w:tc>
        <w:tc>
          <w:tcPr>
            <w:tcW w:w="0" w:type="auto"/>
          </w:tcPr>
          <w:p w14:paraId="624A46CE" w14:textId="77777777" w:rsidR="008809B4" w:rsidRDefault="00000000">
            <w:pPr>
              <w:pStyle w:val="Compact"/>
            </w:pPr>
            <w:r>
              <w:t>Privilege escalation</w:t>
            </w:r>
          </w:p>
        </w:tc>
        <w:tc>
          <w:tcPr>
            <w:tcW w:w="0" w:type="auto"/>
          </w:tcPr>
          <w:p w14:paraId="568B477E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384293E0" w14:textId="77777777" w:rsidR="008809B4" w:rsidRDefault="00000000">
            <w:pPr>
              <w:pStyle w:val="Compact"/>
            </w:pPr>
            <w:r>
              <w:t>Any privileged assignment</w:t>
            </w:r>
          </w:p>
        </w:tc>
      </w:tr>
      <w:tr w:rsidR="008809B4" w14:paraId="5C9B98EA" w14:textId="77777777" w:rsidTr="00851952">
        <w:tc>
          <w:tcPr>
            <w:tcW w:w="0" w:type="auto"/>
          </w:tcPr>
          <w:p w14:paraId="5E445DCA" w14:textId="77777777" w:rsidR="008809B4" w:rsidRDefault="00000000">
            <w:pPr>
              <w:pStyle w:val="Compact"/>
            </w:pPr>
            <w:r>
              <w:t>SetupAuditTrailEvent</w:t>
            </w:r>
          </w:p>
        </w:tc>
        <w:tc>
          <w:tcPr>
            <w:tcW w:w="0" w:type="auto"/>
          </w:tcPr>
          <w:p w14:paraId="7FCEF88D" w14:textId="77777777" w:rsidR="008809B4" w:rsidRDefault="00000000">
            <w:pPr>
              <w:pStyle w:val="Compact"/>
            </w:pPr>
            <w:r>
              <w:t>Risky configuration change</w:t>
            </w:r>
          </w:p>
        </w:tc>
        <w:tc>
          <w:tcPr>
            <w:tcW w:w="0" w:type="auto"/>
          </w:tcPr>
          <w:p w14:paraId="42224830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83822CB" w14:textId="77777777" w:rsidR="008809B4" w:rsidRDefault="00000000">
            <w:pPr>
              <w:pStyle w:val="Compact"/>
            </w:pPr>
            <w:r>
              <w:t>Any change outside approved window</w:t>
            </w:r>
          </w:p>
        </w:tc>
      </w:tr>
      <w:tr w:rsidR="008809B4" w14:paraId="45079833" w14:textId="77777777" w:rsidTr="00851952">
        <w:tc>
          <w:tcPr>
            <w:tcW w:w="0" w:type="auto"/>
          </w:tcPr>
          <w:p w14:paraId="58463AAC" w14:textId="77777777" w:rsidR="008809B4" w:rsidRDefault="00000000">
            <w:pPr>
              <w:pStyle w:val="Compact"/>
            </w:pPr>
            <w:r>
              <w:t>BulkApiResultEvent</w:t>
            </w:r>
          </w:p>
        </w:tc>
        <w:tc>
          <w:tcPr>
            <w:tcW w:w="0" w:type="auto"/>
          </w:tcPr>
          <w:p w14:paraId="1945C762" w14:textId="77777777" w:rsidR="008809B4" w:rsidRDefault="00000000">
            <w:pPr>
              <w:pStyle w:val="Compact"/>
            </w:pPr>
            <w:r>
              <w:t>Bulk extraction/upsert anomalies</w:t>
            </w:r>
          </w:p>
        </w:tc>
        <w:tc>
          <w:tcPr>
            <w:tcW w:w="0" w:type="auto"/>
          </w:tcPr>
          <w:p w14:paraId="24FEA77C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86C1251" w14:textId="77777777" w:rsidR="008809B4" w:rsidRDefault="00000000">
            <w:pPr>
              <w:pStyle w:val="Compact"/>
            </w:pPr>
            <w:r>
              <w:t>&gt;50,000 records</w:t>
            </w:r>
          </w:p>
        </w:tc>
      </w:tr>
      <w:tr w:rsidR="008809B4" w14:paraId="6B292FD0" w14:textId="77777777" w:rsidTr="00851952">
        <w:tc>
          <w:tcPr>
            <w:tcW w:w="0" w:type="auto"/>
          </w:tcPr>
          <w:p w14:paraId="4F66B026" w14:textId="77777777" w:rsidR="008809B4" w:rsidRDefault="00000000">
            <w:pPr>
              <w:pStyle w:val="Compact"/>
            </w:pPr>
            <w:r>
              <w:t>ContentDocumentLinkEvent</w:t>
            </w:r>
          </w:p>
        </w:tc>
        <w:tc>
          <w:tcPr>
            <w:tcW w:w="0" w:type="auto"/>
          </w:tcPr>
          <w:p w14:paraId="3180708E" w14:textId="77777777" w:rsidR="008809B4" w:rsidRDefault="00000000">
            <w:pPr>
              <w:pStyle w:val="Compact"/>
            </w:pPr>
            <w:r>
              <w:t>Sensitive file mass activity</w:t>
            </w:r>
          </w:p>
        </w:tc>
        <w:tc>
          <w:tcPr>
            <w:tcW w:w="0" w:type="auto"/>
          </w:tcPr>
          <w:p w14:paraId="276ACDC1" w14:textId="77777777" w:rsidR="008809B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47643A9B" w14:textId="77777777" w:rsidR="008809B4" w:rsidRDefault="00000000">
            <w:pPr>
              <w:pStyle w:val="Compact"/>
            </w:pPr>
            <w:r>
              <w:t>&gt;50 files/hour</w:t>
            </w:r>
          </w:p>
        </w:tc>
      </w:tr>
      <w:tr w:rsidR="008809B4" w14:paraId="5D203564" w14:textId="77777777" w:rsidTr="00851952">
        <w:tc>
          <w:tcPr>
            <w:tcW w:w="0" w:type="auto"/>
          </w:tcPr>
          <w:p w14:paraId="261C20CC" w14:textId="77777777" w:rsidR="008809B4" w:rsidRDefault="00000000">
            <w:pPr>
              <w:pStyle w:val="Compact"/>
            </w:pPr>
            <w:r>
              <w:t>SearchEvent</w:t>
            </w:r>
          </w:p>
        </w:tc>
        <w:tc>
          <w:tcPr>
            <w:tcW w:w="0" w:type="auto"/>
          </w:tcPr>
          <w:p w14:paraId="2022EAAF" w14:textId="77777777" w:rsidR="008809B4" w:rsidRDefault="00000000">
            <w:pPr>
              <w:pStyle w:val="Compact"/>
            </w:pPr>
            <w:r>
              <w:t>PII/sensitive record harvesting</w:t>
            </w:r>
          </w:p>
        </w:tc>
        <w:tc>
          <w:tcPr>
            <w:tcW w:w="0" w:type="auto"/>
          </w:tcPr>
          <w:p w14:paraId="7691F45E" w14:textId="77777777" w:rsidR="008809B4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858AE36" w14:textId="77777777" w:rsidR="008809B4" w:rsidRDefault="00000000">
            <w:pPr>
              <w:pStyle w:val="Compact"/>
            </w:pPr>
            <w:r>
              <w:t>&gt;200 searches/hour</w:t>
            </w:r>
          </w:p>
        </w:tc>
      </w:tr>
    </w:tbl>
    <w:p w14:paraId="7667AD0B" w14:textId="77777777" w:rsidR="004B6FA5" w:rsidRDefault="004B6FA5">
      <w:pPr>
        <w:pStyle w:val="Heading2"/>
        <w:rPr>
          <w:color w:val="C00000"/>
        </w:rPr>
      </w:pPr>
      <w:bookmarkStart w:id="8" w:name="X638542e59d894a4a4164205751e051ab4e13075"/>
      <w:bookmarkEnd w:id="5"/>
      <w:bookmarkEnd w:id="7"/>
    </w:p>
    <w:p w14:paraId="37AD2D1F" w14:textId="5848A826" w:rsidR="008809B4" w:rsidRPr="004B6FA5" w:rsidRDefault="00000000">
      <w:pPr>
        <w:pStyle w:val="Heading2"/>
        <w:rPr>
          <w:color w:val="C00000"/>
        </w:rPr>
      </w:pPr>
      <w:r w:rsidRPr="004B6FA5">
        <w:rPr>
          <w:color w:val="C00000"/>
        </w:rPr>
        <w:t>5. Transaction Security Policy (TSP) Baseline</w:t>
      </w:r>
    </w:p>
    <w:p w14:paraId="09A8D867" w14:textId="77777777" w:rsidR="008809B4" w:rsidRPr="004B6FA5" w:rsidRDefault="00000000">
      <w:pPr>
        <w:pStyle w:val="Heading3"/>
        <w:rPr>
          <w:color w:val="C00000"/>
        </w:rPr>
      </w:pPr>
      <w:bookmarkStart w:id="9" w:name="X4d31753ea1eb069e46f08e2adacfbc1ba8f6408"/>
      <w:r w:rsidRPr="004B6FA5">
        <w:rPr>
          <w:color w:val="C00000"/>
        </w:rPr>
        <w:t>5.1 Required TSPs (Enabled in Production)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5"/>
        <w:gridCol w:w="2391"/>
        <w:gridCol w:w="1072"/>
        <w:gridCol w:w="971"/>
        <w:gridCol w:w="3047"/>
      </w:tblGrid>
      <w:tr w:rsidR="008809B4" w14:paraId="36BA4367" w14:textId="77777777" w:rsidTr="0085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2D82AE9A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Policy Name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97112DB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Event Type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51ED04EB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Action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CE28F67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Priority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6AA428B3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Baseline Logic</w:t>
            </w:r>
          </w:p>
        </w:tc>
      </w:tr>
      <w:tr w:rsidR="008809B4" w14:paraId="74062FE3" w14:textId="77777777" w:rsidTr="00851952">
        <w:tc>
          <w:tcPr>
            <w:tcW w:w="0" w:type="auto"/>
          </w:tcPr>
          <w:p w14:paraId="22B8A13C" w14:textId="77777777" w:rsidR="008809B4" w:rsidRDefault="00000000">
            <w:pPr>
              <w:pStyle w:val="Compact"/>
            </w:pPr>
            <w:r>
              <w:t>Block Mass Report Export</w:t>
            </w:r>
          </w:p>
        </w:tc>
        <w:tc>
          <w:tcPr>
            <w:tcW w:w="0" w:type="auto"/>
          </w:tcPr>
          <w:p w14:paraId="200E33F8" w14:textId="77777777" w:rsidR="008809B4" w:rsidRDefault="00000000">
            <w:pPr>
              <w:pStyle w:val="Compact"/>
            </w:pPr>
            <w:r>
              <w:t>ReportEvent</w:t>
            </w:r>
          </w:p>
        </w:tc>
        <w:tc>
          <w:tcPr>
            <w:tcW w:w="0" w:type="auto"/>
          </w:tcPr>
          <w:p w14:paraId="5BEC7B45" w14:textId="77777777" w:rsidR="008809B4" w:rsidRDefault="00000000">
            <w:pPr>
              <w:pStyle w:val="Compact"/>
            </w:pPr>
            <w:r>
              <w:t>Block + Notify</w:t>
            </w:r>
          </w:p>
        </w:tc>
        <w:tc>
          <w:tcPr>
            <w:tcW w:w="0" w:type="auto"/>
          </w:tcPr>
          <w:p w14:paraId="1A41FF87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70F4A260" w14:textId="77777777" w:rsidR="008809B4" w:rsidRDefault="00000000">
            <w:pPr>
              <w:pStyle w:val="Compact"/>
            </w:pPr>
            <w:r>
              <w:t>rows_downloaded &gt; 5000 and role not allowlisted</w:t>
            </w:r>
          </w:p>
        </w:tc>
      </w:tr>
      <w:tr w:rsidR="008809B4" w14:paraId="6E391E28" w14:textId="77777777" w:rsidTr="00851952">
        <w:tc>
          <w:tcPr>
            <w:tcW w:w="0" w:type="auto"/>
          </w:tcPr>
          <w:p w14:paraId="2C6810C6" w14:textId="77777777" w:rsidR="008809B4" w:rsidRDefault="00000000">
            <w:pPr>
              <w:pStyle w:val="Compact"/>
            </w:pPr>
            <w:r>
              <w:t>Block API Bulk Extract</w:t>
            </w:r>
          </w:p>
        </w:tc>
        <w:tc>
          <w:tcPr>
            <w:tcW w:w="0" w:type="auto"/>
          </w:tcPr>
          <w:p w14:paraId="2F5858C4" w14:textId="77777777" w:rsidR="008809B4" w:rsidRDefault="00000000">
            <w:pPr>
              <w:pStyle w:val="Compact"/>
            </w:pPr>
            <w:r>
              <w:t>ApiEvent</w:t>
            </w:r>
          </w:p>
        </w:tc>
        <w:tc>
          <w:tcPr>
            <w:tcW w:w="0" w:type="auto"/>
          </w:tcPr>
          <w:p w14:paraId="6B523310" w14:textId="77777777" w:rsidR="008809B4" w:rsidRDefault="00000000">
            <w:pPr>
              <w:pStyle w:val="Compact"/>
            </w:pPr>
            <w:r>
              <w:t>Block + Notify</w:t>
            </w:r>
          </w:p>
        </w:tc>
        <w:tc>
          <w:tcPr>
            <w:tcW w:w="0" w:type="auto"/>
          </w:tcPr>
          <w:p w14:paraId="4B7DE12D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373458A2" w14:textId="77777777" w:rsidR="008809B4" w:rsidRDefault="00000000">
            <w:pPr>
              <w:pStyle w:val="Compact"/>
            </w:pPr>
            <w:r>
              <w:t>queryRows &gt; 10000 per session</w:t>
            </w:r>
          </w:p>
        </w:tc>
      </w:tr>
      <w:tr w:rsidR="008809B4" w14:paraId="52F6E42D" w14:textId="77777777" w:rsidTr="00851952">
        <w:tc>
          <w:tcPr>
            <w:tcW w:w="0" w:type="auto"/>
          </w:tcPr>
          <w:p w14:paraId="2046E689" w14:textId="77777777" w:rsidR="008809B4" w:rsidRDefault="00000000">
            <w:pPr>
              <w:pStyle w:val="Compact"/>
            </w:pPr>
            <w:r>
              <w:t>Notify Privilege Escalation</w:t>
            </w:r>
          </w:p>
        </w:tc>
        <w:tc>
          <w:tcPr>
            <w:tcW w:w="0" w:type="auto"/>
          </w:tcPr>
          <w:p w14:paraId="5B06CEF0" w14:textId="77777777" w:rsidR="008809B4" w:rsidRDefault="00000000">
            <w:pPr>
              <w:pStyle w:val="Compact"/>
            </w:pPr>
            <w:r>
              <w:t>PermissionSetEvent</w:t>
            </w:r>
          </w:p>
        </w:tc>
        <w:tc>
          <w:tcPr>
            <w:tcW w:w="0" w:type="auto"/>
          </w:tcPr>
          <w:p w14:paraId="2F3DBDBB" w14:textId="77777777" w:rsidR="008809B4" w:rsidRDefault="00000000">
            <w:pPr>
              <w:pStyle w:val="Compact"/>
            </w:pPr>
            <w:r>
              <w:t>Notify + Case</w:t>
            </w:r>
          </w:p>
        </w:tc>
        <w:tc>
          <w:tcPr>
            <w:tcW w:w="0" w:type="auto"/>
          </w:tcPr>
          <w:p w14:paraId="6EA48207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381D313E" w14:textId="77777777" w:rsidR="008809B4" w:rsidRDefault="00000000">
            <w:pPr>
              <w:pStyle w:val="Compact"/>
            </w:pPr>
            <w:r>
              <w:t>Any privileged set assignment</w:t>
            </w:r>
          </w:p>
        </w:tc>
      </w:tr>
      <w:tr w:rsidR="008809B4" w14:paraId="4D190F25" w14:textId="77777777" w:rsidTr="00851952">
        <w:tc>
          <w:tcPr>
            <w:tcW w:w="0" w:type="auto"/>
          </w:tcPr>
          <w:p w14:paraId="649C6537" w14:textId="77777777" w:rsidR="008809B4" w:rsidRDefault="00000000">
            <w:pPr>
              <w:pStyle w:val="Compact"/>
            </w:pPr>
            <w:r>
              <w:t>Block Untrusted Country Login</w:t>
            </w:r>
          </w:p>
        </w:tc>
        <w:tc>
          <w:tcPr>
            <w:tcW w:w="0" w:type="auto"/>
          </w:tcPr>
          <w:p w14:paraId="5EE3EB23" w14:textId="77777777" w:rsidR="008809B4" w:rsidRDefault="00000000">
            <w:pPr>
              <w:pStyle w:val="Compact"/>
            </w:pPr>
            <w:r>
              <w:t>LoginEvent</w:t>
            </w:r>
          </w:p>
        </w:tc>
        <w:tc>
          <w:tcPr>
            <w:tcW w:w="0" w:type="auto"/>
          </w:tcPr>
          <w:p w14:paraId="68C076BA" w14:textId="77777777" w:rsidR="008809B4" w:rsidRDefault="00000000">
            <w:pPr>
              <w:pStyle w:val="Compact"/>
            </w:pPr>
            <w:r>
              <w:t>Block + Notify</w:t>
            </w:r>
          </w:p>
        </w:tc>
        <w:tc>
          <w:tcPr>
            <w:tcW w:w="0" w:type="auto"/>
          </w:tcPr>
          <w:p w14:paraId="3A97B5AE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921B491" w14:textId="77777777" w:rsidR="008809B4" w:rsidRDefault="00000000">
            <w:pPr>
              <w:pStyle w:val="Compact"/>
            </w:pPr>
            <w:r>
              <w:t>country not in approved geo list</w:t>
            </w:r>
          </w:p>
        </w:tc>
      </w:tr>
      <w:tr w:rsidR="008809B4" w14:paraId="7C3D3BC7" w14:textId="77777777" w:rsidTr="00851952">
        <w:tc>
          <w:tcPr>
            <w:tcW w:w="0" w:type="auto"/>
          </w:tcPr>
          <w:p w14:paraId="5566CA91" w14:textId="77777777" w:rsidR="008809B4" w:rsidRDefault="00000000">
            <w:pPr>
              <w:pStyle w:val="Compact"/>
            </w:pPr>
            <w:r>
              <w:t>Alert After-Hours Admin Change</w:t>
            </w:r>
          </w:p>
        </w:tc>
        <w:tc>
          <w:tcPr>
            <w:tcW w:w="0" w:type="auto"/>
          </w:tcPr>
          <w:p w14:paraId="63760B7E" w14:textId="77777777" w:rsidR="008809B4" w:rsidRDefault="00000000">
            <w:pPr>
              <w:pStyle w:val="Compact"/>
            </w:pPr>
            <w:r>
              <w:t>SetupAuditTrailEvent</w:t>
            </w:r>
          </w:p>
        </w:tc>
        <w:tc>
          <w:tcPr>
            <w:tcW w:w="0" w:type="auto"/>
          </w:tcPr>
          <w:p w14:paraId="42A3D36A" w14:textId="77777777" w:rsidR="008809B4" w:rsidRDefault="00000000">
            <w:pPr>
              <w:pStyle w:val="Compact"/>
            </w:pPr>
            <w:r>
              <w:t>Notify + Case</w:t>
            </w:r>
          </w:p>
        </w:tc>
        <w:tc>
          <w:tcPr>
            <w:tcW w:w="0" w:type="auto"/>
          </w:tcPr>
          <w:p w14:paraId="21F25FE7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A55E4F3" w14:textId="77777777" w:rsidR="008809B4" w:rsidRDefault="00000000">
            <w:pPr>
              <w:pStyle w:val="Compact"/>
            </w:pPr>
            <w:r>
              <w:t>admin change outside approved window</w:t>
            </w:r>
          </w:p>
        </w:tc>
      </w:tr>
      <w:tr w:rsidR="008809B4" w14:paraId="3B8E0CB3" w14:textId="77777777" w:rsidTr="00851952">
        <w:tc>
          <w:tcPr>
            <w:tcW w:w="0" w:type="auto"/>
          </w:tcPr>
          <w:p w14:paraId="542B4B03" w14:textId="77777777" w:rsidR="008809B4" w:rsidRDefault="00000000">
            <w:pPr>
              <w:pStyle w:val="Compact"/>
            </w:pPr>
            <w:r>
              <w:lastRenderedPageBreak/>
              <w:t>Block Unauthorized LoginAs</w:t>
            </w:r>
          </w:p>
        </w:tc>
        <w:tc>
          <w:tcPr>
            <w:tcW w:w="0" w:type="auto"/>
          </w:tcPr>
          <w:p w14:paraId="1BE98663" w14:textId="77777777" w:rsidR="008809B4" w:rsidRDefault="00000000">
            <w:pPr>
              <w:pStyle w:val="Compact"/>
            </w:pPr>
            <w:r>
              <w:t>LoginAsEvent</w:t>
            </w:r>
          </w:p>
        </w:tc>
        <w:tc>
          <w:tcPr>
            <w:tcW w:w="0" w:type="auto"/>
          </w:tcPr>
          <w:p w14:paraId="68D544B3" w14:textId="77777777" w:rsidR="008809B4" w:rsidRDefault="00000000">
            <w:pPr>
              <w:pStyle w:val="Compact"/>
            </w:pPr>
            <w:r>
              <w:t>Block + Notify</w:t>
            </w:r>
          </w:p>
        </w:tc>
        <w:tc>
          <w:tcPr>
            <w:tcW w:w="0" w:type="auto"/>
          </w:tcPr>
          <w:p w14:paraId="58B984D5" w14:textId="77777777" w:rsidR="008809B4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6029B83E" w14:textId="77777777" w:rsidR="008809B4" w:rsidRDefault="00000000">
            <w:pPr>
              <w:pStyle w:val="Compact"/>
            </w:pPr>
            <w:r>
              <w:t>actor not in approved impersonator list</w:t>
            </w:r>
          </w:p>
        </w:tc>
      </w:tr>
      <w:tr w:rsidR="008809B4" w14:paraId="61B8DEFF" w14:textId="77777777" w:rsidTr="00851952">
        <w:tc>
          <w:tcPr>
            <w:tcW w:w="0" w:type="auto"/>
          </w:tcPr>
          <w:p w14:paraId="5389F143" w14:textId="77777777" w:rsidR="008809B4" w:rsidRDefault="00000000">
            <w:pPr>
              <w:pStyle w:val="Compact"/>
            </w:pPr>
            <w:r>
              <w:t>Alert High Anomaly Score</w:t>
            </w:r>
          </w:p>
        </w:tc>
        <w:tc>
          <w:tcPr>
            <w:tcW w:w="0" w:type="auto"/>
          </w:tcPr>
          <w:p w14:paraId="6DF9870E" w14:textId="77777777" w:rsidR="008809B4" w:rsidRDefault="00000000">
            <w:pPr>
              <w:pStyle w:val="Compact"/>
            </w:pPr>
            <w:r>
              <w:t>LoginAnomalyEvent</w:t>
            </w:r>
          </w:p>
        </w:tc>
        <w:tc>
          <w:tcPr>
            <w:tcW w:w="0" w:type="auto"/>
          </w:tcPr>
          <w:p w14:paraId="18BF1D9F" w14:textId="77777777" w:rsidR="008809B4" w:rsidRDefault="00000000">
            <w:pPr>
              <w:pStyle w:val="Compact"/>
            </w:pPr>
            <w:r>
              <w:t>Notify</w:t>
            </w:r>
          </w:p>
        </w:tc>
        <w:tc>
          <w:tcPr>
            <w:tcW w:w="0" w:type="auto"/>
          </w:tcPr>
          <w:p w14:paraId="76E02810" w14:textId="77777777" w:rsidR="008809B4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06DDCB6" w14:textId="77777777" w:rsidR="008809B4" w:rsidRDefault="00000000">
            <w:pPr>
              <w:pStyle w:val="Compact"/>
            </w:pPr>
            <w:r>
              <w:t>score &gt;= 75</w:t>
            </w:r>
          </w:p>
        </w:tc>
      </w:tr>
    </w:tbl>
    <w:p w14:paraId="2D818370" w14:textId="77777777" w:rsidR="004B6FA5" w:rsidRDefault="004B6FA5">
      <w:pPr>
        <w:pStyle w:val="Heading3"/>
      </w:pPr>
      <w:bookmarkStart w:id="10" w:name="Xb968f6e64035ba1730f0e1db68d9e6b3e6cdc1a"/>
      <w:bookmarkEnd w:id="9"/>
    </w:p>
    <w:p w14:paraId="0C4FD546" w14:textId="026666C7" w:rsidR="008809B4" w:rsidRPr="004B6FA5" w:rsidRDefault="00000000">
      <w:pPr>
        <w:pStyle w:val="Heading3"/>
        <w:rPr>
          <w:color w:val="C00000"/>
        </w:rPr>
      </w:pPr>
      <w:r w:rsidRPr="004B6FA5">
        <w:rPr>
          <w:color w:val="C00000"/>
        </w:rPr>
        <w:t>5.2 TSP Operational Requirements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20"/>
        <w:gridCol w:w="7256"/>
      </w:tblGrid>
      <w:tr w:rsidR="008809B4" w14:paraId="445DDF52" w14:textId="77777777" w:rsidTr="008519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6DB5A2D6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Control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6C34E5B9" w14:textId="77777777" w:rsidR="008809B4" w:rsidRPr="00851952" w:rsidRDefault="00000000">
            <w:pPr>
              <w:pStyle w:val="Compact"/>
              <w:rPr>
                <w:color w:val="FFFFFF" w:themeColor="background1"/>
              </w:rPr>
            </w:pPr>
            <w:r w:rsidRPr="00851952">
              <w:rPr>
                <w:color w:val="FFFFFF" w:themeColor="background1"/>
              </w:rPr>
              <w:t>Required Value</w:t>
            </w:r>
          </w:p>
        </w:tc>
      </w:tr>
      <w:tr w:rsidR="008809B4" w14:paraId="31D7E389" w14:textId="77777777" w:rsidTr="00851952">
        <w:tc>
          <w:tcPr>
            <w:tcW w:w="0" w:type="auto"/>
          </w:tcPr>
          <w:p w14:paraId="604D2308" w14:textId="77777777" w:rsidR="008809B4" w:rsidRDefault="00000000">
            <w:pPr>
              <w:pStyle w:val="Compact"/>
            </w:pPr>
            <w:r>
              <w:t>TSP state</w:t>
            </w:r>
          </w:p>
        </w:tc>
        <w:tc>
          <w:tcPr>
            <w:tcW w:w="0" w:type="auto"/>
          </w:tcPr>
          <w:p w14:paraId="0A45C65F" w14:textId="77777777" w:rsidR="008809B4" w:rsidRDefault="00000000">
            <w:pPr>
              <w:pStyle w:val="Compact"/>
            </w:pPr>
            <w:r>
              <w:t>Keep enabled in production; do not disable without approved exception</w:t>
            </w:r>
          </w:p>
        </w:tc>
      </w:tr>
      <w:tr w:rsidR="008809B4" w14:paraId="3C68688C" w14:textId="77777777" w:rsidTr="00851952">
        <w:tc>
          <w:tcPr>
            <w:tcW w:w="0" w:type="auto"/>
          </w:tcPr>
          <w:p w14:paraId="4240BB03" w14:textId="77777777" w:rsidR="008809B4" w:rsidRDefault="00000000">
            <w:pPr>
              <w:pStyle w:val="Compact"/>
            </w:pPr>
            <w:r>
              <w:t>Critical policy action</w:t>
            </w:r>
          </w:p>
        </w:tc>
        <w:tc>
          <w:tcPr>
            <w:tcW w:w="0" w:type="auto"/>
          </w:tcPr>
          <w:p w14:paraId="48533D6D" w14:textId="77777777" w:rsidR="008809B4" w:rsidRDefault="00000000">
            <w:pPr>
              <w:pStyle w:val="Compact"/>
            </w:pPr>
            <w:r>
              <w:t>Enforce block action (not notify-only)</w:t>
            </w:r>
          </w:p>
        </w:tc>
      </w:tr>
      <w:tr w:rsidR="008809B4" w14:paraId="72B5D161" w14:textId="77777777" w:rsidTr="00851952">
        <w:tc>
          <w:tcPr>
            <w:tcW w:w="0" w:type="auto"/>
          </w:tcPr>
          <w:p w14:paraId="0C7F968F" w14:textId="77777777" w:rsidR="008809B4" w:rsidRDefault="00000000">
            <w:pPr>
              <w:pStyle w:val="Compact"/>
            </w:pPr>
            <w:r>
              <w:t>Alert destination</w:t>
            </w:r>
          </w:p>
        </w:tc>
        <w:tc>
          <w:tcPr>
            <w:tcW w:w="0" w:type="auto"/>
          </w:tcPr>
          <w:p w14:paraId="15BF9B4F" w14:textId="77777777" w:rsidR="008809B4" w:rsidRDefault="00000000">
            <w:pPr>
              <w:pStyle w:val="Compact"/>
            </w:pPr>
            <w:r>
              <w:t>Route to security monitoring channel and incident queue</w:t>
            </w:r>
          </w:p>
        </w:tc>
      </w:tr>
      <w:tr w:rsidR="008809B4" w14:paraId="6A7C0C64" w14:textId="77777777" w:rsidTr="00851952">
        <w:tc>
          <w:tcPr>
            <w:tcW w:w="0" w:type="auto"/>
          </w:tcPr>
          <w:p w14:paraId="442E7278" w14:textId="77777777" w:rsidR="008809B4" w:rsidRDefault="00000000">
            <w:pPr>
              <w:pStyle w:val="Compact"/>
            </w:pPr>
            <w:r>
              <w:t>Deployment process</w:t>
            </w:r>
          </w:p>
        </w:tc>
        <w:tc>
          <w:tcPr>
            <w:tcW w:w="0" w:type="auto"/>
          </w:tcPr>
          <w:p w14:paraId="44EA4594" w14:textId="77777777" w:rsidR="008809B4" w:rsidRDefault="00000000">
            <w:pPr>
              <w:pStyle w:val="Compact"/>
            </w:pPr>
            <w:r>
              <w:t>Require sandbox test, peer review, and change approval</w:t>
            </w:r>
          </w:p>
        </w:tc>
      </w:tr>
      <w:tr w:rsidR="008809B4" w14:paraId="4FFCBD93" w14:textId="77777777" w:rsidTr="00851952">
        <w:tc>
          <w:tcPr>
            <w:tcW w:w="0" w:type="auto"/>
          </w:tcPr>
          <w:p w14:paraId="33F43910" w14:textId="77777777" w:rsidR="008809B4" w:rsidRDefault="00000000">
            <w:pPr>
              <w:pStyle w:val="Compact"/>
            </w:pPr>
            <w:r>
              <w:t>Log retention</w:t>
            </w:r>
          </w:p>
        </w:tc>
        <w:tc>
          <w:tcPr>
            <w:tcW w:w="0" w:type="auto"/>
          </w:tcPr>
          <w:p w14:paraId="3B3DE165" w14:textId="77777777" w:rsidR="008809B4" w:rsidRDefault="00000000">
            <w:pPr>
              <w:pStyle w:val="Compact"/>
            </w:pPr>
            <w:r>
              <w:t>Retain TSP execution and audit logs for at least 1 year</w:t>
            </w:r>
          </w:p>
        </w:tc>
      </w:tr>
      <w:tr w:rsidR="008809B4" w14:paraId="54400634" w14:textId="77777777" w:rsidTr="00851952">
        <w:tc>
          <w:tcPr>
            <w:tcW w:w="0" w:type="auto"/>
          </w:tcPr>
          <w:p w14:paraId="2E01A119" w14:textId="77777777" w:rsidR="008809B4" w:rsidRDefault="00000000">
            <w:pPr>
              <w:pStyle w:val="Compact"/>
            </w:pPr>
            <w:r>
              <w:t>Exception window</w:t>
            </w:r>
          </w:p>
        </w:tc>
        <w:tc>
          <w:tcPr>
            <w:tcW w:w="0" w:type="auto"/>
          </w:tcPr>
          <w:p w14:paraId="0F8DF6C1" w14:textId="77777777" w:rsidR="008809B4" w:rsidRDefault="00000000">
            <w:pPr>
              <w:pStyle w:val="Compact"/>
            </w:pPr>
            <w:r>
              <w:t>Limit to 90 days maximum with compensating controls</w:t>
            </w:r>
          </w:p>
        </w:tc>
      </w:tr>
    </w:tbl>
    <w:p w14:paraId="1E8921BD" w14:textId="77777777" w:rsidR="004B6FA5" w:rsidRDefault="004B6FA5">
      <w:pPr>
        <w:pStyle w:val="Heading2"/>
      </w:pPr>
      <w:bookmarkStart w:id="11" w:name="Xc7f8486417d8fc7d7c5ae3a7814cf5131db29f8"/>
      <w:bookmarkEnd w:id="8"/>
      <w:bookmarkEnd w:id="10"/>
    </w:p>
    <w:p w14:paraId="373AECA8" w14:textId="56DE0596" w:rsidR="008809B4" w:rsidRPr="004B6FA5" w:rsidRDefault="00000000">
      <w:pPr>
        <w:pStyle w:val="Heading2"/>
        <w:rPr>
          <w:color w:val="C00000"/>
        </w:rPr>
      </w:pPr>
      <w:r w:rsidRPr="004B6FA5">
        <w:rPr>
          <w:color w:val="C00000"/>
        </w:rPr>
        <w:t>6. UK and Canada Regulatory Overlay</w:t>
      </w:r>
    </w:p>
    <w:p w14:paraId="6A95B4DB" w14:textId="77777777" w:rsidR="008809B4" w:rsidRDefault="00000000">
      <w:pPr>
        <w:pStyle w:val="FirstParagraph"/>
      </w:pPr>
      <w:r>
        <w:t>This section maps UK and Canada regulatory requirements into baseline operations.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0"/>
        <w:gridCol w:w="3341"/>
        <w:gridCol w:w="2633"/>
        <w:gridCol w:w="2102"/>
      </w:tblGrid>
      <w:tr w:rsidR="008809B4" w14:paraId="34FC41F3" w14:textId="77777777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C482EDF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Jurisdiction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483AD769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Regulatory Requirement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1466AC0B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Baseline Implementation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41E2CDC1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Dashboard/KPI Evidence</w:t>
            </w:r>
          </w:p>
        </w:tc>
      </w:tr>
      <w:tr w:rsidR="008809B4" w14:paraId="36EFE127" w14:textId="77777777" w:rsidTr="004B6FA5">
        <w:tc>
          <w:tcPr>
            <w:tcW w:w="0" w:type="auto"/>
          </w:tcPr>
          <w:p w14:paraId="4C7AE324" w14:textId="77777777" w:rsidR="008809B4" w:rsidRDefault="00000000">
            <w:pPr>
              <w:pStyle w:val="Compact"/>
            </w:pPr>
            <w:r>
              <w:t>UK</w:t>
            </w:r>
          </w:p>
        </w:tc>
        <w:tc>
          <w:tcPr>
            <w:tcW w:w="0" w:type="auto"/>
          </w:tcPr>
          <w:p w14:paraId="2168AA15" w14:textId="77777777" w:rsidR="008809B4" w:rsidRDefault="00000000">
            <w:pPr>
              <w:pStyle w:val="Compact"/>
            </w:pPr>
            <w:r>
              <w:t>UK GDPR security principle + Article 32 (appropriate technical and organisational measures)</w:t>
            </w:r>
          </w:p>
        </w:tc>
        <w:tc>
          <w:tcPr>
            <w:tcW w:w="0" w:type="auto"/>
          </w:tcPr>
          <w:p w14:paraId="47519E7A" w14:textId="77777777" w:rsidR="008809B4" w:rsidRDefault="00000000">
            <w:pPr>
              <w:pStyle w:val="Compact"/>
            </w:pPr>
            <w:r>
              <w:t>Mandatory monitoring for authentication, admin changes, privilege changes, and exfiltration events; blocking policies for high-risk actions</w:t>
            </w:r>
          </w:p>
        </w:tc>
        <w:tc>
          <w:tcPr>
            <w:tcW w:w="0" w:type="auto"/>
          </w:tcPr>
          <w:p w14:paraId="213986AA" w14:textId="77777777" w:rsidR="008809B4" w:rsidRDefault="00000000">
            <w:pPr>
              <w:pStyle w:val="Compact"/>
            </w:pPr>
            <w:r>
              <w:t>Control conformance score by UK org; critical drift aging</w:t>
            </w:r>
          </w:p>
        </w:tc>
      </w:tr>
      <w:tr w:rsidR="008809B4" w14:paraId="74C0A128" w14:textId="77777777" w:rsidTr="004B6FA5">
        <w:tc>
          <w:tcPr>
            <w:tcW w:w="0" w:type="auto"/>
          </w:tcPr>
          <w:p w14:paraId="2B9D7441" w14:textId="77777777" w:rsidR="008809B4" w:rsidRDefault="00000000">
            <w:pPr>
              <w:pStyle w:val="Compact"/>
            </w:pPr>
            <w:r>
              <w:t>UK</w:t>
            </w:r>
          </w:p>
        </w:tc>
        <w:tc>
          <w:tcPr>
            <w:tcW w:w="0" w:type="auto"/>
          </w:tcPr>
          <w:p w14:paraId="5281A858" w14:textId="77777777" w:rsidR="008809B4" w:rsidRDefault="00000000">
            <w:pPr>
              <w:pStyle w:val="Compact"/>
            </w:pPr>
            <w:r>
              <w:t>UK restricted transfer obligations and safeguards where applicable</w:t>
            </w:r>
          </w:p>
        </w:tc>
        <w:tc>
          <w:tcPr>
            <w:tcW w:w="0" w:type="auto"/>
          </w:tcPr>
          <w:p w14:paraId="532423CA" w14:textId="77777777" w:rsidR="008809B4" w:rsidRDefault="00000000">
            <w:pPr>
              <w:pStyle w:val="Compact"/>
            </w:pPr>
            <w:r>
              <w:t xml:space="preserve">Monitor transfer-related access patterns and geo anomalies; enforce approved transfer </w:t>
            </w:r>
            <w:r>
              <w:lastRenderedPageBreak/>
              <w:t>paths</w:t>
            </w:r>
          </w:p>
        </w:tc>
        <w:tc>
          <w:tcPr>
            <w:tcW w:w="0" w:type="auto"/>
          </w:tcPr>
          <w:p w14:paraId="2C7DE4D6" w14:textId="77777777" w:rsidR="008809B4" w:rsidRDefault="00000000">
            <w:pPr>
              <w:pStyle w:val="Compact"/>
            </w:pPr>
            <w:r>
              <w:lastRenderedPageBreak/>
              <w:t>Geo-policy violation trend; transfer exception closure SLA</w:t>
            </w:r>
          </w:p>
        </w:tc>
      </w:tr>
      <w:tr w:rsidR="008809B4" w14:paraId="3A96A1EF" w14:textId="77777777" w:rsidTr="004B6FA5">
        <w:tc>
          <w:tcPr>
            <w:tcW w:w="0" w:type="auto"/>
          </w:tcPr>
          <w:p w14:paraId="1CF37D4F" w14:textId="77777777" w:rsidR="008809B4" w:rsidRDefault="00000000">
            <w:pPr>
              <w:pStyle w:val="Compact"/>
            </w:pPr>
            <w:r>
              <w:t>Canada (Federal)</w:t>
            </w:r>
          </w:p>
        </w:tc>
        <w:tc>
          <w:tcPr>
            <w:tcW w:w="0" w:type="auto"/>
          </w:tcPr>
          <w:p w14:paraId="441B0A41" w14:textId="77777777" w:rsidR="008809B4" w:rsidRDefault="00000000">
            <w:pPr>
              <w:pStyle w:val="Compact"/>
            </w:pPr>
            <w:r>
              <w:t>PIPEDA safeguards/accountability principles</w:t>
            </w:r>
          </w:p>
        </w:tc>
        <w:tc>
          <w:tcPr>
            <w:tcW w:w="0" w:type="auto"/>
          </w:tcPr>
          <w:p w14:paraId="5C652F30" w14:textId="77777777" w:rsidR="008809B4" w:rsidRDefault="00000000">
            <w:pPr>
              <w:pStyle w:val="Compact"/>
            </w:pPr>
            <w:r>
              <w:t>Control ownership, event visibility, and retention tied to accountable remediation</w:t>
            </w:r>
          </w:p>
        </w:tc>
        <w:tc>
          <w:tcPr>
            <w:tcW w:w="0" w:type="auto"/>
          </w:tcPr>
          <w:p w14:paraId="30D01A88" w14:textId="77777777" w:rsidR="008809B4" w:rsidRDefault="00000000">
            <w:pPr>
              <w:pStyle w:val="Compact"/>
            </w:pPr>
            <w:r>
              <w:t>Control owner completeness; unresolved control drift by age</w:t>
            </w:r>
          </w:p>
        </w:tc>
      </w:tr>
      <w:tr w:rsidR="008809B4" w14:paraId="4D952575" w14:textId="77777777" w:rsidTr="004B6FA5">
        <w:tc>
          <w:tcPr>
            <w:tcW w:w="0" w:type="auto"/>
          </w:tcPr>
          <w:p w14:paraId="3FCF0F16" w14:textId="77777777" w:rsidR="008809B4" w:rsidRDefault="00000000">
            <w:pPr>
              <w:pStyle w:val="Compact"/>
            </w:pPr>
            <w:r>
              <w:t>Canada (Federal)</w:t>
            </w:r>
          </w:p>
        </w:tc>
        <w:tc>
          <w:tcPr>
            <w:tcW w:w="0" w:type="auto"/>
          </w:tcPr>
          <w:p w14:paraId="0582A0DA" w14:textId="77777777" w:rsidR="008809B4" w:rsidRDefault="00000000">
            <w:pPr>
              <w:pStyle w:val="Compact"/>
            </w:pPr>
            <w:r>
              <w:t>PIPEDA breach reporting + recordkeeping expectations</w:t>
            </w:r>
          </w:p>
        </w:tc>
        <w:tc>
          <w:tcPr>
            <w:tcW w:w="0" w:type="auto"/>
          </w:tcPr>
          <w:p w14:paraId="7F618736" w14:textId="77777777" w:rsidR="008809B4" w:rsidRDefault="00000000">
            <w:pPr>
              <w:pStyle w:val="Compact"/>
            </w:pPr>
            <w:r>
              <w:t>Ensure logs and policy events are retained and queryable for incident determination and reporting workflows</w:t>
            </w:r>
          </w:p>
        </w:tc>
        <w:tc>
          <w:tcPr>
            <w:tcW w:w="0" w:type="auto"/>
          </w:tcPr>
          <w:p w14:paraId="5B8D0F69" w14:textId="77777777" w:rsidR="008809B4" w:rsidRDefault="00000000">
            <w:pPr>
              <w:pStyle w:val="Compact"/>
            </w:pPr>
            <w:r>
              <w:t>Breach evidence completeness and response timeliness</w:t>
            </w:r>
          </w:p>
        </w:tc>
      </w:tr>
      <w:tr w:rsidR="008809B4" w14:paraId="204810A4" w14:textId="77777777" w:rsidTr="004B6FA5">
        <w:tc>
          <w:tcPr>
            <w:tcW w:w="0" w:type="auto"/>
          </w:tcPr>
          <w:p w14:paraId="6DCACC13" w14:textId="77777777" w:rsidR="008809B4" w:rsidRDefault="00000000">
            <w:pPr>
              <w:pStyle w:val="Compact"/>
            </w:pPr>
            <w:r>
              <w:t>Québec (where applicable)</w:t>
            </w:r>
          </w:p>
        </w:tc>
        <w:tc>
          <w:tcPr>
            <w:tcW w:w="0" w:type="auto"/>
          </w:tcPr>
          <w:p w14:paraId="1803D530" w14:textId="77777777" w:rsidR="008809B4" w:rsidRDefault="00000000">
            <w:pPr>
              <w:pStyle w:val="Compact"/>
            </w:pPr>
            <w:r>
              <w:t>Loi 25 transfer/privacy impact assessment expectations for data moving outside Québec</w:t>
            </w:r>
          </w:p>
        </w:tc>
        <w:tc>
          <w:tcPr>
            <w:tcW w:w="0" w:type="auto"/>
          </w:tcPr>
          <w:p w14:paraId="661655A5" w14:textId="77777777" w:rsidR="008809B4" w:rsidRDefault="00000000">
            <w:pPr>
              <w:pStyle w:val="Compact"/>
            </w:pPr>
            <w:r>
              <w:t>Policy gate for Québec-relevant transfer changes and documented impact assessment workflow</w:t>
            </w:r>
          </w:p>
        </w:tc>
        <w:tc>
          <w:tcPr>
            <w:tcW w:w="0" w:type="auto"/>
          </w:tcPr>
          <w:p w14:paraId="01E09886" w14:textId="77777777" w:rsidR="008809B4" w:rsidRDefault="00000000">
            <w:pPr>
              <w:pStyle w:val="Compact"/>
            </w:pPr>
            <w:r>
              <w:t>PIA completion status; Québec transfer exceptions and approvals</w:t>
            </w:r>
          </w:p>
        </w:tc>
      </w:tr>
    </w:tbl>
    <w:p w14:paraId="0ABE599B" w14:textId="77777777" w:rsidR="004B6FA5" w:rsidRDefault="004B6FA5">
      <w:pPr>
        <w:pStyle w:val="Heading2"/>
      </w:pPr>
      <w:bookmarkStart w:id="12" w:name="X85718f664057132533aaacd31d4260ecca63f6c"/>
      <w:bookmarkEnd w:id="11"/>
    </w:p>
    <w:p w14:paraId="07B333C2" w14:textId="65B9249C" w:rsidR="008809B4" w:rsidRPr="004B6FA5" w:rsidRDefault="00000000">
      <w:pPr>
        <w:pStyle w:val="Heading2"/>
        <w:rPr>
          <w:color w:val="C00000"/>
        </w:rPr>
      </w:pPr>
      <w:r w:rsidRPr="004B6FA5">
        <w:rPr>
          <w:color w:val="C00000"/>
        </w:rPr>
        <w:t>7. Continuous Monitoring, Drift, and Dashboard Reporting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4"/>
        <w:gridCol w:w="7482"/>
      </w:tblGrid>
      <w:tr w:rsidR="008809B4" w14:paraId="3CD698F8" w14:textId="77777777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0D54B3C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Capability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11B3E14A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Requirement</w:t>
            </w:r>
          </w:p>
        </w:tc>
      </w:tr>
      <w:tr w:rsidR="008809B4" w14:paraId="27394E33" w14:textId="77777777" w:rsidTr="004B6FA5">
        <w:tc>
          <w:tcPr>
            <w:tcW w:w="0" w:type="auto"/>
          </w:tcPr>
          <w:p w14:paraId="0FB73335" w14:textId="77777777" w:rsidR="008809B4" w:rsidRDefault="00000000">
            <w:pPr>
              <w:pStyle w:val="Compact"/>
            </w:pPr>
            <w:r>
              <w:t>Baseline state model</w:t>
            </w:r>
          </w:p>
        </w:tc>
        <w:tc>
          <w:tcPr>
            <w:tcW w:w="0" w:type="auto"/>
          </w:tcPr>
          <w:p w14:paraId="0234309B" w14:textId="77777777" w:rsidR="008809B4" w:rsidRDefault="00000000">
            <w:pPr>
              <w:pStyle w:val="Compact"/>
            </w:pPr>
            <w:r>
              <w:t>Define expected control values by control ID and region (US/CAN/UK)</w:t>
            </w:r>
          </w:p>
        </w:tc>
      </w:tr>
      <w:tr w:rsidR="008809B4" w14:paraId="79AD66A5" w14:textId="77777777" w:rsidTr="004B6FA5">
        <w:tc>
          <w:tcPr>
            <w:tcW w:w="0" w:type="auto"/>
          </w:tcPr>
          <w:p w14:paraId="5C79D498" w14:textId="77777777" w:rsidR="008809B4" w:rsidRDefault="00000000">
            <w:pPr>
              <w:pStyle w:val="Compact"/>
            </w:pPr>
            <w:r>
              <w:t>Drift detection</w:t>
            </w:r>
          </w:p>
        </w:tc>
        <w:tc>
          <w:tcPr>
            <w:tcW w:w="0" w:type="auto"/>
          </w:tcPr>
          <w:p w14:paraId="48DDA26F" w14:textId="77777777" w:rsidR="008809B4" w:rsidRDefault="00000000">
            <w:pPr>
              <w:pStyle w:val="Compact"/>
            </w:pPr>
            <w:r>
              <w:t>Detect non-compliant values, disabled controls, and missing telemetry</w:t>
            </w:r>
          </w:p>
        </w:tc>
      </w:tr>
      <w:tr w:rsidR="008809B4" w14:paraId="7413A707" w14:textId="77777777" w:rsidTr="004B6FA5">
        <w:tc>
          <w:tcPr>
            <w:tcW w:w="0" w:type="auto"/>
          </w:tcPr>
          <w:p w14:paraId="0C47BE7B" w14:textId="77777777" w:rsidR="008809B4" w:rsidRDefault="00000000">
            <w:pPr>
              <w:pStyle w:val="Compact"/>
            </w:pPr>
            <w:r>
              <w:t>Severity model</w:t>
            </w:r>
          </w:p>
        </w:tc>
        <w:tc>
          <w:tcPr>
            <w:tcW w:w="0" w:type="auto"/>
          </w:tcPr>
          <w:p w14:paraId="376335CC" w14:textId="77777777" w:rsidR="008809B4" w:rsidRDefault="00000000">
            <w:pPr>
              <w:pStyle w:val="Compact"/>
            </w:pPr>
            <w:r>
              <w:t>Use Critical/High/Medium/Low with remediation SLA targets</w:t>
            </w:r>
          </w:p>
        </w:tc>
      </w:tr>
      <w:tr w:rsidR="008809B4" w14:paraId="656C9432" w14:textId="77777777" w:rsidTr="004B6FA5">
        <w:tc>
          <w:tcPr>
            <w:tcW w:w="0" w:type="auto"/>
          </w:tcPr>
          <w:p w14:paraId="30FBA22B" w14:textId="77777777" w:rsidR="008809B4" w:rsidRDefault="00000000">
            <w:pPr>
              <w:pStyle w:val="Compact"/>
            </w:pPr>
            <w:r>
              <w:t>Dashboard views</w:t>
            </w:r>
          </w:p>
        </w:tc>
        <w:tc>
          <w:tcPr>
            <w:tcW w:w="0" w:type="auto"/>
          </w:tcPr>
          <w:p w14:paraId="40891161" w14:textId="77777777" w:rsidR="008809B4" w:rsidRDefault="00000000">
            <w:pPr>
              <w:pStyle w:val="Compact"/>
            </w:pPr>
            <w:r>
              <w:t>Provide executive summary, control owner, and regional compliance views</w:t>
            </w:r>
          </w:p>
        </w:tc>
      </w:tr>
      <w:tr w:rsidR="008809B4" w14:paraId="07BCE726" w14:textId="77777777" w:rsidTr="004B6FA5">
        <w:tc>
          <w:tcPr>
            <w:tcW w:w="0" w:type="auto"/>
          </w:tcPr>
          <w:p w14:paraId="117E39D4" w14:textId="77777777" w:rsidR="008809B4" w:rsidRDefault="00000000">
            <w:pPr>
              <w:pStyle w:val="Compact"/>
            </w:pPr>
            <w:r>
              <w:t>Reporting cadence</w:t>
            </w:r>
          </w:p>
        </w:tc>
        <w:tc>
          <w:tcPr>
            <w:tcW w:w="0" w:type="auto"/>
          </w:tcPr>
          <w:p w14:paraId="327D3091" w14:textId="77777777" w:rsidR="008809B4" w:rsidRDefault="00000000">
            <w:pPr>
              <w:pStyle w:val="Compact"/>
            </w:pPr>
            <w:r>
              <w:t>Run daily operational, weekly tactical, monthly governance, and quarterly formal reviews</w:t>
            </w:r>
          </w:p>
        </w:tc>
      </w:tr>
    </w:tbl>
    <w:p w14:paraId="28A9208D" w14:textId="77777777" w:rsidR="004B6FA5" w:rsidRDefault="004B6FA5">
      <w:pPr>
        <w:pStyle w:val="Heading2"/>
      </w:pPr>
      <w:bookmarkStart w:id="13" w:name="X31a2e9b9d68bc2fb41010eb2d35f72703b17447"/>
      <w:bookmarkEnd w:id="12"/>
    </w:p>
    <w:p w14:paraId="74FC4051" w14:textId="4380361F" w:rsidR="008809B4" w:rsidRPr="004B6FA5" w:rsidRDefault="00000000">
      <w:pPr>
        <w:pStyle w:val="Heading2"/>
        <w:rPr>
          <w:color w:val="C00000"/>
        </w:rPr>
      </w:pPr>
      <w:r w:rsidRPr="004B6FA5">
        <w:rPr>
          <w:color w:val="C00000"/>
        </w:rPr>
        <w:t>8. Operational Cadence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79"/>
        <w:gridCol w:w="4392"/>
        <w:gridCol w:w="3705"/>
      </w:tblGrid>
      <w:tr w:rsidR="008809B4" w14:paraId="7E1209C5" w14:textId="77777777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C3C6761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Frequency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456A2C6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Activity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C00000"/>
          </w:tcPr>
          <w:p w14:paraId="0AAF31B1" w14:textId="77777777" w:rsidR="008809B4" w:rsidRPr="004B6FA5" w:rsidRDefault="00000000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Owner</w:t>
            </w:r>
          </w:p>
        </w:tc>
      </w:tr>
      <w:tr w:rsidR="008809B4" w14:paraId="3B478EEC" w14:textId="77777777" w:rsidTr="004B6FA5">
        <w:tc>
          <w:tcPr>
            <w:tcW w:w="0" w:type="auto"/>
          </w:tcPr>
          <w:p w14:paraId="150DCCCB" w14:textId="77777777" w:rsidR="008809B4" w:rsidRDefault="00000000">
            <w:pPr>
              <w:pStyle w:val="Compact"/>
            </w:pPr>
            <w:r>
              <w:t>Daily</w:t>
            </w:r>
          </w:p>
        </w:tc>
        <w:tc>
          <w:tcPr>
            <w:tcW w:w="0" w:type="auto"/>
          </w:tcPr>
          <w:p w14:paraId="4D7655BF" w14:textId="77777777" w:rsidR="008809B4" w:rsidRDefault="00000000">
            <w:pPr>
              <w:pStyle w:val="Compact"/>
            </w:pPr>
            <w:r>
              <w:t>Verify ingestion freshness, drift detections, and alerting health</w:t>
            </w:r>
          </w:p>
        </w:tc>
        <w:tc>
          <w:tcPr>
            <w:tcW w:w="0" w:type="auto"/>
          </w:tcPr>
          <w:p w14:paraId="4FC45D99" w14:textId="77777777" w:rsidR="008809B4" w:rsidRDefault="00000000">
            <w:pPr>
              <w:pStyle w:val="Compact"/>
            </w:pPr>
            <w:r>
              <w:t>Security Operations Monitoring + Data Engineering</w:t>
            </w:r>
          </w:p>
        </w:tc>
      </w:tr>
      <w:tr w:rsidR="008809B4" w14:paraId="2FCBD77E" w14:textId="77777777" w:rsidTr="004B6FA5">
        <w:tc>
          <w:tcPr>
            <w:tcW w:w="0" w:type="auto"/>
          </w:tcPr>
          <w:p w14:paraId="4342D37E" w14:textId="77777777" w:rsidR="008809B4" w:rsidRDefault="00000000">
            <w:pPr>
              <w:pStyle w:val="Compact"/>
            </w:pPr>
            <w:r>
              <w:lastRenderedPageBreak/>
              <w:t>Weekly</w:t>
            </w:r>
          </w:p>
        </w:tc>
        <w:tc>
          <w:tcPr>
            <w:tcW w:w="0" w:type="auto"/>
          </w:tcPr>
          <w:p w14:paraId="75B867DB" w14:textId="77777777" w:rsidR="008809B4" w:rsidRDefault="00000000">
            <w:pPr>
              <w:pStyle w:val="Compact"/>
            </w:pPr>
            <w:r>
              <w:t>Review dashboard metrics and tune thresholds</w:t>
            </w:r>
          </w:p>
        </w:tc>
        <w:tc>
          <w:tcPr>
            <w:tcW w:w="0" w:type="auto"/>
          </w:tcPr>
          <w:p w14:paraId="3E7529A8" w14:textId="77777777" w:rsidR="008809B4" w:rsidRDefault="00000000">
            <w:pPr>
              <w:pStyle w:val="Compact"/>
            </w:pPr>
            <w:r>
              <w:t>Business Security Services + Salesforce Admin</w:t>
            </w:r>
          </w:p>
        </w:tc>
      </w:tr>
      <w:tr w:rsidR="008809B4" w14:paraId="7A31C463" w14:textId="77777777" w:rsidTr="004B6FA5">
        <w:tc>
          <w:tcPr>
            <w:tcW w:w="0" w:type="auto"/>
          </w:tcPr>
          <w:p w14:paraId="3A16BEDC" w14:textId="77777777" w:rsidR="008809B4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15A4DFB5" w14:textId="77777777" w:rsidR="008809B4" w:rsidRDefault="00000000">
            <w:pPr>
              <w:pStyle w:val="Compact"/>
            </w:pPr>
            <w:r>
              <w:t>Validate conformance and evidence package readiness</w:t>
            </w:r>
          </w:p>
        </w:tc>
        <w:tc>
          <w:tcPr>
            <w:tcW w:w="0" w:type="auto"/>
          </w:tcPr>
          <w:p w14:paraId="7126D7CD" w14:textId="77777777" w:rsidR="008809B4" w:rsidRDefault="00000000">
            <w:pPr>
              <w:pStyle w:val="Compact"/>
            </w:pPr>
            <w:r>
              <w:t>Salesforce Admin + GRC</w:t>
            </w:r>
          </w:p>
        </w:tc>
      </w:tr>
      <w:tr w:rsidR="008809B4" w14:paraId="1CB3D4C2" w14:textId="77777777" w:rsidTr="004B6FA5">
        <w:tc>
          <w:tcPr>
            <w:tcW w:w="0" w:type="auto"/>
          </w:tcPr>
          <w:p w14:paraId="6247FFFA" w14:textId="77777777" w:rsidR="008809B4" w:rsidRDefault="00000000">
            <w:pPr>
              <w:pStyle w:val="Compact"/>
            </w:pPr>
            <w:r>
              <w:t>Quarterly</w:t>
            </w:r>
          </w:p>
        </w:tc>
        <w:tc>
          <w:tcPr>
            <w:tcW w:w="0" w:type="auto"/>
          </w:tcPr>
          <w:p w14:paraId="7F33F6F4" w14:textId="77777777" w:rsidR="008809B4" w:rsidRDefault="00000000">
            <w:pPr>
              <w:pStyle w:val="Compact"/>
            </w:pPr>
            <w:r>
              <w:t>Complete formal baseline review, including UK/CAN overlay</w:t>
            </w:r>
          </w:p>
        </w:tc>
        <w:tc>
          <w:tcPr>
            <w:tcW w:w="0" w:type="auto"/>
          </w:tcPr>
          <w:p w14:paraId="0795E661" w14:textId="77777777" w:rsidR="008809B4" w:rsidRDefault="00000000">
            <w:pPr>
              <w:pStyle w:val="Compact"/>
            </w:pPr>
            <w:r>
              <w:t>Business Security Services + GRC</w:t>
            </w:r>
          </w:p>
        </w:tc>
      </w:tr>
      <w:tr w:rsidR="008809B4" w14:paraId="383D2A8C" w14:textId="77777777" w:rsidTr="004B6FA5">
        <w:tc>
          <w:tcPr>
            <w:tcW w:w="0" w:type="auto"/>
          </w:tcPr>
          <w:p w14:paraId="39F5CED3" w14:textId="77777777" w:rsidR="008809B4" w:rsidRDefault="00000000">
            <w:pPr>
              <w:pStyle w:val="Compact"/>
            </w:pPr>
            <w:r>
              <w:t>Post-Incident</w:t>
            </w:r>
          </w:p>
        </w:tc>
        <w:tc>
          <w:tcPr>
            <w:tcW w:w="0" w:type="auto"/>
          </w:tcPr>
          <w:p w14:paraId="260C3EE8" w14:textId="77777777" w:rsidR="008809B4" w:rsidRDefault="00000000">
            <w:pPr>
              <w:pStyle w:val="Compact"/>
            </w:pPr>
            <w:r>
              <w:t>Perform gap analysis and baseline hardening updates</w:t>
            </w:r>
          </w:p>
        </w:tc>
        <w:tc>
          <w:tcPr>
            <w:tcW w:w="0" w:type="auto"/>
          </w:tcPr>
          <w:p w14:paraId="3ED62458" w14:textId="77777777" w:rsidR="008809B4" w:rsidRDefault="00000000">
            <w:pPr>
              <w:pStyle w:val="Compact"/>
            </w:pPr>
            <w:r>
              <w:t>Incident stakeholders</w:t>
            </w:r>
          </w:p>
        </w:tc>
      </w:tr>
    </w:tbl>
    <w:p w14:paraId="1D9609E3" w14:textId="77777777" w:rsidR="008809B4" w:rsidRPr="004B6FA5" w:rsidRDefault="00000000">
      <w:pPr>
        <w:pStyle w:val="Heading2"/>
        <w:rPr>
          <w:color w:val="C00000"/>
        </w:rPr>
      </w:pPr>
      <w:bookmarkStart w:id="14" w:name="X435e4bf23d3dd0c8e8adcbb94b0d73a28f302b8"/>
      <w:bookmarkEnd w:id="13"/>
      <w:r w:rsidRPr="004B6FA5">
        <w:rPr>
          <w:color w:val="C00000"/>
        </w:rPr>
        <w:t>9. Minimum Evidence Artifacts</w:t>
      </w:r>
    </w:p>
    <w:p w14:paraId="200618D1" w14:textId="77777777" w:rsidR="008809B4" w:rsidRDefault="00000000">
      <w:pPr>
        <w:pStyle w:val="Compact"/>
        <w:numPr>
          <w:ilvl w:val="0"/>
          <w:numId w:val="4"/>
        </w:numPr>
      </w:pPr>
      <w:r>
        <w:t>Event Monitoring enablement evidence</w:t>
      </w:r>
    </w:p>
    <w:p w14:paraId="24F2CB1E" w14:textId="77777777" w:rsidR="008809B4" w:rsidRDefault="00000000">
      <w:pPr>
        <w:pStyle w:val="Compact"/>
        <w:numPr>
          <w:ilvl w:val="0"/>
          <w:numId w:val="4"/>
        </w:numPr>
      </w:pPr>
      <w:r>
        <w:t>TSP enabled policy export</w:t>
      </w:r>
    </w:p>
    <w:p w14:paraId="1166F26D" w14:textId="77777777" w:rsidR="008809B4" w:rsidRDefault="00000000">
      <w:pPr>
        <w:pStyle w:val="Compact"/>
        <w:numPr>
          <w:ilvl w:val="0"/>
          <w:numId w:val="4"/>
        </w:numPr>
      </w:pPr>
      <w:r>
        <w:t>Pipeline run history and freshness report</w:t>
      </w:r>
    </w:p>
    <w:p w14:paraId="356EFFBD" w14:textId="77777777" w:rsidR="008809B4" w:rsidRDefault="00000000">
      <w:pPr>
        <w:pStyle w:val="Compact"/>
        <w:numPr>
          <w:ilvl w:val="0"/>
          <w:numId w:val="4"/>
        </w:numPr>
      </w:pPr>
      <w:r>
        <w:t>Drift dashboard snapshots (severity, region, owner)</w:t>
      </w:r>
    </w:p>
    <w:p w14:paraId="7E55BBB7" w14:textId="77777777" w:rsidR="008809B4" w:rsidRDefault="00000000">
      <w:pPr>
        <w:pStyle w:val="Compact"/>
        <w:numPr>
          <w:ilvl w:val="0"/>
          <w:numId w:val="4"/>
        </w:numPr>
      </w:pPr>
      <w:r>
        <w:t>Monthly/quarterly review records</w:t>
      </w:r>
    </w:p>
    <w:p w14:paraId="3A0F5551" w14:textId="77777777" w:rsidR="008809B4" w:rsidRDefault="00000000">
      <w:pPr>
        <w:pStyle w:val="Compact"/>
        <w:numPr>
          <w:ilvl w:val="0"/>
          <w:numId w:val="4"/>
        </w:numPr>
      </w:pPr>
      <w:r>
        <w:t>Exception approvals and closure evidence</w:t>
      </w:r>
    </w:p>
    <w:p w14:paraId="7948C53C" w14:textId="77777777" w:rsidR="008809B4" w:rsidRPr="004B6FA5" w:rsidRDefault="00000000">
      <w:pPr>
        <w:pStyle w:val="Heading2"/>
        <w:rPr>
          <w:color w:val="C00000"/>
        </w:rPr>
      </w:pPr>
      <w:bookmarkStart w:id="15" w:name="X3b4c3db7819ed66f453f0c9b146c43e80460b49"/>
      <w:bookmarkEnd w:id="14"/>
      <w:r w:rsidRPr="004B6FA5">
        <w:rPr>
          <w:color w:val="C00000"/>
        </w:rPr>
        <w:t>10. References</w:t>
      </w:r>
    </w:p>
    <w:p w14:paraId="77C39391" w14:textId="77777777" w:rsidR="008809B4" w:rsidRDefault="00000000">
      <w:pPr>
        <w:pStyle w:val="Compact"/>
        <w:numPr>
          <w:ilvl w:val="0"/>
          <w:numId w:val="5"/>
        </w:numPr>
      </w:pPr>
      <w:r>
        <w:t xml:space="preserve">Salesforce Security Implementation Guide: </w:t>
      </w:r>
      <w:hyperlink r:id="rId5">
        <w:r>
          <w:rPr>
            <w:rStyle w:val="Hyperlink"/>
          </w:rPr>
          <w:t>https://help.salesforce.com/s/articleView?id=sf.security_impl_guide.htm&amp;type=5</w:t>
        </w:r>
      </w:hyperlink>
    </w:p>
    <w:p w14:paraId="25011CC9" w14:textId="77777777" w:rsidR="008809B4" w:rsidRDefault="00000000">
      <w:pPr>
        <w:pStyle w:val="Compact"/>
        <w:numPr>
          <w:ilvl w:val="0"/>
          <w:numId w:val="5"/>
        </w:numPr>
      </w:pPr>
      <w:r>
        <w:t xml:space="preserve">Salesforce Event Monitoring and Real-Time Event Monitoring docs: </w:t>
      </w:r>
      <w:hyperlink r:id="rId6">
        <w:r>
          <w:rPr>
            <w:rStyle w:val="Hyperlink"/>
          </w:rPr>
          <w:t>https://developer.salesforce.com/docs/atlas.en-us.api_rest.meta/api_rest/event_monitoring.htm</w:t>
        </w:r>
      </w:hyperlink>
    </w:p>
    <w:p w14:paraId="36BA0F48" w14:textId="77777777" w:rsidR="008809B4" w:rsidRDefault="00000000">
      <w:pPr>
        <w:pStyle w:val="Compact"/>
        <w:numPr>
          <w:ilvl w:val="0"/>
          <w:numId w:val="5"/>
        </w:numPr>
      </w:pPr>
      <w:r>
        <w:t xml:space="preserve">Salesforce Transaction Security docs: </w:t>
      </w:r>
      <w:hyperlink r:id="rId7">
        <w:r>
          <w:rPr>
            <w:rStyle w:val="Hyperlink"/>
          </w:rPr>
          <w:t>https://help.salesforce.com/s/articleView?id=sf.security_transaction_security.htm&amp;type=5</w:t>
        </w:r>
      </w:hyperlink>
    </w:p>
    <w:p w14:paraId="1AE902D8" w14:textId="77777777" w:rsidR="008809B4" w:rsidRDefault="00000000">
      <w:pPr>
        <w:pStyle w:val="Compact"/>
        <w:numPr>
          <w:ilvl w:val="0"/>
          <w:numId w:val="5"/>
        </w:numPr>
      </w:pPr>
      <w:r>
        <w:t xml:space="preserve">CSA SSCF overview: </w:t>
      </w:r>
      <w:hyperlink r:id="rId8">
        <w:r>
          <w:rPr>
            <w:rStyle w:val="Hyperlink"/>
          </w:rPr>
          <w:t>https://cloudsecurityalliance.org/artifacts/saas-security-controls-framework-sscf</w:t>
        </w:r>
      </w:hyperlink>
    </w:p>
    <w:p w14:paraId="781EC918" w14:textId="77777777" w:rsidR="008809B4" w:rsidRDefault="00000000">
      <w:pPr>
        <w:pStyle w:val="Compact"/>
        <w:numPr>
          <w:ilvl w:val="0"/>
          <w:numId w:val="5"/>
        </w:numPr>
      </w:pPr>
      <w:r>
        <w:t xml:space="preserve">UK ICO, A guide to data security: </w:t>
      </w:r>
      <w:hyperlink r:id="rId9">
        <w:r>
          <w:rPr>
            <w:rStyle w:val="Hyperlink"/>
          </w:rPr>
          <w:t>https://ico.org.uk/for-organisations/uk-gdpr-guidance-and-resources/security/a-guide-to-data-security/</w:t>
        </w:r>
      </w:hyperlink>
    </w:p>
    <w:p w14:paraId="50159980" w14:textId="77777777" w:rsidR="008809B4" w:rsidRDefault="00000000">
      <w:pPr>
        <w:pStyle w:val="Compact"/>
        <w:numPr>
          <w:ilvl w:val="0"/>
          <w:numId w:val="5"/>
        </w:numPr>
      </w:pPr>
      <w:r>
        <w:t xml:space="preserve">UK ICO, International transfers guidance: </w:t>
      </w:r>
      <w:hyperlink r:id="rId10">
        <w:r>
          <w:rPr>
            <w:rStyle w:val="Hyperlink"/>
          </w:rPr>
          <w:t>https://ico.org.uk/for-organisations/uk-gdpr-guidance-and-resources/international-transfers/</w:t>
        </w:r>
      </w:hyperlink>
    </w:p>
    <w:p w14:paraId="67AEA009" w14:textId="77777777" w:rsidR="008809B4" w:rsidRDefault="00000000">
      <w:pPr>
        <w:pStyle w:val="Compact"/>
        <w:numPr>
          <w:ilvl w:val="0"/>
          <w:numId w:val="5"/>
        </w:numPr>
      </w:pPr>
      <w:r>
        <w:t xml:space="preserve">UK Data Protection Act 2018: </w:t>
      </w:r>
      <w:hyperlink r:id="rId11">
        <w:r>
          <w:rPr>
            <w:rStyle w:val="Hyperlink"/>
          </w:rPr>
          <w:t>https://www.legislation.gov.uk/ukpga/2018/12/contents</w:t>
        </w:r>
      </w:hyperlink>
    </w:p>
    <w:p w14:paraId="313E5F9F" w14:textId="77777777" w:rsidR="008809B4" w:rsidRDefault="00000000">
      <w:pPr>
        <w:pStyle w:val="Compact"/>
        <w:numPr>
          <w:ilvl w:val="0"/>
          <w:numId w:val="5"/>
        </w:numPr>
      </w:pPr>
      <w:r>
        <w:t xml:space="preserve">OPC Canada, PIPEDA requirements in brief: </w:t>
      </w:r>
      <w:hyperlink r:id="rId12">
        <w:r>
          <w:rPr>
            <w:rStyle w:val="Hyperlink"/>
          </w:rPr>
          <w:t>https://www.priv.gc.ca/en/privacy-topics/privacy-laws-in-canada/the-personal-information-protection-and-electronic-documents-act-pipeda/pipeda_brief/</w:t>
        </w:r>
      </w:hyperlink>
    </w:p>
    <w:p w14:paraId="40E7353F" w14:textId="77777777" w:rsidR="008809B4" w:rsidRDefault="00000000">
      <w:pPr>
        <w:pStyle w:val="Compact"/>
        <w:numPr>
          <w:ilvl w:val="0"/>
          <w:numId w:val="5"/>
        </w:numPr>
      </w:pPr>
      <w:r>
        <w:lastRenderedPageBreak/>
        <w:t xml:space="preserve">OPC Canada, PIPEDA Principle 7 Safeguards: </w:t>
      </w:r>
      <w:hyperlink r:id="rId13">
        <w:r>
          <w:rPr>
            <w:rStyle w:val="Hyperlink"/>
          </w:rPr>
          <w:t>https://www.priv.gc.ca/en/privacy-topics/privacy-laws-in-canada/the-personal-information-protection-and-electronic-documents-act-pipeda/p_principle/principles/p_safeguards/</w:t>
        </w:r>
      </w:hyperlink>
    </w:p>
    <w:p w14:paraId="00F28D9A" w14:textId="77777777" w:rsidR="008809B4" w:rsidRDefault="00000000">
      <w:pPr>
        <w:pStyle w:val="Compact"/>
        <w:numPr>
          <w:ilvl w:val="0"/>
          <w:numId w:val="5"/>
        </w:numPr>
      </w:pPr>
      <w:r>
        <w:t xml:space="preserve">OPC Canada, mandatory breach reporting guidance: </w:t>
      </w:r>
      <w:hyperlink r:id="rId14">
        <w:r>
          <w:rPr>
            <w:rStyle w:val="Hyperlink"/>
          </w:rPr>
          <w:t>https://www.priv.gc.ca/en/privacy-topics/business-privacy/breaches-and-safeguards/privacy-breaches-at-your-business/gd_pb_201810/</w:t>
        </w:r>
      </w:hyperlink>
    </w:p>
    <w:p w14:paraId="742F0D02" w14:textId="77777777" w:rsidR="008809B4" w:rsidRDefault="00000000">
      <w:pPr>
        <w:pStyle w:val="Compact"/>
        <w:numPr>
          <w:ilvl w:val="0"/>
          <w:numId w:val="5"/>
        </w:numPr>
      </w:pPr>
      <w:r>
        <w:t xml:space="preserve">Government of Canada, Breach of Security Safeguards Regulations (SOR/2018-64): </w:t>
      </w:r>
      <w:hyperlink r:id="rId15">
        <w:r>
          <w:rPr>
            <w:rStyle w:val="Hyperlink"/>
          </w:rPr>
          <w:t>https://gazette.gc.ca/rp-pr/p2/2018/2018-04-18/html/sor-dors64-eng.html</w:t>
        </w:r>
      </w:hyperlink>
    </w:p>
    <w:p w14:paraId="4C12EB2E" w14:textId="77777777" w:rsidR="008809B4" w:rsidRDefault="00000000">
      <w:pPr>
        <w:pStyle w:val="Compact"/>
        <w:numPr>
          <w:ilvl w:val="0"/>
          <w:numId w:val="5"/>
        </w:numPr>
      </w:pPr>
      <w:r>
        <w:t xml:space="preserve">Commission d’accès à l’information du Québec, Loi 25 key changes: </w:t>
      </w:r>
      <w:hyperlink r:id="rId16">
        <w:r>
          <w:rPr>
            <w:rStyle w:val="Hyperlink"/>
          </w:rPr>
          <w:t>https://www.cai.gouv.qc.ca/protection-renseignements-personnels/sujets-et-domaines-dinteret/principaux-changements-loi-25</w:t>
        </w:r>
      </w:hyperlink>
    </w:p>
    <w:p w14:paraId="0CD526D8" w14:textId="77777777" w:rsidR="008809B4" w:rsidRPr="004B6FA5" w:rsidRDefault="00000000">
      <w:pPr>
        <w:pStyle w:val="Heading2"/>
        <w:rPr>
          <w:color w:val="C00000"/>
        </w:rPr>
      </w:pPr>
      <w:bookmarkStart w:id="16" w:name="X2ae5c232efb8f254987144441fe9b0f11a90c16"/>
      <w:bookmarkEnd w:id="15"/>
      <w:r w:rsidRPr="004B6FA5">
        <w:rPr>
          <w:color w:val="C00000"/>
        </w:rPr>
        <w:t>11. Change Log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02"/>
        <w:gridCol w:w="979"/>
        <w:gridCol w:w="5429"/>
        <w:gridCol w:w="915"/>
        <w:gridCol w:w="1251"/>
      </w:tblGrid>
      <w:tr w:rsidR="004B6FA5" w14:paraId="34BA44F1" w14:textId="6635A484" w:rsidTr="004B6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C00000"/>
          </w:tcPr>
          <w:p w14:paraId="683FEBDB" w14:textId="77777777" w:rsidR="004B6FA5" w:rsidRPr="004B6FA5" w:rsidRDefault="004B6FA5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Version</w:t>
            </w:r>
          </w:p>
        </w:tc>
        <w:tc>
          <w:tcPr>
            <w:tcW w:w="0" w:type="auto"/>
            <w:shd w:val="clear" w:color="auto" w:fill="C00000"/>
          </w:tcPr>
          <w:p w14:paraId="77482405" w14:textId="77777777" w:rsidR="004B6FA5" w:rsidRPr="004B6FA5" w:rsidRDefault="004B6FA5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Date</w:t>
            </w:r>
          </w:p>
        </w:tc>
        <w:tc>
          <w:tcPr>
            <w:tcW w:w="0" w:type="auto"/>
            <w:shd w:val="clear" w:color="auto" w:fill="C00000"/>
          </w:tcPr>
          <w:p w14:paraId="259AD080" w14:textId="77777777" w:rsidR="004B6FA5" w:rsidRPr="004B6FA5" w:rsidRDefault="004B6FA5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Change Summary</w:t>
            </w:r>
          </w:p>
        </w:tc>
        <w:tc>
          <w:tcPr>
            <w:tcW w:w="0" w:type="auto"/>
            <w:shd w:val="clear" w:color="auto" w:fill="C00000"/>
          </w:tcPr>
          <w:p w14:paraId="3F3D7B91" w14:textId="77777777" w:rsidR="004B6FA5" w:rsidRPr="004B6FA5" w:rsidRDefault="004B6FA5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Author</w:t>
            </w:r>
          </w:p>
        </w:tc>
        <w:tc>
          <w:tcPr>
            <w:tcW w:w="0" w:type="auto"/>
            <w:shd w:val="clear" w:color="auto" w:fill="C00000"/>
          </w:tcPr>
          <w:p w14:paraId="32F5430E" w14:textId="2D4EAD2F" w:rsidR="004B6FA5" w:rsidRPr="004B6FA5" w:rsidRDefault="004B6FA5">
            <w:pPr>
              <w:pStyle w:val="Compact"/>
              <w:rPr>
                <w:color w:val="FFFFFF" w:themeColor="background1"/>
              </w:rPr>
            </w:pPr>
            <w:r w:rsidRPr="004B6FA5">
              <w:rPr>
                <w:color w:val="FFFFFF" w:themeColor="background1"/>
              </w:rPr>
              <w:t>Reviewer</w:t>
            </w:r>
          </w:p>
        </w:tc>
      </w:tr>
      <w:tr w:rsidR="004B6FA5" w14:paraId="3EB05D6E" w14:textId="061A4788" w:rsidTr="004B6FA5">
        <w:tc>
          <w:tcPr>
            <w:tcW w:w="0" w:type="auto"/>
          </w:tcPr>
          <w:p w14:paraId="68F38E2A" w14:textId="77777777" w:rsidR="004B6FA5" w:rsidRDefault="004B6FA5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2A1DF6F" w14:textId="77777777" w:rsidR="004B6FA5" w:rsidRDefault="004B6FA5">
            <w:pPr>
              <w:pStyle w:val="Compact"/>
            </w:pPr>
            <w:r>
              <w:t>2026-02-24</w:t>
            </w:r>
          </w:p>
        </w:tc>
        <w:tc>
          <w:tcPr>
            <w:tcW w:w="0" w:type="auto"/>
          </w:tcPr>
          <w:p w14:paraId="7705A107" w14:textId="77777777" w:rsidR="004B6FA5" w:rsidRDefault="004B6FA5">
            <w:pPr>
              <w:pStyle w:val="Compact"/>
            </w:pPr>
            <w:r>
              <w:t>Reframed around SaaS Security Pillars + CSA SSCF; added UK/CAN regulatory overlay and references; retained Event Monitoring + TSP baseline scope</w:t>
            </w:r>
          </w:p>
        </w:tc>
        <w:tc>
          <w:tcPr>
            <w:tcW w:w="0" w:type="auto"/>
          </w:tcPr>
          <w:p w14:paraId="2DFF857A" w14:textId="22F41B31" w:rsidR="004B6FA5" w:rsidRDefault="004B6FA5">
            <w:pPr>
              <w:pStyle w:val="Compact"/>
            </w:pPr>
            <w:r>
              <w:t>AI Mix</w:t>
            </w:r>
          </w:p>
        </w:tc>
        <w:tc>
          <w:tcPr>
            <w:tcW w:w="0" w:type="auto"/>
          </w:tcPr>
          <w:p w14:paraId="3936DEE9" w14:textId="6C4DC73A" w:rsidR="004B6FA5" w:rsidRDefault="004B6FA5">
            <w:pPr>
              <w:pStyle w:val="Compact"/>
            </w:pPr>
            <w:r>
              <w:t>Jeriel Juarbe</w:t>
            </w:r>
          </w:p>
        </w:tc>
      </w:tr>
      <w:bookmarkEnd w:id="0"/>
      <w:bookmarkEnd w:id="16"/>
    </w:tbl>
    <w:p w14:paraId="0EFD2313" w14:textId="77777777" w:rsidR="0057066F" w:rsidRDefault="0057066F"/>
    <w:sectPr w:rsidR="0057066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80FE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44E3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1293599">
    <w:abstractNumId w:val="0"/>
  </w:num>
  <w:num w:numId="2" w16cid:durableId="1575313416">
    <w:abstractNumId w:val="1"/>
  </w:num>
  <w:num w:numId="3" w16cid:durableId="1719940050">
    <w:abstractNumId w:val="1"/>
  </w:num>
  <w:num w:numId="4" w16cid:durableId="839925342">
    <w:abstractNumId w:val="1"/>
  </w:num>
  <w:num w:numId="5" w16cid:durableId="144549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9B4"/>
    <w:rsid w:val="004B6FA5"/>
    <w:rsid w:val="0057066F"/>
    <w:rsid w:val="00851952"/>
    <w:rsid w:val="008809B4"/>
    <w:rsid w:val="00956A3D"/>
    <w:rsid w:val="00B1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EE319"/>
  <w15:docId w15:val="{A25A3AB6-2F26-8141-9982-76E4C33B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securityalliance.org/artifacts/saas-security-controls-framework-sscf" TargetMode="External"/><Relationship Id="rId13" Type="http://schemas.openxmlformats.org/officeDocument/2006/relationships/hyperlink" Target="https://www.priv.gc.ca/en/privacy-topics/privacy-laws-in-canada/the-personal-information-protection-and-electronic-documents-act-pipeda/p_principle/principles/p_safeguard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lp.salesforce.com/s/articleView?id=sf.security_transaction_security.htm&amp;type=5" TargetMode="External"/><Relationship Id="rId12" Type="http://schemas.openxmlformats.org/officeDocument/2006/relationships/hyperlink" Target="https://www.priv.gc.ca/en/privacy-topics/privacy-laws-in-canada/the-personal-information-protection-and-electronic-documents-act-pipeda/pipeda_brief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ai.gouv.qc.ca/protection-renseignements-personnels/sujets-et-domaines-dinteret/principaux-changements-loi-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salesforce.com/docs/atlas.en-us.api_rest.meta/api_rest/event_monitoring.htm" TargetMode="External"/><Relationship Id="rId11" Type="http://schemas.openxmlformats.org/officeDocument/2006/relationships/hyperlink" Target="https://www.legislation.gov.uk/ukpga/2018/12/contents" TargetMode="External"/><Relationship Id="rId5" Type="http://schemas.openxmlformats.org/officeDocument/2006/relationships/hyperlink" Target="https://help.salesforce.com/s/articleView?id=sf.security_impl_guide.htm&amp;type=5" TargetMode="External"/><Relationship Id="rId15" Type="http://schemas.openxmlformats.org/officeDocument/2006/relationships/hyperlink" Target="https://gazette.gc.ca/rp-pr/p2/2018/2018-04-18/html/sor-dors64-eng.html" TargetMode="External"/><Relationship Id="rId10" Type="http://schemas.openxmlformats.org/officeDocument/2006/relationships/hyperlink" Target="https://ico.org.uk/for-organisations/uk-gdpr-guidance-and-resources/international-transf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co.org.uk/for-organisations/uk-gdpr-guidance-and-resources/security/a-guide-to-data-security/" TargetMode="External"/><Relationship Id="rId14" Type="http://schemas.openxmlformats.org/officeDocument/2006/relationships/hyperlink" Target="https://www.priv.gc.ca/en/privacy-topics/business-privacy/breaches-and-safeguards/privacy-breaches-at-your-business/gd_pb_2018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1706</Words>
  <Characters>9725</Characters>
  <Application>Microsoft Office Word</Application>
  <DocSecurity>0</DocSecurity>
  <Lines>81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Pink Luxury 92</cp:lastModifiedBy>
  <cp:revision>5</cp:revision>
  <dcterms:created xsi:type="dcterms:W3CDTF">2026-02-24T13:09:00Z</dcterms:created>
  <dcterms:modified xsi:type="dcterms:W3CDTF">2026-02-24T13:20:00Z</dcterms:modified>
</cp:coreProperties>
</file>