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Architecture Specification: LifeMetrics Ambient Intelligence System</w:t>
      </w:r>
    </w:p>
    <w:p>
      <w:r>
        <w:t>Authors:</w:t>
      </w:r>
    </w:p>
    <w:p>
      <w:pPr>
        <w:pStyle w:val="ListBullet"/>
      </w:pPr>
      <w:r>
        <w:t xml:space="preserve">  Arjun Mehta, Solution Architect</w:t>
      </w:r>
    </w:p>
    <w:p>
      <w:pPr>
        <w:pStyle w:val="ListBullet"/>
      </w:pPr>
      <w:r>
        <w:t xml:space="preserve">  Lukas Gruber, Hardware Integration Engineer</w:t>
      </w:r>
    </w:p>
    <w:p>
      <w:pPr>
        <w:pStyle w:val="ListBullet"/>
      </w:pPr>
      <w:r>
        <w:t xml:space="preserve">  Hana, Backend Engineer (Chapters 7 &amp; 8)</w:t>
      </w:r>
    </w:p>
    <w:p>
      <w:r>
        <w:t>Target Audience: Hana (Backend), Mateus (Frontend), Layla (QA/Testing)</w:t>
      </w:r>
    </w:p>
    <w:p>
      <w:r>
        <w:t>Reviewers: Amani (Security/Compliance), Renata (Data Privacy), Sade (Product Strategy)</w:t>
      </w:r>
    </w:p>
    <w:p>
      <w:r>
        <w:t>Status: Architecture Specification v1.1</w:t>
      </w:r>
    </w:p>
    <w:p>
      <w:r>
        <w:t>---</w:t>
      </w:r>
    </w:p>
    <w:p>
      <w:pPr>
        <w:pStyle w:val="Heading2"/>
      </w:pPr>
      <w:r>
        <w:t>1. Physical Enclosure &amp; Hardware Stack</w:t>
      </w:r>
    </w:p>
    <w:p>
      <w:r>
        <w:t>The LifeMetric hardware unit is an unobtrusive, ceiling- or upper-wall-mounted device designed for 24/7 continuous operation.</w:t>
      </w:r>
    </w:p>
    <w:p>
      <w:pPr>
        <w:pStyle w:val="Heading3"/>
      </w:pPr>
      <w:r>
        <w:t>1.1 Sensor Array Configuration</w:t>
      </w:r>
    </w:p>
    <w:p>
      <w:r>
        <w:t>The hardware features a multi-modal physical sensor array designed by Lukas Gruber to capture overlapping environmental telemetry:</w:t>
      </w:r>
    </w:p>
    <w:p>
      <w:pPr>
        <w:pStyle w:val="ListBullet"/>
      </w:pPr>
      <w:r>
        <w:t xml:space="preserve">  mmWave Radar: A 60GHz Frequency Modulated Continuous Wave (FMCW) radar transceiver. This sensor generates a high-density, unstructured 3D spatial point-cloud of the environment within a 7-meter radius. It tracks posture, vertical displacement, and acceleration.</w:t>
      </w:r>
    </w:p>
    <w:p>
      <w:pPr>
        <w:pStyle w:val="ListBullet"/>
      </w:pPr>
      <w:r>
        <w:t xml:space="preserve">  LWIR Thermal Sensor: A low-resolution (e.g., 32x32) Long-Wave Infrared (LWIR) grid. This supplementary sensor isolates human biological heat shapes from background noise (such as pets or heating vents) and operates flawlessly in complete darkness or thick steam.</w:t>
      </w:r>
    </w:p>
    <w:p>
      <w:pPr>
        <w:pStyle w:val="ListBullet"/>
      </w:pPr>
      <w:r>
        <w:t xml:space="preserve">  Acoustic Sensor Array: A dual-microphone MEMS array. Captured audio is filtered locally through an analog bandpass filter tuned specifically to the frequency profile of structural floor impacts ("thuds" in the 20–200Hz band) and vocal distress patterns.</w:t>
      </w:r>
    </w:p>
    <w:p>
      <w:pPr>
        <w:pStyle w:val="Heading3"/>
      </w:pPr>
      <w:r>
        <w:t>1.2 Onboard Compute &amp; Core Components</w:t>
      </w:r>
    </w:p>
    <w:p>
      <w:pPr>
        <w:pStyle w:val="ListBullet"/>
      </w:pPr>
      <w:r>
        <w:t xml:space="preserve">  Processor: ARM Cortex-M4 Microcontroller (MCU) equipped with floating-point unit (FPU) and Digital Signal Processing (DSP) instruction extensions.</w:t>
      </w:r>
    </w:p>
    <w:p>
      <w:pPr>
        <w:pStyle w:val="ListBullet"/>
      </w:pPr>
      <w:r>
        <w:t xml:space="preserve">  Housing: A compact, palm-sized medical-grade antimicrobial ABS plastic enclosure. The exterior has no visible lens, camera aperture, or microphone grill to ensure a frictionless, high-trust user aesthetic.</w:t>
      </w:r>
    </w:p>
    <w:p>
      <w:pPr>
        <w:pStyle w:val="ListBullet"/>
      </w:pPr>
      <w:r>
        <w:t xml:space="preserve">  Power &amp; Connectivity: Powered via a standard 5V USB-C interface. Secure data transmission is managed via an integrated dual-band Wi-Fi 6 (2.4GHz/5GHz) and Bluetooth Low Energy (BLE 5.3) module.</w:t>
      </w:r>
    </w:p>
    <w:p>
      <w:r>
        <w:t>---</w:t>
      </w:r>
    </w:p>
    <w:p>
      <w:pPr>
        <w:pStyle w:val="Heading2"/>
      </w:pPr>
      <w:r>
        <w:t>2. Multi-Modal Sensor-Fusion Pipeline</w:t>
      </w:r>
    </w:p>
    <w:p>
      <w:r>
        <w:t>To resolve the Privacy Paradox, Arjun Mehta has designed an Edge-only processing pipeline. Raw sensor frames are combined and analyzed entirely in-memory on the local MCU; raw image, thermal, or audio data is never written to disk or sent over the network.</w:t>
      </w:r>
    </w:p>
    <w:p>
      <w:r>
        <w:t>`</w:t>
      </w:r>
    </w:p>
    <w:p>
      <w:r>
        <w:t>[ 60GHz mmWave FMCW ]      [ LWIR Thermal Grid ]      [ Acoustic Array ]</w:t>
      </w:r>
    </w:p>
    <w:p>
      <w:r>
        <w:t>│                          │                        │</w:t>
      </w:r>
    </w:p>
    <w:p>
      <w:r>
        <w:t>(Point-Cloud Frames)        (Heat Signatures)         (Freq Bandpass)</w:t>
      </w:r>
    </w:p>
    <w:p>
      <w:r>
        <w:t>│                          │                        │</w:t>
      </w:r>
    </w:p>
    <w:p>
      <w:r>
        <w:t>▼                          ▼                        ▼</w:t>
      </w:r>
    </w:p>
    <w:p>
      <w:r>
        <w:t>┌────────────────────────────────────────────────────────────────────────┐</w:t>
      </w:r>
    </w:p>
    <w:p>
      <w:r>
        <w:t>│                      Onboard RAM Sensor-Fusion                         │</w:t>
      </w:r>
    </w:p>
    <w:p>
      <w:r>
        <w:t>│  - Spatial/Temporal Alignment                                          │</w:t>
      </w:r>
    </w:p>
    <w:p>
      <w:r>
        <w:t>│  - Background Subtraction &amp; Static Clutter Rejection                   │</w:t>
      </w:r>
    </w:p>
    <w:p>
      <w:r>
        <w:t>│  - Biological Target Isolation                                         │</w:t>
      </w:r>
    </w:p>
    <w:p>
      <w:r>
        <w:t>└──────────────────────────────────┬─────────────────────────────────────┘</w:t>
      </w:r>
    </w:p>
    <w:p>
      <w:r>
        <w:t>│ (Anonymized Target Silhouette)</w:t>
      </w:r>
    </w:p>
    <w:p>
      <w:r>
        <w:t>▼</w:t>
      </w:r>
    </w:p>
    <w:p>
      <w:r>
        <w:t>┌────────────────────────────────────────────────────────────────────────┐</w:t>
      </w:r>
    </w:p>
    <w:p>
      <w:r>
        <w:t>│                   Edge-AI Neural Network Inference                     │</w:t>
      </w:r>
    </w:p>
    <w:p>
      <w:r>
        <w:t>│  - Kinematic Vector Extraction (Center of Mass)                        │</w:t>
      </w:r>
    </w:p>
    <w:p>
      <w:r>
        <w:t>│  - Micro-displacement Vital Extraction (Vessel/Chest Wall)             │</w:t>
      </w:r>
    </w:p>
    <w:p>
      <w:r>
        <w:t>└──────────────────────────────────┬─────────────────────────────────────┘</w:t>
      </w:r>
    </w:p>
    <w:p>
      <w:r>
        <w:t>│ (Metadata Events Only)</w:t>
      </w:r>
    </w:p>
    <w:p>
      <w:r>
        <w:t>▼</w:t>
      </w:r>
    </w:p>
    <w:p>
      <w:r>
        <w:t>[ Encrypted Outbound Payload ]</w:t>
      </w:r>
    </w:p>
    <w:p>
      <w:r>
        <w:t>`</w:t>
      </w:r>
    </w:p>
    <w:p>
      <w:pPr>
        <w:pStyle w:val="Heading3"/>
      </w:pPr>
      <w:r>
        <w:t>2.1 Spatial/Temporal Sensor-Fusion</w:t>
      </w:r>
    </w:p>
    <w:p>
      <w:pPr>
        <w:pStyle w:val="ListNumber"/>
      </w:pPr>
      <w:r>
        <w:t>1.  Spatial Alignment: The 3D mmWave point-cloud coordinates are spatially mapped to the 2D thermal sensor's grid coordinates using a transformation matrix calibrated at factory level.</w:t>
      </w:r>
    </w:p>
    <w:p>
      <w:pPr>
        <w:pStyle w:val="ListNumber"/>
      </w:pPr>
      <w:r>
        <w:t>2.  Static Clutter Rejection: A running average background subtraction algorithm filters out static room geometry (furniture, walls, fixtures) to isolate moving elements.</w:t>
      </w:r>
    </w:p>
    <w:p>
      <w:pPr>
        <w:pStyle w:val="ListNumber"/>
      </w:pPr>
      <w:r>
        <w:t>3.  Target Selection: The combined mmWave and thermal signature isolates human biological silhouettes. Pet movements (identified by low-height thermal centroids and distinct mmWave velocity profiles) are automatically discarded.</w:t>
      </w:r>
    </w:p>
    <w:p>
      <w:r>
        <w:t>---</w:t>
      </w:r>
    </w:p>
    <w:p>
      <w:pPr>
        <w:pStyle w:val="Heading2"/>
      </w:pPr>
      <w:r>
        <w:t>3. Proactive Analytics &amp; Kinematic Vector Engine</w:t>
      </w:r>
    </w:p>
    <w:p>
      <w:r>
        <w:t>Rather than acting as a reactive fall alarm, the system employs proactive algorithms to predict falls and analyze movements.</w:t>
      </w:r>
    </w:p>
    <w:p>
      <w:pPr>
        <w:pStyle w:val="Heading3"/>
      </w:pPr>
      <w:r>
        <w:t>3.1 Kinematic Vector Analysis (Fall Prediction)</w:t>
      </w:r>
    </w:p>
    <w:p>
      <w:r>
        <w:t>The system continuously calculates the center of mass (CoM) coordinates $(x_t, y_t, z_t)$ of the isolated human target.</w:t>
      </w:r>
    </w:p>
    <w:p>
      <w:pPr>
        <w:pStyle w:val="ListBullet"/>
      </w:pPr>
      <w:r>
        <w:t xml:space="preserve">  Descent Velocity ($v_z$): Derived from temporal changes in vertical height: $v_z = \Delta z / \Delta t$.</w:t>
      </w:r>
    </w:p>
    <w:p>
      <w:pPr>
        <w:pStyle w:val="ListBullet"/>
      </w:pPr>
      <w:r>
        <w:t xml:space="preserve">  Unstable Descent: If $v_z$ exceeds a dynamic acceleration threshold ($a_z &gt; 1.8g$) while the trajectory coordinates indicate downward vector path convergence, the system identifies an "unstable descent" (the 1–3 seconds before structural impact).</w:t>
      </w:r>
    </w:p>
    <w:p>
      <w:pPr>
        <w:pStyle w:val="ListBullet"/>
      </w:pPr>
      <w:r>
        <w:t xml:space="preserve">  Incipient Alerts: An immediate high-priority "Incipient Fall Alert" is triggered to caretakers before the target CoM coordinates reach the floor plane.</w:t>
      </w:r>
    </w:p>
    <w:p>
      <w:pPr>
        <w:pStyle w:val="Heading3"/>
      </w:pPr>
      <w:r>
        <w:t>3.2 Bed-Exit &amp; "Dangling" State Machine</w:t>
      </w:r>
    </w:p>
    <w:p>
      <w:r>
        <w:t>To predict unassisted nighttime falls, the system tracks the resident's state relative to their localized bed bounding box:</w:t>
      </w:r>
    </w:p>
    <w:p>
      <w:pPr>
        <w:pStyle w:val="ListNumber"/>
      </w:pPr>
      <w:r>
        <w:t>1.  Lying State: Silhouette remains within horizontal bed boundary height profile ($z &lt; 0.6\text{m}$).</w:t>
      </w:r>
    </w:p>
    <w:p>
      <w:pPr>
        <w:pStyle w:val="ListNumber"/>
      </w:pPr>
      <w:r>
        <w:t>2.  Dangling State (Intent): Center of mass shifts to vertical orientation at the bed boundary edge with downward leg extension.</w:t>
      </w:r>
    </w:p>
    <w:p>
      <w:pPr>
        <w:pStyle w:val="ListNumber"/>
      </w:pPr>
      <w:r>
        <w:t>3.  Alert Dispatch: Entering the Dangling state triggers an instant "Bed-Exit Notification" to nursing staff, enabling intervention before an unassisted stand is attempted.</w:t>
      </w:r>
    </w:p>
    <w:p>
      <w:pPr>
        <w:pStyle w:val="Heading3"/>
      </w:pPr>
      <w:r>
        <w:t>3.3 Gait and Shuffling Trends</w:t>
      </w:r>
    </w:p>
    <w:p>
      <w:r>
        <w:t>During standard locomotion across the room, the system tracks:</w:t>
      </w:r>
    </w:p>
    <w:p>
      <w:pPr>
        <w:pStyle w:val="ListBullet"/>
      </w:pPr>
      <w:r>
        <w:t xml:space="preserve">  Asymmetric Weight Bearing: Mapped by asymmetric point-cloud cluster densities during step phases.</w:t>
      </w:r>
    </w:p>
    <w:p>
      <w:pPr>
        <w:pStyle w:val="ListBullet"/>
      </w:pPr>
      <w:r>
        <w:t xml:space="preserve">  Shuffling Detection: Mapped by low step height (vertical displacement peak variance $&lt; 2\text{cm}$) and reduced stride velocity.</w:t>
      </w:r>
    </w:p>
    <w:p>
      <w:pPr>
        <w:pStyle w:val="ListBullet"/>
      </w:pPr>
      <w:r>
        <w:t xml:space="preserve">  Risk Grading: Gait anomalies are compiled into a 7-day rolling baseline, flagging deteriorating mobility trends to clinicians.</w:t>
      </w:r>
    </w:p>
    <w:p>
      <w:r>
        <w:t>---</w:t>
      </w:r>
    </w:p>
    <w:p>
      <w:pPr>
        <w:pStyle w:val="Heading2"/>
      </w:pPr>
      <w:r>
        <w:t>4. Contactless Vital Signs Extraction</w:t>
      </w:r>
    </w:p>
    <w:p>
      <w:r>
        <w:t>By detecting sub-millimeter displacements of the chest wall caused by cardiopulmonary activity, the system extracts heart rate and respiratory rate without physical contact.</w:t>
      </w:r>
    </w:p>
    <w:p>
      <w:pPr>
        <w:pStyle w:val="ListBullet"/>
      </w:pPr>
      <w:r>
        <w:t xml:space="preserve">  Micro-Displacement Ingestion: The 60GHz mmWave radar isolates chest wall point reflections. A phase-demodulation algorithm extracts the displacement signal.</w:t>
      </w:r>
    </w:p>
    <w:p>
      <w:pPr>
        <w:pStyle w:val="ListBullet"/>
      </w:pPr>
      <w:r>
        <w:t xml:space="preserve">  Respiratory Extraction (0.15 - 0.5Hz Bandpass): Extracts the chest expansion and contraction profile corresponding to breathing cycles.</w:t>
      </w:r>
    </w:p>
    <w:p>
      <w:pPr>
        <w:pStyle w:val="ListBullet"/>
      </w:pPr>
      <w:r>
        <w:t xml:space="preserve">  Heart Rate Extraction (0.8 - 2.5Hz Bandpass): Applies a higher frequency filter to extract the micro-displacements corresponding to vascular arterial pulses.</w:t>
      </w:r>
    </w:p>
    <w:p>
      <w:pPr>
        <w:pStyle w:val="ListBullet"/>
      </w:pPr>
      <w:r>
        <w:t xml:space="preserve">  Edge Privacy: Only numerical BPM and breaths-per-minute values are outputted. Raw displacement waves are dropped from memory immediately.</w:t>
      </w:r>
    </w:p>
    <w:p>
      <w:r>
        <w:t>---</w:t>
      </w:r>
    </w:p>
    <w:p>
      <w:pPr>
        <w:pStyle w:val="Heading2"/>
      </w:pPr>
      <w:r>
        <w:t>5. Low-Latency Edge-to-Cloud Signaling (&lt;200ms)</w:t>
      </w:r>
    </w:p>
    <w:p>
      <w:r>
        <w:t>To ensure alerts for unstable descents are actionable, the system has been optimized to maintain an end-to-end signal-to-alert latency of under 200 milliseconds: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Segment</w:t>
            </w:r>
          </w:p>
        </w:tc>
        <w:tc>
          <w:tcPr>
            <w:tcW w:type="dxa" w:w="2160"/>
          </w:tcPr>
          <w:p>
            <w:r>
              <w:t>Technology</w:t>
            </w:r>
          </w:p>
        </w:tc>
        <w:tc>
          <w:tcPr>
            <w:tcW w:type="dxa" w:w="2160"/>
          </w:tcPr>
          <w:p>
            <w:r>
              <w:t>Targeted Latency</w:t>
            </w:r>
          </w:p>
        </w:tc>
        <w:tc>
          <w:tcPr>
            <w:tcW w:type="dxa" w:w="2160"/>
          </w:tcPr>
          <w:p>
            <w:r>
              <w:t>Optimization</w:t>
            </w:r>
          </w:p>
        </w:tc>
      </w:tr>
      <w:tr>
        <w:tc>
          <w:tcPr>
            <w:tcW w:type="dxa" w:w="2160"/>
          </w:tcPr>
          <w:p>
            <w:r>
              <w:t>Edge Capture &amp; Fusion</w:t>
            </w:r>
          </w:p>
        </w:tc>
        <w:tc>
          <w:tcPr>
            <w:tcW w:type="dxa" w:w="2160"/>
          </w:tcPr>
          <w:p>
            <w:r>
              <w:t>Local RAM Buffers</w:t>
            </w:r>
          </w:p>
        </w:tc>
        <w:tc>
          <w:tcPr>
            <w:tcW w:type="dxa" w:w="2160"/>
          </w:tcPr>
          <w:p>
            <w:r>
              <w:t>40 ms</w:t>
            </w:r>
          </w:p>
        </w:tc>
        <w:tc>
          <w:tcPr>
            <w:tcW w:type="dxa" w:w="2160"/>
          </w:tcPr>
          <w:p>
            <w:r>
              <w:t>Direct Memory Access (DMA) sensor transfers</w:t>
            </w:r>
          </w:p>
        </w:tc>
      </w:tr>
      <w:tr>
        <w:tc>
          <w:tcPr>
            <w:tcW w:type="dxa" w:w="2160"/>
          </w:tcPr>
          <w:p>
            <w:r>
              <w:t>Inference Exec</w:t>
            </w:r>
          </w:p>
        </w:tc>
        <w:tc>
          <w:tcPr>
            <w:tcW w:type="dxa" w:w="2160"/>
          </w:tcPr>
          <w:p>
            <w:r>
              <w:t>Onboard tinyML Model</w:t>
            </w:r>
          </w:p>
        </w:tc>
        <w:tc>
          <w:tcPr>
            <w:tcW w:type="dxa" w:w="2160"/>
          </w:tcPr>
          <w:p>
            <w:r>
              <w:t>50 ms</w:t>
            </w:r>
          </w:p>
        </w:tc>
        <w:tc>
          <w:tcPr>
            <w:tcW w:type="dxa" w:w="2160"/>
          </w:tcPr>
          <w:p>
            <w:r>
              <w:t>DSP instructions on ARM Cortex-M4</w:t>
            </w:r>
          </w:p>
        </w:tc>
      </w:tr>
      <w:tr>
        <w:tc>
          <w:tcPr>
            <w:tcW w:type="dxa" w:w="2160"/>
          </w:tcPr>
          <w:p>
            <w:r>
              <w:t>Outbound Transport</w:t>
            </w:r>
          </w:p>
        </w:tc>
        <w:tc>
          <w:tcPr>
            <w:tcW w:type="dxa" w:w="2160"/>
          </w:tcPr>
          <w:p>
            <w:r>
              <w:t>UDP / WebSocket (TLS 1.3)</w:t>
            </w:r>
          </w:p>
        </w:tc>
        <w:tc>
          <w:tcPr>
            <w:tcW w:type="dxa" w:w="2160"/>
          </w:tcPr>
          <w:p>
            <w:r>
              <w:t>30 ms</w:t>
            </w:r>
          </w:p>
        </w:tc>
        <w:tc>
          <w:tcPr>
            <w:tcW w:type="dxa" w:w="2160"/>
          </w:tcPr>
          <w:p>
            <w:r>
              <w:t>Binary serialization (avoiding heavy JSON payloads)</w:t>
            </w:r>
          </w:p>
        </w:tc>
      </w:tr>
      <w:tr>
        <w:tc>
          <w:tcPr>
            <w:tcW w:type="dxa" w:w="2160"/>
          </w:tcPr>
          <w:p>
            <w:r>
              <w:t>Cloud Routing</w:t>
            </w:r>
          </w:p>
        </w:tc>
        <w:tc>
          <w:tcPr>
            <w:tcW w:type="dxa" w:w="2160"/>
          </w:tcPr>
          <w:p>
            <w:r>
              <w:t>AWS SQS &amp; ECS Fargate</w:t>
            </w:r>
          </w:p>
        </w:tc>
        <w:tc>
          <w:tcPr>
            <w:tcW w:type="dxa" w:w="2160"/>
          </w:tcPr>
          <w:p>
            <w:r>
              <w:t>50 ms</w:t>
            </w:r>
          </w:p>
        </w:tc>
        <w:tc>
          <w:tcPr>
            <w:tcW w:type="dxa" w:w="2160"/>
          </w:tcPr>
          <w:p>
            <w:r>
              <w:t>Lightweight Go API routing</w:t>
            </w:r>
          </w:p>
        </w:tc>
      </w:tr>
      <w:tr>
        <w:tc>
          <w:tcPr>
            <w:tcW w:type="dxa" w:w="2160"/>
          </w:tcPr>
          <w:p>
            <w:r>
              <w:t>Alert Delivery</w:t>
            </w:r>
          </w:p>
        </w:tc>
        <w:tc>
          <w:tcPr>
            <w:tcW w:type="dxa" w:w="2160"/>
          </w:tcPr>
          <w:p>
            <w:r>
              <w:t>Push Notification / Webhook</w:t>
            </w:r>
          </w:p>
        </w:tc>
        <w:tc>
          <w:tcPr>
            <w:tcW w:type="dxa" w:w="2160"/>
          </w:tcPr>
          <w:p>
            <w:r>
              <w:t>20 ms</w:t>
            </w:r>
          </w:p>
        </w:tc>
        <w:tc>
          <w:tcPr>
            <w:tcW w:type="dxa" w:w="2160"/>
          </w:tcPr>
          <w:p>
            <w:r>
              <w:t>Immediate APNS/FCM direct dispatch</w:t>
            </w:r>
          </w:p>
        </w:tc>
      </w:tr>
      <w:tr>
        <w:tc>
          <w:tcPr>
            <w:tcW w:type="dxa" w:w="2160"/>
          </w:tcPr>
          <w:p>
            <w:r>
              <w:t>Total Latency</w:t>
            </w:r>
          </w:p>
        </w:tc>
        <w:tc>
          <w:tcPr>
            <w:tcW w:type="dxa" w:w="2160"/>
          </w:tcPr>
          <w:p>
            <w:r>
              <w:t>End-to-End</w:t>
            </w:r>
          </w:p>
        </w:tc>
        <w:tc>
          <w:tcPr>
            <w:tcW w:type="dxa" w:w="2160"/>
          </w:tcPr>
          <w:p>
            <w:r>
              <w:t>190 ms</w:t>
            </w:r>
          </w:p>
        </w:tc>
        <w:tc>
          <w:tcPr>
            <w:tcW w:type="dxa" w:w="2160"/>
          </w:tcPr>
          <w:p>
            <w:r>
              <w:t>Meets &lt;200ms SLA</w:t>
            </w:r>
          </w:p>
        </w:tc>
      </w:tr>
    </w:tbl>
    <w:p>
      <w:r>
        <w:t>---</w:t>
      </w:r>
    </w:p>
    <w:p>
      <w:pPr>
        <w:pStyle w:val="Heading2"/>
      </w:pPr>
      <w:r>
        <w:t>6. Security, Encryption, and Data Minimization</w:t>
      </w:r>
    </w:p>
    <w:p>
      <w:pPr>
        <w:pStyle w:val="ListBullet"/>
      </w:pPr>
      <w:r>
        <w:t xml:space="preserve">  AES-256 Encryption: All outbound data packets transmitted over Wi-Fi are encrypted at the transport layer using TLS 1.3, with AES-256 encryption at rest inside the database.</w:t>
      </w:r>
    </w:p>
    <w:p>
      <w:pPr>
        <w:pStyle w:val="ListBullet"/>
      </w:pPr>
      <w:r>
        <w:t xml:space="preserve">  Local Calibration Privacy: The 48-hour environmental calibration profile remains exclusively stored inside the device's secure flash memory.</w:t>
      </w:r>
    </w:p>
    <w:p>
      <w:pPr>
        <w:pStyle w:val="ListBullet"/>
      </w:pPr>
      <w:r>
        <w:t xml:space="preserve">  No Raw Storage: The device has no physical SD card or storage partition capable of recording raw thermal, audio, or point-cloud streams.</w:t>
      </w:r>
    </w:p>
    <w:p>
      <w:r>
        <w:t>---</w:t>
      </w:r>
    </w:p>
    <w:p>
      <w:pPr>
        <w:pStyle w:val="Heading2"/>
      </w:pPr>
      <w:r>
        <w:t>7. Backend Architecture &amp; High-Concurrency Gateway</w:t>
      </w:r>
    </w:p>
    <w:p>
      <w:r>
        <w:t>The cloud backend platform designed by Hana is engineered to absorb high-concurrency event telemetry and coordinate low-latency alerts. Deployed on AWS ECS Fargate behind an Application Load Balancer (ALB), it is optimized for horizontal scalability.</w:t>
      </w:r>
    </w:p>
    <w:p>
      <w:pPr>
        <w:pStyle w:val="Heading3"/>
      </w:pPr>
      <w:r>
        <w:t>7.1 Telemetry Ingestion Gateway</w:t>
      </w:r>
    </w:p>
    <w:p>
      <w:pPr>
        <w:pStyle w:val="ListBullet"/>
      </w:pPr>
      <w:r>
        <w:t xml:space="preserve">  WebSocket / UDP Receivers: For devices with stable internet connections, a persistent, bi-directional WebSocket interface is maintained over TLS 1.3. For unstable networks, devices fall back to lightweight UDP packets containing binary-serialized Protobuf payloads.</w:t>
      </w:r>
    </w:p>
    <w:p>
      <w:pPr>
        <w:pStyle w:val="ListBullet"/>
      </w:pPr>
      <w:r>
        <w:t xml:space="preserve">  High-Throughput Routing: An asynchronous Go-based gateway immediately validates device JWT signatures, pushes incoming telemetry frames to AWS SQS queues, and acknowledges receipt in $&lt;15\text{ms}$, preventing server connection exhaustion during high-concurrency periods.</w:t>
      </w:r>
    </w:p>
    <w:p>
      <w:pPr>
        <w:pStyle w:val="ListBullet"/>
      </w:pPr>
      <w:r>
        <w:t xml:space="preserve">  Database Isolation Proxy: An AWS RDS Proxy pools Postgres connections, ensuring that thousands of concurrent lambda functions (consuming from SQS) do not exhaust database limits.</w:t>
      </w:r>
    </w:p>
    <w:p>
      <w:pPr>
        <w:pStyle w:val="Heading3"/>
      </w:pPr>
      <w:r>
        <w:t>7.2 Core REST API Endpoints</w:t>
      </w:r>
    </w:p>
    <w:p>
      <w:pPr>
        <w:pStyle w:val="ListBullet"/>
      </w:pPr>
      <w:r>
        <w:t xml:space="preserve">  POST /api/v1/devices/register: Hardware registration and pairing using device UUID and cryptographically signed pairing keys.</w:t>
      </w:r>
    </w:p>
    <w:p>
      <w:pPr>
        <w:pStyle w:val="ListBullet"/>
      </w:pPr>
      <w:r>
        <w:t xml:space="preserve">  POST /api/v1/devices/calibrate: Triggers and tracks the 48-hour local room calibration phase.</w:t>
      </w:r>
    </w:p>
    <w:p>
      <w:pPr>
        <w:pStyle w:val="ListBullet"/>
      </w:pPr>
      <w:r>
        <w:t xml:space="preserve">  GET /api/v1/clinical/summary: Serves anonymized, trend-aggregated patient wellbeing statistics (BPM, respiratory rate, and step velocity changes) to frontend client web dashboards.</w:t>
      </w:r>
    </w:p>
    <w:p>
      <w:r>
        <w:t>---</w:t>
      </w:r>
    </w:p>
    <w:p>
      <w:pPr>
        <w:pStyle w:val="Heading2"/>
      </w:pPr>
      <w:r>
        <w:t>8. EHR and Nurse Call Interoperability</w:t>
      </w:r>
    </w:p>
    <w:p>
      <w:r>
        <w:t>To integrate seamlessly into existing healthcare facilities without adding cognitive load to nursing staff, the backend implements robust, certified interoperability frameworks.</w:t>
      </w:r>
    </w:p>
    <w:p>
      <w:pPr>
        <w:pStyle w:val="Heading3"/>
      </w:pPr>
      <w:r>
        <w:t>8.1 Bidirectional HL7/FHIR Integration (Epic &amp; Cerner)</w:t>
      </w:r>
    </w:p>
    <w:p>
      <w:r>
        <w:t>The backend exposes a certified FHIR (Fast Healthcare Interoperability Resources) R4 API gateway to communicate with EHR platforms (Epic, Cerner, PointClickCare).</w:t>
      </w:r>
    </w:p>
    <w:p>
      <w:pPr>
        <w:pStyle w:val="ListBullet"/>
      </w:pPr>
      <w:r>
        <w:t xml:space="preserve">  Patient Context Query (EHR to LifeMetric): During local device setup, LifeMetric queries the EHR's Patient resource to extract age, weight, and existing mobility indicators (e.g. wheelchair, cane) to seed the initial Edge-AI movement calibration model.</w:t>
      </w:r>
    </w:p>
    <w:p>
      <w:pPr>
        <w:pStyle w:val="ListBullet"/>
      </w:pPr>
      <w:r>
        <w:t xml:space="preserve">  Vitals Ingestion (LifeMetric to EHR): Contactless heart rate and respiratory rate are written directly to the EHR as FHIR Observation resources every 15 minutes.</w:t>
      </w:r>
    </w:p>
    <w:p>
      <w:r>
        <w:t>`json</w:t>
      </w:r>
    </w:p>
    <w:p>
      <w:r>
        <w:t>{</w:t>
      </w:r>
    </w:p>
    <w:p>
      <w:r>
        <w:t>"resourceType": "Observation",</w:t>
      </w:r>
    </w:p>
    <w:p>
      <w:r>
        <w:t>"status": "final",</w:t>
      </w:r>
    </w:p>
    <w:p>
      <w:r>
        <w:t>"category": [{</w:t>
      </w:r>
    </w:p>
    <w:p>
      <w:r>
        <w:t>"coding": [{</w:t>
      </w:r>
    </w:p>
    <w:p>
      <w:r>
        <w:t>"system": "http://terminology.hl7.org/CodeSystem/observation-category",</w:t>
      </w:r>
    </w:p>
    <w:p>
      <w:r>
        <w:t>"code": "vital-signs"</w:t>
      </w:r>
    </w:p>
    <w:p>
      <w:r>
        <w:t>}]</w:t>
      </w:r>
    </w:p>
    <w:p>
      <w:r>
        <w:t>}],</w:t>
      </w:r>
    </w:p>
    <w:p>
      <w:r>
        <w:t>"code": {</w:t>
      </w:r>
    </w:p>
    <w:p>
      <w:r>
        <w:t>"coding": [{</w:t>
      </w:r>
    </w:p>
    <w:p>
      <w:r>
        <w:t>"system": "http://loinc.org",</w:t>
      </w:r>
    </w:p>
    <w:p>
      <w:r>
        <w:t>"code": "8867-4",</w:t>
      </w:r>
    </w:p>
    <w:p>
      <w:r>
        <w:t>"display": "Heart rate"</w:t>
      </w:r>
    </w:p>
    <w:p>
      <w:r>
        <w:t>}]</w:t>
      </w:r>
    </w:p>
    <w:p>
      <w:r>
        <w:t>},</w:t>
      </w:r>
    </w:p>
    <w:p>
      <w:r>
        <w:t>"subject": { "reference": "Patient/102948" },</w:t>
      </w:r>
    </w:p>
    <w:p>
      <w:r>
        <w:t>"effectiveDateTime": "2026-06-23T14:30:00Z",</w:t>
      </w:r>
    </w:p>
    <w:p>
      <w:r>
        <w:t>"valueQuantity": {</w:t>
      </w:r>
    </w:p>
    <w:p>
      <w:r>
        <w:t>"value": 72,</w:t>
      </w:r>
    </w:p>
    <w:p>
      <w:r>
        <w:t>"unit": "beats/minute",</w:t>
      </w:r>
    </w:p>
    <w:p>
      <w:r>
        <w:t>"system": "http://unitsofmeasure.org",</w:t>
      </w:r>
    </w:p>
    <w:p>
      <w:r>
        <w:t>"code": "/min"</w:t>
      </w:r>
    </w:p>
    <w:p>
      <w:r>
        <w:t>}</w:t>
      </w:r>
    </w:p>
    <w:p>
      <w:r>
        <w:t>}</w:t>
      </w:r>
    </w:p>
    <w:p>
      <w:r>
        <w:t>`</w:t>
      </w:r>
    </w:p>
    <w:p>
      <w:pPr>
        <w:pStyle w:val="ListBullet"/>
      </w:pPr>
      <w:r>
        <w:t xml:space="preserve">  Alert Synchronization: Incipient and physical falls are pushed to the EHR's alert queue as FHIR Flag or CommunicationRequest resources with priority levels mapped to "Critical".</w:t>
      </w:r>
    </w:p>
    <w:p>
      <w:pPr>
        <w:pStyle w:val="Heading3"/>
      </w:pPr>
      <w:r>
        <w:t>8.2 Digital and Analog Nurse Call Systems</w:t>
      </w:r>
    </w:p>
    <w:p>
      <w:pPr>
        <w:pStyle w:val="ListBullet"/>
      </w:pPr>
      <w:r>
        <w:t xml:space="preserve">  Direct IP Integrations: Pushes instant notifications to digital platforms (Spectralink, Vocera, Voalte) via secure webhooks, bypassing standard email/SMS queues to reach caregivers' tablets or smart badges within &lt;20 milliseconds of server event trigger.</w:t>
      </w:r>
    </w:p>
    <w:p>
      <w:pPr>
        <w:pStyle w:val="ListBullet"/>
      </w:pPr>
      <w:r>
        <w:t xml:space="preserve">  Legacy Analog Interface: Integrates with local gateway receivers that translate cloud alerts into standard dry-contact relay pulses, activating legacy physical hallway lights or room-door alert bulbs.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