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2F3D" w14:textId="77777777" w:rsidR="0022038D" w:rsidRDefault="0022038D" w:rsidP="0022038D">
      <w:r>
        <w:t>Principais Taxas por Instituição (2026)</w:t>
      </w:r>
    </w:p>
    <w:p w14:paraId="730D06CE" w14:textId="77777777" w:rsidR="0022038D" w:rsidRDefault="0022038D" w:rsidP="0022038D">
      <w:r>
        <w:t>As taxas de mercado (não populares) apresentam os seguintes patamares iniciais:</w:t>
      </w:r>
    </w:p>
    <w:p w14:paraId="55CB1042" w14:textId="27E8148E" w:rsidR="0022038D" w:rsidRDefault="0022038D" w:rsidP="0022038D">
      <w:r>
        <w:t>Caixa Econômica Federal: a partir de 1</w:t>
      </w:r>
      <w:r w:rsidR="00831B56">
        <w:t>2</w:t>
      </w:r>
      <w:r>
        <w:t>,26% a.a. + TR.</w:t>
      </w:r>
    </w:p>
    <w:p w14:paraId="6A3BA4E4" w14:textId="77777777" w:rsidR="0022038D" w:rsidRDefault="0022038D" w:rsidP="0022038D">
      <w:r>
        <w:t>Itaú: a partir de 11,60% a.a. + TR.</w:t>
      </w:r>
    </w:p>
    <w:p w14:paraId="0D31B4C5" w14:textId="77777777" w:rsidR="0022038D" w:rsidRDefault="0022038D" w:rsidP="0022038D">
      <w:r>
        <w:t>Santander: a partir de 11,79% a.a. + TR.</w:t>
      </w:r>
    </w:p>
    <w:p w14:paraId="46F0994C" w14:textId="77777777" w:rsidR="0022038D" w:rsidRDefault="0022038D" w:rsidP="0022038D">
      <w:r>
        <w:t>Bradesco: a partir de 11,99% a.a. + TR.</w:t>
      </w:r>
    </w:p>
    <w:p w14:paraId="1735C723" w14:textId="77777777" w:rsidR="0022038D" w:rsidRDefault="0022038D" w:rsidP="0022038D">
      <w:r>
        <w:t xml:space="preserve">Banco do Brasil: a partir de 12,00% a.a. + TR. </w:t>
      </w:r>
    </w:p>
    <w:p w14:paraId="05254AFB" w14:textId="77777777" w:rsidR="0022038D" w:rsidRDefault="0022038D" w:rsidP="0022038D"/>
    <w:p w14:paraId="02BA3AAE" w14:textId="77777777" w:rsidR="0022038D" w:rsidRDefault="0022038D" w:rsidP="0022038D">
      <w:r>
        <w:t>Modalidades e Características</w:t>
      </w:r>
    </w:p>
    <w:p w14:paraId="3D69E13B" w14:textId="38B3F9FC" w:rsidR="0022038D" w:rsidRDefault="0022038D" w:rsidP="0022038D">
      <w:r>
        <w:t xml:space="preserve">Minha Casa, Minha Vida (FGTS): Taxas entre 4% e </w:t>
      </w:r>
      <w:r w:rsidR="00831B56">
        <w:t>11</w:t>
      </w:r>
      <w:r>
        <w:t xml:space="preserve">,16% a.a. para rendas de até R$ </w:t>
      </w:r>
      <w:r w:rsidR="00831B56">
        <w:t>11</w:t>
      </w:r>
      <w:r>
        <w:t>,6 mil/mês.</w:t>
      </w:r>
    </w:p>
    <w:p w14:paraId="21F25ADF" w14:textId="77777777" w:rsidR="0022038D" w:rsidRDefault="0022038D" w:rsidP="0022038D">
      <w:r>
        <w:t>SFH (Sistema Financeiro de Habitação): Financia imóveis até R$ 2,25 milhões, com uso de FGTS.</w:t>
      </w:r>
    </w:p>
    <w:p w14:paraId="6994DD99" w14:textId="77777777" w:rsidR="0022038D" w:rsidRDefault="0022038D" w:rsidP="0022038D">
      <w:r>
        <w:t xml:space="preserve">SFI (Sistema Financeiro Imobiliário): Geralmente </w:t>
      </w:r>
      <w:proofErr w:type="spellStart"/>
      <w:r>
        <w:t>usado</w:t>
      </w:r>
      <w:proofErr w:type="spellEnd"/>
      <w:r>
        <w:t xml:space="preserve"> para imóveis acima de R$ 2,25 milhões, com taxas de mercado (prefixadas, TR, ou indexadas ao CDI/Poupança).</w:t>
      </w:r>
    </w:p>
    <w:p w14:paraId="0F062674" w14:textId="77777777" w:rsidR="0022038D" w:rsidRDefault="0022038D" w:rsidP="0022038D">
      <w:r>
        <w:t>Prazos: Podem chegar a 420 meses (35 anos).</w:t>
      </w:r>
    </w:p>
    <w:p w14:paraId="79FDEAE2" w14:textId="77777777" w:rsidR="0022038D" w:rsidRDefault="0022038D" w:rsidP="0022038D">
      <w:r>
        <w:t xml:space="preserve">Financiamento: Os bancos costumam financiar até 80% do valor do imóvel. </w:t>
      </w:r>
    </w:p>
    <w:p w14:paraId="1D28C987" w14:textId="77777777" w:rsidR="0022038D" w:rsidRDefault="0022038D" w:rsidP="0022038D">
      <w:r>
        <w:t>Banco Central do Brasil</w:t>
      </w:r>
    </w:p>
    <w:p w14:paraId="40C80966" w14:textId="77777777" w:rsidR="0022038D" w:rsidRDefault="0022038D" w:rsidP="0022038D">
      <w:r>
        <w:t>Banco Central do Brasil</w:t>
      </w:r>
    </w:p>
    <w:p w14:paraId="551D6139" w14:textId="77777777" w:rsidR="0022038D" w:rsidRDefault="0022038D" w:rsidP="0022038D">
      <w:r>
        <w:t xml:space="preserve"> </w:t>
      </w:r>
    </w:p>
    <w:p w14:paraId="1DFA6D07" w14:textId="6327B95F" w:rsidR="00C05C3A" w:rsidRDefault="0022038D" w:rsidP="0022038D">
      <w:r>
        <w:t xml:space="preserve">Nota: As taxas podem variar conforme o relacionamento com o banco, a pontuação de crédito (score) e a modalidade de amortização (SAC ou </w:t>
      </w:r>
      <w:proofErr w:type="spellStart"/>
      <w:r>
        <w:t>Price</w:t>
      </w:r>
      <w:proofErr w:type="spellEnd"/>
      <w:r>
        <w:t>).</w:t>
      </w:r>
    </w:p>
    <w:sectPr w:rsidR="00C05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8D"/>
    <w:rsid w:val="0022038D"/>
    <w:rsid w:val="00492AA6"/>
    <w:rsid w:val="00771642"/>
    <w:rsid w:val="00831B56"/>
    <w:rsid w:val="00BD0977"/>
    <w:rsid w:val="00C0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99093"/>
  <w15:chartTrackingRefBased/>
  <w15:docId w15:val="{D144D05A-8B37-44ED-9483-6F06079B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3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3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3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3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3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3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A Diana</dc:creator>
  <cp:keywords/>
  <dc:description/>
  <cp:lastModifiedBy>Simone A Diana</cp:lastModifiedBy>
  <cp:revision>2</cp:revision>
  <dcterms:created xsi:type="dcterms:W3CDTF">2026-03-11T13:30:00Z</dcterms:created>
  <dcterms:modified xsi:type="dcterms:W3CDTF">2026-03-11T13:32:00Z</dcterms:modified>
</cp:coreProperties>
</file>