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E74B5"/>
          <w:sz w:val="36"/>
        </w:rPr>
        <w:t>Branch Coverage Report</w:t>
      </w:r>
    </w:p>
    <w:p>
      <w:pPr>
        <w:spacing w:after="0"/>
      </w:pPr>
      <w:r>
        <w:rPr>
          <w:b/>
        </w:rPr>
        <w:t xml:space="preserve">Project: </w:t>
      </w:r>
      <w:r>
        <w:rPr>
          <w:i w:val="0"/>
        </w:rPr>
        <w:t>Smart Parking Management System (SPMS)</w:t>
      </w:r>
    </w:p>
    <w:p>
      <w:pPr>
        <w:spacing w:after="0"/>
      </w:pPr>
      <w:r>
        <w:rPr>
          <w:b/>
        </w:rPr>
        <w:t xml:space="preserve">Version: </w:t>
      </w:r>
      <w:r>
        <w:rPr>
          <w:i w:val="0"/>
        </w:rPr>
        <w:t>1.0</w:t>
      </w:r>
    </w:p>
    <w:p>
      <w:pPr>
        <w:spacing w:after="0"/>
      </w:pPr>
      <w:r>
        <w:rPr>
          <w:b/>
        </w:rPr>
        <w:t xml:space="preserve">Author: </w:t>
      </w:r>
      <w:r>
        <w:rPr>
          <w:i w:val="0"/>
        </w:rPr>
        <w:t>Siddanth Anil (QA Lead), for the SPMS team</w:t>
      </w:r>
    </w:p>
    <w:p>
      <w:pPr>
        <w:spacing w:after="0"/>
      </w:pPr>
      <w:r>
        <w:rPr>
          <w:b/>
        </w:rPr>
        <w:t xml:space="preserve">Date: </w:t>
      </w:r>
      <w:r>
        <w:rPr>
          <w:i w:val="0"/>
        </w:rPr>
        <w:t>29-10-2026</w:t>
      </w:r>
    </w:p>
    <w:p>
      <w:pPr>
        <w:spacing w:after="0"/>
      </w:pPr>
      <w:r>
        <w:rPr>
          <w:b/>
        </w:rPr>
        <w:t xml:space="preserve">Status: </w:t>
      </w:r>
      <w:r>
        <w:rPr>
          <w:i w:val="0"/>
        </w:rPr>
        <w:t>Final</w:t>
      </w:r>
    </w:p>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381"/>
        <w:gridCol w:w="1928"/>
        <w:gridCol w:w="3288"/>
        <w:gridCol w:w="2041"/>
      </w:tblGrid>
      <w:tr>
        <w:tc>
          <w:tcPr>
            <w:tcW w:type="dxa" w:w="2381"/>
            <w:shd w:val="clear" w:color="auto" w:fill="D5E3F0"/>
          </w:tcPr>
          <w:p>
            <w:pPr>
              <w:spacing w:after="0"/>
            </w:pPr>
            <w:r>
              <w:rPr>
                <w:b/>
                <w:sz w:val="17"/>
              </w:rPr>
              <w:t>Team member</w:t>
            </w:r>
          </w:p>
        </w:tc>
        <w:tc>
          <w:tcPr>
            <w:tcW w:type="dxa" w:w="1928"/>
            <w:shd w:val="clear" w:color="auto" w:fill="D5E3F0"/>
          </w:tcPr>
          <w:p>
            <w:pPr>
              <w:spacing w:after="0"/>
            </w:pPr>
            <w:r>
              <w:rPr>
                <w:b/>
                <w:sz w:val="17"/>
              </w:rPr>
              <w:t>SRN</w:t>
            </w:r>
          </w:p>
        </w:tc>
        <w:tc>
          <w:tcPr>
            <w:tcW w:type="dxa" w:w="3288"/>
            <w:shd w:val="clear" w:color="auto" w:fill="D5E3F0"/>
          </w:tcPr>
          <w:p>
            <w:pPr>
              <w:spacing w:after="0"/>
            </w:pPr>
            <w:r>
              <w:rPr>
                <w:b/>
                <w:sz w:val="17"/>
              </w:rPr>
              <w:t>Module owned</w:t>
            </w:r>
          </w:p>
        </w:tc>
        <w:tc>
          <w:tcPr>
            <w:tcW w:type="dxa" w:w="2041"/>
            <w:shd w:val="clear" w:color="auto" w:fill="D5E3F0"/>
          </w:tcPr>
          <w:p>
            <w:pPr>
              <w:spacing w:after="0"/>
            </w:pPr>
            <w:r>
              <w:rPr>
                <w:b/>
                <w:sz w:val="17"/>
              </w:rPr>
              <w:t>Features</w:t>
            </w:r>
          </w:p>
        </w:tc>
      </w:tr>
      <w:tr>
        <w:tc>
          <w:tcPr>
            <w:tcW w:type="dxa" w:w="2381"/>
          </w:tcPr>
          <w:p>
            <w:pPr>
              <w:spacing w:after="0"/>
            </w:pPr>
            <w:r>
              <w:rPr>
                <w:sz w:val="17"/>
              </w:rPr>
              <w:t>Satyanarayana Kallakuri</w:t>
            </w:r>
          </w:p>
        </w:tc>
        <w:tc>
          <w:tcPr>
            <w:tcW w:type="dxa" w:w="1928"/>
          </w:tcPr>
          <w:p>
            <w:pPr>
              <w:spacing w:after="0"/>
            </w:pPr>
            <w:r>
              <w:rPr>
                <w:sz w:val="17"/>
              </w:rPr>
              <w:t>PES1UG24AM257</w:t>
            </w:r>
          </w:p>
        </w:tc>
        <w:tc>
          <w:tcPr>
            <w:tcW w:type="dxa" w:w="3288"/>
          </w:tcPr>
          <w:p>
            <w:pPr>
              <w:spacing w:after="0"/>
            </w:pPr>
            <w:r>
              <w:rPr>
                <w:sz w:val="17"/>
              </w:rPr>
              <w:t>Allocation (allocation.py)</w:t>
            </w:r>
          </w:p>
        </w:tc>
        <w:tc>
          <w:tcPr>
            <w:tcW w:type="dxa" w:w="2041"/>
          </w:tcPr>
          <w:p>
            <w:pPr>
              <w:spacing w:after="0"/>
            </w:pPr>
            <w:r>
              <w:rPr>
                <w:sz w:val="17"/>
              </w:rPr>
              <w:t>SPMS-F-002 to F-005</w:t>
            </w:r>
          </w:p>
        </w:tc>
      </w:tr>
      <w:tr>
        <w:tc>
          <w:tcPr>
            <w:tcW w:type="dxa" w:w="2381"/>
          </w:tcPr>
          <w:p>
            <w:pPr>
              <w:spacing w:after="0"/>
            </w:pPr>
            <w:r>
              <w:rPr>
                <w:sz w:val="17"/>
              </w:rPr>
              <w:t>Shubham D Bhat</w:t>
            </w:r>
          </w:p>
        </w:tc>
        <w:tc>
          <w:tcPr>
            <w:tcW w:type="dxa" w:w="1928"/>
          </w:tcPr>
          <w:p>
            <w:pPr>
              <w:spacing w:after="0"/>
            </w:pPr>
            <w:r>
              <w:rPr>
                <w:sz w:val="17"/>
              </w:rPr>
              <w:t>PES1UG24AM273</w:t>
            </w:r>
          </w:p>
        </w:tc>
        <w:tc>
          <w:tcPr>
            <w:tcW w:type="dxa" w:w="3288"/>
          </w:tcPr>
          <w:p>
            <w:pPr>
              <w:spacing w:after="0"/>
            </w:pPr>
            <w:r>
              <w:rPr>
                <w:sz w:val="17"/>
              </w:rPr>
              <w:t>Entry / Exit (entry_exit.py)</w:t>
            </w:r>
          </w:p>
        </w:tc>
        <w:tc>
          <w:tcPr>
            <w:tcW w:type="dxa" w:w="2041"/>
          </w:tcPr>
          <w:p>
            <w:pPr>
              <w:spacing w:after="0"/>
            </w:pPr>
            <w:r>
              <w:rPr>
                <w:sz w:val="17"/>
              </w:rPr>
              <w:t>SPMS-F-006 to F-009</w:t>
            </w:r>
          </w:p>
        </w:tc>
      </w:tr>
      <w:tr>
        <w:tc>
          <w:tcPr>
            <w:tcW w:type="dxa" w:w="2381"/>
          </w:tcPr>
          <w:p>
            <w:pPr>
              <w:spacing w:after="0"/>
            </w:pPr>
            <w:r>
              <w:rPr>
                <w:sz w:val="17"/>
              </w:rPr>
              <w:t>Sujan S M</w:t>
            </w:r>
          </w:p>
        </w:tc>
        <w:tc>
          <w:tcPr>
            <w:tcW w:type="dxa" w:w="1928"/>
          </w:tcPr>
          <w:p>
            <w:pPr>
              <w:spacing w:after="0"/>
            </w:pPr>
            <w:r>
              <w:rPr>
                <w:sz w:val="17"/>
              </w:rPr>
              <w:t>PES1UG24AM292</w:t>
            </w:r>
          </w:p>
        </w:tc>
        <w:tc>
          <w:tcPr>
            <w:tcW w:type="dxa" w:w="3288"/>
          </w:tcPr>
          <w:p>
            <w:pPr>
              <w:spacing w:after="0"/>
            </w:pPr>
            <w:r>
              <w:rPr>
                <w:sz w:val="17"/>
              </w:rPr>
              <w:t>Reservations (reservations.py)</w:t>
            </w:r>
          </w:p>
        </w:tc>
        <w:tc>
          <w:tcPr>
            <w:tcW w:type="dxa" w:w="2041"/>
          </w:tcPr>
          <w:p>
            <w:pPr>
              <w:spacing w:after="0"/>
            </w:pPr>
            <w:r>
              <w:rPr>
                <w:sz w:val="17"/>
              </w:rPr>
              <w:t>SPMS-F-010 to F-013</w:t>
            </w:r>
          </w:p>
        </w:tc>
      </w:tr>
      <w:tr>
        <w:tc>
          <w:tcPr>
            <w:tcW w:type="dxa" w:w="2381"/>
          </w:tcPr>
          <w:p>
            <w:pPr>
              <w:spacing w:after="0"/>
            </w:pPr>
            <w:r>
              <w:rPr>
                <w:sz w:val="17"/>
              </w:rPr>
              <w:t>Siddanth Anil</w:t>
            </w:r>
          </w:p>
        </w:tc>
        <w:tc>
          <w:tcPr>
            <w:tcW w:type="dxa" w:w="1928"/>
          </w:tcPr>
          <w:p>
            <w:pPr>
              <w:spacing w:after="0"/>
            </w:pPr>
            <w:r>
              <w:rPr>
                <w:sz w:val="17"/>
              </w:rPr>
              <w:t>PES1UG24AM274</w:t>
            </w:r>
          </w:p>
        </w:tc>
        <w:tc>
          <w:tcPr>
            <w:tcW w:type="dxa" w:w="3288"/>
          </w:tcPr>
          <w:p>
            <w:pPr>
              <w:spacing w:after="0"/>
            </w:pPr>
            <w:r>
              <w:rPr>
                <w:sz w:val="17"/>
              </w:rPr>
              <w:t>Billing &amp; Reports (billing.py, reports.py)</w:t>
            </w:r>
          </w:p>
        </w:tc>
        <w:tc>
          <w:tcPr>
            <w:tcW w:type="dxa" w:w="2041"/>
          </w:tcPr>
          <w:p>
            <w:pPr>
              <w:spacing w:after="0"/>
            </w:pPr>
            <w:r>
              <w:rPr>
                <w:sz w:val="17"/>
              </w:rPr>
              <w:t>SPMS-F-014 to F-017</w:t>
            </w:r>
          </w:p>
        </w:tc>
      </w:tr>
    </w:tbl>
    <w:p>
      <w:pPr>
        <w:spacing w:after="40"/>
      </w:pPr>
    </w:p>
    <w:p>
      <w:pPr>
        <w:pStyle w:val="Heading1"/>
      </w:pPr>
      <w:r>
        <w:t>1. Introduction</w:t>
      </w:r>
    </w:p>
    <w:p>
      <w:pPr>
        <w:spacing w:after="120"/>
      </w:pPr>
      <w:r>
        <w:rPr>
          <w:b/>
        </w:rPr>
        <w:t xml:space="preserve">Purpose: </w:t>
      </w:r>
      <w:r>
        <w:rPr>
          <w:i w:val="0"/>
        </w:rPr>
        <w:t>This report measures branch (decision) coverage: for every if, loop and boolean decision in smart_parking, whether the tests took both the true and the false outcome. It is stricter than line coverage, because a line can run without both outcomes of its decision having been tested.</w:t>
      </w:r>
    </w:p>
    <w:p>
      <w:pPr>
        <w:spacing w:after="120"/>
      </w:pPr>
      <w:r>
        <w:rPr>
          <w:b/>
        </w:rPr>
        <w:t xml:space="preserve">Tool and scope: </w:t>
      </w:r>
      <w:r>
        <w:rPr>
          <w:i w:val="0"/>
        </w:rPr>
        <w:t>coverage.py 7.17.0 with branch measurement enabled (--cov-branch) through pytest-cov 5.0.0. A branch is 'partial' when one outcome was never taken.</w:t>
      </w:r>
    </w:p>
    <w:p>
      <w:pPr>
        <w:spacing w:after="120"/>
      </w:pPr>
      <w:r>
        <w:rPr>
          <w:b/>
        </w:rPr>
        <w:t xml:space="preserve">Builds compared: </w:t>
      </w:r>
      <w:r>
        <w:rPr>
          <w:i w:val="0"/>
        </w:rPr>
        <w:t>Before = main at 9a40ee7 (103 tests); After = branch test/part3-reports (113 tests).</w:t>
      </w:r>
    </w:p>
    <w:p>
      <w:pPr>
        <w:pStyle w:val="Heading1"/>
      </w:pPr>
      <w:r>
        <w:t>2. Summary</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969"/>
        <w:gridCol w:w="2835"/>
        <w:gridCol w:w="2835"/>
      </w:tblGrid>
      <w:tr>
        <w:tc>
          <w:tcPr>
            <w:tcW w:type="dxa" w:w="3969"/>
            <w:shd w:val="clear" w:color="auto" w:fill="D5E3F0"/>
          </w:tcPr>
          <w:p>
            <w:pPr>
              <w:spacing w:after="0"/>
            </w:pPr>
            <w:r>
              <w:rPr>
                <w:b/>
                <w:sz w:val="17"/>
              </w:rPr>
              <w:t>Measure</w:t>
            </w:r>
          </w:p>
        </w:tc>
        <w:tc>
          <w:tcPr>
            <w:tcW w:type="dxa" w:w="2835"/>
            <w:shd w:val="clear" w:color="auto" w:fill="D5E3F0"/>
          </w:tcPr>
          <w:p>
            <w:pPr>
              <w:spacing w:after="0"/>
            </w:pPr>
            <w:r>
              <w:rPr>
                <w:b/>
                <w:sz w:val="17"/>
              </w:rPr>
              <w:t>Before</w:t>
            </w:r>
          </w:p>
        </w:tc>
        <w:tc>
          <w:tcPr>
            <w:tcW w:type="dxa" w:w="2835"/>
            <w:shd w:val="clear" w:color="auto" w:fill="D5E3F0"/>
          </w:tcPr>
          <w:p>
            <w:pPr>
              <w:spacing w:after="0"/>
            </w:pPr>
            <w:r>
              <w:rPr>
                <w:b/>
                <w:sz w:val="17"/>
              </w:rPr>
              <w:t>After</w:t>
            </w:r>
          </w:p>
        </w:tc>
      </w:tr>
      <w:tr>
        <w:tc>
          <w:tcPr>
            <w:tcW w:type="dxa" w:w="3969"/>
          </w:tcPr>
          <w:p>
            <w:pPr>
              <w:spacing w:after="0"/>
            </w:pPr>
            <w:r>
              <w:rPr>
                <w:sz w:val="17"/>
              </w:rPr>
              <w:t>Branches in package</w:t>
            </w:r>
          </w:p>
        </w:tc>
        <w:tc>
          <w:tcPr>
            <w:tcW w:type="dxa" w:w="2835"/>
          </w:tcPr>
          <w:p>
            <w:pPr>
              <w:spacing w:after="0"/>
            </w:pPr>
            <w:r>
              <w:rPr>
                <w:sz w:val="17"/>
              </w:rPr>
              <w:t>94</w:t>
            </w:r>
          </w:p>
        </w:tc>
        <w:tc>
          <w:tcPr>
            <w:tcW w:type="dxa" w:w="2835"/>
          </w:tcPr>
          <w:p>
            <w:pPr>
              <w:spacing w:after="0"/>
            </w:pPr>
            <w:r>
              <w:rPr>
                <w:sz w:val="17"/>
              </w:rPr>
              <w:t>94</w:t>
            </w:r>
          </w:p>
        </w:tc>
      </w:tr>
      <w:tr>
        <w:tc>
          <w:tcPr>
            <w:tcW w:type="dxa" w:w="3969"/>
          </w:tcPr>
          <w:p>
            <w:pPr>
              <w:spacing w:after="0"/>
            </w:pPr>
            <w:r>
              <w:rPr>
                <w:sz w:val="17"/>
              </w:rPr>
              <w:t>Branches taken</w:t>
            </w:r>
          </w:p>
        </w:tc>
        <w:tc>
          <w:tcPr>
            <w:tcW w:type="dxa" w:w="2835"/>
          </w:tcPr>
          <w:p>
            <w:pPr>
              <w:spacing w:after="0"/>
            </w:pPr>
            <w:r>
              <w:rPr>
                <w:sz w:val="17"/>
              </w:rPr>
              <w:t>87</w:t>
            </w:r>
          </w:p>
        </w:tc>
        <w:tc>
          <w:tcPr>
            <w:tcW w:type="dxa" w:w="2835"/>
          </w:tcPr>
          <w:p>
            <w:pPr>
              <w:spacing w:after="0"/>
            </w:pPr>
            <w:r>
              <w:rPr>
                <w:sz w:val="17"/>
              </w:rPr>
              <w:t>94</w:t>
            </w:r>
          </w:p>
        </w:tc>
      </w:tr>
      <w:tr>
        <w:tc>
          <w:tcPr>
            <w:tcW w:type="dxa" w:w="3969"/>
          </w:tcPr>
          <w:p>
            <w:pPr>
              <w:spacing w:after="0"/>
            </w:pPr>
            <w:r>
              <w:rPr>
                <w:sz w:val="17"/>
              </w:rPr>
              <w:t>Partial branches (one outcome never taken)</w:t>
            </w:r>
          </w:p>
        </w:tc>
        <w:tc>
          <w:tcPr>
            <w:tcW w:type="dxa" w:w="2835"/>
          </w:tcPr>
          <w:p>
            <w:pPr>
              <w:spacing w:after="0"/>
            </w:pPr>
            <w:r>
              <w:rPr>
                <w:sz w:val="17"/>
              </w:rPr>
              <w:t>7</w:t>
            </w:r>
          </w:p>
        </w:tc>
        <w:tc>
          <w:tcPr>
            <w:tcW w:type="dxa" w:w="2835"/>
          </w:tcPr>
          <w:p>
            <w:pPr>
              <w:spacing w:after="0"/>
            </w:pPr>
            <w:r>
              <w:rPr>
                <w:sz w:val="17"/>
              </w:rPr>
              <w:t>0</w:t>
            </w:r>
          </w:p>
        </w:tc>
      </w:tr>
      <w:tr>
        <w:tc>
          <w:tcPr>
            <w:tcW w:type="dxa" w:w="3969"/>
          </w:tcPr>
          <w:p>
            <w:pPr>
              <w:spacing w:after="0"/>
            </w:pPr>
            <w:r>
              <w:rPr>
                <w:sz w:val="17"/>
              </w:rPr>
              <w:t>Branch coverage</w:t>
            </w:r>
          </w:p>
        </w:tc>
        <w:tc>
          <w:tcPr>
            <w:tcW w:type="dxa" w:w="2835"/>
          </w:tcPr>
          <w:p>
            <w:pPr>
              <w:spacing w:after="0"/>
            </w:pPr>
            <w:r>
              <w:rPr>
                <w:sz w:val="17"/>
              </w:rPr>
              <w:t>92.6%</w:t>
            </w:r>
          </w:p>
        </w:tc>
        <w:tc>
          <w:tcPr>
            <w:tcW w:type="dxa" w:w="2835"/>
          </w:tcPr>
          <w:p>
            <w:pPr>
              <w:spacing w:after="0"/>
            </w:pPr>
            <w:r>
              <w:rPr>
                <w:sz w:val="17"/>
              </w:rPr>
              <w:t>100.0%</w:t>
            </w:r>
          </w:p>
        </w:tc>
      </w:tr>
    </w:tbl>
    <w:p>
      <w:pPr>
        <w:spacing w:after="40"/>
      </w:pPr>
    </w:p>
    <w:p>
      <w:pPr>
        <w:pStyle w:val="Heading1"/>
      </w:pPr>
      <w:r>
        <w:t>3. Branch Coverage by Module</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701"/>
        <w:gridCol w:w="2154"/>
        <w:gridCol w:w="1077"/>
        <w:gridCol w:w="1247"/>
        <w:gridCol w:w="1134"/>
        <w:gridCol w:w="1191"/>
        <w:gridCol w:w="1134"/>
      </w:tblGrid>
      <w:tr>
        <w:tc>
          <w:tcPr>
            <w:tcW w:type="dxa" w:w="1701"/>
            <w:shd w:val="clear" w:color="auto" w:fill="D5E3F0"/>
          </w:tcPr>
          <w:p>
            <w:pPr>
              <w:spacing w:after="0"/>
            </w:pPr>
            <w:r>
              <w:rPr>
                <w:b/>
                <w:sz w:val="17"/>
              </w:rPr>
              <w:t>Module</w:t>
            </w:r>
          </w:p>
        </w:tc>
        <w:tc>
          <w:tcPr>
            <w:tcW w:type="dxa" w:w="2154"/>
            <w:shd w:val="clear" w:color="auto" w:fill="D5E3F0"/>
          </w:tcPr>
          <w:p>
            <w:pPr>
              <w:spacing w:after="0"/>
            </w:pPr>
            <w:r>
              <w:rPr>
                <w:b/>
                <w:sz w:val="17"/>
              </w:rPr>
              <w:t>Owner</w:t>
            </w:r>
          </w:p>
        </w:tc>
        <w:tc>
          <w:tcPr>
            <w:tcW w:type="dxa" w:w="1077"/>
            <w:shd w:val="clear" w:color="auto" w:fill="D5E3F0"/>
          </w:tcPr>
          <w:p>
            <w:pPr>
              <w:spacing w:after="0"/>
            </w:pPr>
            <w:r>
              <w:rPr>
                <w:b/>
                <w:sz w:val="17"/>
              </w:rPr>
              <w:t>Branches</w:t>
            </w:r>
          </w:p>
        </w:tc>
        <w:tc>
          <w:tcPr>
            <w:tcW w:type="dxa" w:w="1247"/>
            <w:shd w:val="clear" w:color="auto" w:fill="D5E3F0"/>
          </w:tcPr>
          <w:p>
            <w:pPr>
              <w:spacing w:after="0"/>
            </w:pPr>
            <w:r>
              <w:rPr>
                <w:b/>
                <w:sz w:val="17"/>
              </w:rPr>
              <w:t>Missed (before)</w:t>
            </w:r>
          </w:p>
        </w:tc>
        <w:tc>
          <w:tcPr>
            <w:tcW w:type="dxa" w:w="1134"/>
            <w:shd w:val="clear" w:color="auto" w:fill="D5E3F0"/>
          </w:tcPr>
          <w:p>
            <w:pPr>
              <w:spacing w:after="0"/>
            </w:pPr>
            <w:r>
              <w:rPr>
                <w:b/>
                <w:sz w:val="17"/>
              </w:rPr>
              <w:t>Missed (after)</w:t>
            </w:r>
          </w:p>
        </w:tc>
        <w:tc>
          <w:tcPr>
            <w:tcW w:type="dxa" w:w="1191"/>
            <w:shd w:val="clear" w:color="auto" w:fill="D5E3F0"/>
          </w:tcPr>
          <w:p>
            <w:pPr>
              <w:spacing w:after="0"/>
            </w:pPr>
            <w:r>
              <w:rPr>
                <w:b/>
                <w:sz w:val="17"/>
              </w:rPr>
              <w:t>Coverage (before)</w:t>
            </w:r>
          </w:p>
        </w:tc>
        <w:tc>
          <w:tcPr>
            <w:tcW w:type="dxa" w:w="1134"/>
            <w:shd w:val="clear" w:color="auto" w:fill="D5E3F0"/>
          </w:tcPr>
          <w:p>
            <w:pPr>
              <w:spacing w:after="0"/>
            </w:pPr>
            <w:r>
              <w:rPr>
                <w:b/>
                <w:sz w:val="17"/>
              </w:rPr>
              <w:t>Coverage (after)</w:t>
            </w:r>
          </w:p>
        </w:tc>
      </w:tr>
      <w:tr>
        <w:tc>
          <w:tcPr>
            <w:tcW w:type="dxa" w:w="1701"/>
          </w:tcPr>
          <w:p>
            <w:pPr>
              <w:spacing w:after="0"/>
            </w:pPr>
            <w:r>
              <w:rPr>
                <w:sz w:val="17"/>
              </w:rPr>
              <w:t>allocation.py</w:t>
            </w:r>
          </w:p>
        </w:tc>
        <w:tc>
          <w:tcPr>
            <w:tcW w:type="dxa" w:w="2154"/>
          </w:tcPr>
          <w:p>
            <w:pPr>
              <w:spacing w:after="0"/>
            </w:pPr>
            <w:r>
              <w:rPr>
                <w:sz w:val="17"/>
              </w:rPr>
              <w:t>Satyanarayana Kallakuri</w:t>
            </w:r>
          </w:p>
        </w:tc>
        <w:tc>
          <w:tcPr>
            <w:tcW w:type="dxa" w:w="1077"/>
          </w:tcPr>
          <w:p>
            <w:pPr>
              <w:spacing w:after="0"/>
            </w:pPr>
            <w:r>
              <w:rPr>
                <w:sz w:val="17"/>
              </w:rPr>
              <w:t>6</w:t>
            </w:r>
          </w:p>
        </w:tc>
        <w:tc>
          <w:tcPr>
            <w:tcW w:type="dxa" w:w="1247"/>
          </w:tcPr>
          <w:p>
            <w:pPr>
              <w:spacing w:after="0"/>
            </w:pPr>
            <w:r>
              <w:rPr>
                <w:sz w:val="17"/>
              </w:rPr>
              <w:t>0</w:t>
            </w:r>
          </w:p>
        </w:tc>
        <w:tc>
          <w:tcPr>
            <w:tcW w:type="dxa" w:w="1134"/>
          </w:tcPr>
          <w:p>
            <w:pPr>
              <w:spacing w:after="0"/>
            </w:pPr>
            <w:r>
              <w:rPr>
                <w:sz w:val="17"/>
              </w:rPr>
              <w:t>0</w:t>
            </w:r>
          </w:p>
        </w:tc>
        <w:tc>
          <w:tcPr>
            <w:tcW w:type="dxa" w:w="1191"/>
          </w:tcPr>
          <w:p>
            <w:pPr>
              <w:spacing w:after="0"/>
            </w:pPr>
            <w:r>
              <w:rPr>
                <w:sz w:val="17"/>
              </w:rPr>
              <w:t>100%</w:t>
            </w:r>
          </w:p>
        </w:tc>
        <w:tc>
          <w:tcPr>
            <w:tcW w:type="dxa" w:w="1134"/>
          </w:tcPr>
          <w:p>
            <w:pPr>
              <w:spacing w:after="0"/>
            </w:pPr>
            <w:r>
              <w:rPr>
                <w:sz w:val="17"/>
              </w:rPr>
              <w:t>100%</w:t>
            </w:r>
          </w:p>
        </w:tc>
      </w:tr>
      <w:tr>
        <w:tc>
          <w:tcPr>
            <w:tcW w:type="dxa" w:w="1701"/>
          </w:tcPr>
          <w:p>
            <w:pPr>
              <w:spacing w:after="0"/>
            </w:pPr>
            <w:r>
              <w:rPr>
                <w:sz w:val="17"/>
              </w:rPr>
              <w:t>billing.py</w:t>
            </w:r>
          </w:p>
        </w:tc>
        <w:tc>
          <w:tcPr>
            <w:tcW w:type="dxa" w:w="2154"/>
          </w:tcPr>
          <w:p>
            <w:pPr>
              <w:spacing w:after="0"/>
            </w:pPr>
            <w:r>
              <w:rPr>
                <w:sz w:val="17"/>
              </w:rPr>
              <w:t>Siddanth Anil</w:t>
            </w:r>
          </w:p>
        </w:tc>
        <w:tc>
          <w:tcPr>
            <w:tcW w:type="dxa" w:w="1077"/>
          </w:tcPr>
          <w:p>
            <w:pPr>
              <w:spacing w:after="0"/>
            </w:pPr>
            <w:r>
              <w:rPr>
                <w:sz w:val="17"/>
              </w:rPr>
              <w:t>16</w:t>
            </w:r>
          </w:p>
        </w:tc>
        <w:tc>
          <w:tcPr>
            <w:tcW w:type="dxa" w:w="1247"/>
          </w:tcPr>
          <w:p>
            <w:pPr>
              <w:spacing w:after="0"/>
            </w:pPr>
            <w:r>
              <w:rPr>
                <w:sz w:val="17"/>
              </w:rPr>
              <w:t>0</w:t>
            </w:r>
          </w:p>
        </w:tc>
        <w:tc>
          <w:tcPr>
            <w:tcW w:type="dxa" w:w="1134"/>
          </w:tcPr>
          <w:p>
            <w:pPr>
              <w:spacing w:after="0"/>
            </w:pPr>
            <w:r>
              <w:rPr>
                <w:sz w:val="17"/>
              </w:rPr>
              <w:t>0</w:t>
            </w:r>
          </w:p>
        </w:tc>
        <w:tc>
          <w:tcPr>
            <w:tcW w:type="dxa" w:w="1191"/>
          </w:tcPr>
          <w:p>
            <w:pPr>
              <w:spacing w:after="0"/>
            </w:pPr>
            <w:r>
              <w:rPr>
                <w:sz w:val="17"/>
              </w:rPr>
              <w:t>100%</w:t>
            </w:r>
          </w:p>
        </w:tc>
        <w:tc>
          <w:tcPr>
            <w:tcW w:type="dxa" w:w="1134"/>
          </w:tcPr>
          <w:p>
            <w:pPr>
              <w:spacing w:after="0"/>
            </w:pPr>
            <w:r>
              <w:rPr>
                <w:sz w:val="17"/>
              </w:rPr>
              <w:t>100%</w:t>
            </w:r>
          </w:p>
        </w:tc>
      </w:tr>
      <w:tr>
        <w:tc>
          <w:tcPr>
            <w:tcW w:type="dxa" w:w="1701"/>
          </w:tcPr>
          <w:p>
            <w:pPr>
              <w:spacing w:after="0"/>
            </w:pPr>
            <w:r>
              <w:rPr>
                <w:sz w:val="17"/>
              </w:rPr>
              <w:t>entry_exit.py</w:t>
            </w:r>
          </w:p>
        </w:tc>
        <w:tc>
          <w:tcPr>
            <w:tcW w:type="dxa" w:w="2154"/>
          </w:tcPr>
          <w:p>
            <w:pPr>
              <w:spacing w:after="0"/>
            </w:pPr>
            <w:r>
              <w:rPr>
                <w:sz w:val="17"/>
              </w:rPr>
              <w:t>Shubham D Bhat</w:t>
            </w:r>
          </w:p>
        </w:tc>
        <w:tc>
          <w:tcPr>
            <w:tcW w:type="dxa" w:w="1077"/>
          </w:tcPr>
          <w:p>
            <w:pPr>
              <w:spacing w:after="0"/>
            </w:pPr>
            <w:r>
              <w:rPr>
                <w:sz w:val="17"/>
              </w:rPr>
              <w:t>20</w:t>
            </w:r>
          </w:p>
        </w:tc>
        <w:tc>
          <w:tcPr>
            <w:tcW w:type="dxa" w:w="1247"/>
          </w:tcPr>
          <w:p>
            <w:pPr>
              <w:spacing w:after="0"/>
            </w:pPr>
            <w:r>
              <w:rPr>
                <w:sz w:val="17"/>
              </w:rPr>
              <w:t>2</w:t>
            </w:r>
          </w:p>
        </w:tc>
        <w:tc>
          <w:tcPr>
            <w:tcW w:type="dxa" w:w="1134"/>
          </w:tcPr>
          <w:p>
            <w:pPr>
              <w:spacing w:after="0"/>
            </w:pPr>
            <w:r>
              <w:rPr>
                <w:sz w:val="17"/>
              </w:rPr>
              <w:t>0</w:t>
            </w:r>
          </w:p>
        </w:tc>
        <w:tc>
          <w:tcPr>
            <w:tcW w:type="dxa" w:w="1191"/>
          </w:tcPr>
          <w:p>
            <w:pPr>
              <w:spacing w:after="0"/>
            </w:pPr>
            <w:r>
              <w:rPr>
                <w:sz w:val="17"/>
              </w:rPr>
              <w:t>90%</w:t>
            </w:r>
          </w:p>
        </w:tc>
        <w:tc>
          <w:tcPr>
            <w:tcW w:type="dxa" w:w="1134"/>
          </w:tcPr>
          <w:p>
            <w:pPr>
              <w:spacing w:after="0"/>
            </w:pPr>
            <w:r>
              <w:rPr>
                <w:sz w:val="17"/>
              </w:rPr>
              <w:t>100%</w:t>
            </w:r>
          </w:p>
        </w:tc>
      </w:tr>
      <w:tr>
        <w:tc>
          <w:tcPr>
            <w:tcW w:type="dxa" w:w="1701"/>
          </w:tcPr>
          <w:p>
            <w:pPr>
              <w:spacing w:after="0"/>
            </w:pPr>
            <w:r>
              <w:rPr>
                <w:sz w:val="17"/>
              </w:rPr>
              <w:t>main.py</w:t>
            </w:r>
          </w:p>
        </w:tc>
        <w:tc>
          <w:tcPr>
            <w:tcW w:type="dxa" w:w="2154"/>
          </w:tcPr>
          <w:p>
            <w:pPr>
              <w:spacing w:after="0"/>
            </w:pPr>
            <w:r>
              <w:rPr>
                <w:sz w:val="17"/>
              </w:rPr>
              <w:t>All (console)</w:t>
            </w:r>
          </w:p>
        </w:tc>
        <w:tc>
          <w:tcPr>
            <w:tcW w:type="dxa" w:w="1077"/>
          </w:tcPr>
          <w:p>
            <w:pPr>
              <w:spacing w:after="0"/>
            </w:pPr>
            <w:r>
              <w:rPr>
                <w:sz w:val="17"/>
              </w:rPr>
              <w:t>18</w:t>
            </w:r>
          </w:p>
        </w:tc>
        <w:tc>
          <w:tcPr>
            <w:tcW w:type="dxa" w:w="1247"/>
          </w:tcPr>
          <w:p>
            <w:pPr>
              <w:spacing w:after="0"/>
            </w:pPr>
            <w:r>
              <w:rPr>
                <w:sz w:val="17"/>
              </w:rPr>
              <w:t>2</w:t>
            </w:r>
          </w:p>
        </w:tc>
        <w:tc>
          <w:tcPr>
            <w:tcW w:type="dxa" w:w="1134"/>
          </w:tcPr>
          <w:p>
            <w:pPr>
              <w:spacing w:after="0"/>
            </w:pPr>
            <w:r>
              <w:rPr>
                <w:sz w:val="17"/>
              </w:rPr>
              <w:t>0</w:t>
            </w:r>
          </w:p>
        </w:tc>
        <w:tc>
          <w:tcPr>
            <w:tcW w:type="dxa" w:w="1191"/>
          </w:tcPr>
          <w:p>
            <w:pPr>
              <w:spacing w:after="0"/>
            </w:pPr>
            <w:r>
              <w:rPr>
                <w:sz w:val="17"/>
              </w:rPr>
              <w:t>89%</w:t>
            </w:r>
          </w:p>
        </w:tc>
        <w:tc>
          <w:tcPr>
            <w:tcW w:type="dxa" w:w="1134"/>
          </w:tcPr>
          <w:p>
            <w:pPr>
              <w:spacing w:after="0"/>
            </w:pPr>
            <w:r>
              <w:rPr>
                <w:sz w:val="17"/>
              </w:rPr>
              <w:t>100%</w:t>
            </w:r>
          </w:p>
        </w:tc>
      </w:tr>
      <w:tr>
        <w:tc>
          <w:tcPr>
            <w:tcW w:type="dxa" w:w="1701"/>
          </w:tcPr>
          <w:p>
            <w:pPr>
              <w:spacing w:after="0"/>
            </w:pPr>
            <w:r>
              <w:rPr>
                <w:sz w:val="17"/>
              </w:rPr>
              <w:t>models.py</w:t>
            </w:r>
          </w:p>
        </w:tc>
        <w:tc>
          <w:tcPr>
            <w:tcW w:type="dxa" w:w="2154"/>
          </w:tcPr>
          <w:p>
            <w:pPr>
              <w:spacing w:after="0"/>
            </w:pPr>
            <w:r>
              <w:rPr>
                <w:sz w:val="17"/>
              </w:rPr>
              <w:t>Shared</w:t>
            </w:r>
          </w:p>
        </w:tc>
        <w:tc>
          <w:tcPr>
            <w:tcW w:type="dxa" w:w="1077"/>
          </w:tcPr>
          <w:p>
            <w:pPr>
              <w:spacing w:after="0"/>
            </w:pPr>
            <w:r>
              <w:rPr>
                <w:sz w:val="17"/>
              </w:rPr>
              <w:t>4</w:t>
            </w:r>
          </w:p>
        </w:tc>
        <w:tc>
          <w:tcPr>
            <w:tcW w:type="dxa" w:w="1247"/>
          </w:tcPr>
          <w:p>
            <w:pPr>
              <w:spacing w:after="0"/>
            </w:pPr>
            <w:r>
              <w:rPr>
                <w:sz w:val="17"/>
              </w:rPr>
              <w:t>0</w:t>
            </w:r>
          </w:p>
        </w:tc>
        <w:tc>
          <w:tcPr>
            <w:tcW w:type="dxa" w:w="1134"/>
          </w:tcPr>
          <w:p>
            <w:pPr>
              <w:spacing w:after="0"/>
            </w:pPr>
            <w:r>
              <w:rPr>
                <w:sz w:val="17"/>
              </w:rPr>
              <w:t>0</w:t>
            </w:r>
          </w:p>
        </w:tc>
        <w:tc>
          <w:tcPr>
            <w:tcW w:type="dxa" w:w="1191"/>
          </w:tcPr>
          <w:p>
            <w:pPr>
              <w:spacing w:after="0"/>
            </w:pPr>
            <w:r>
              <w:rPr>
                <w:sz w:val="17"/>
              </w:rPr>
              <w:t>100%</w:t>
            </w:r>
          </w:p>
        </w:tc>
        <w:tc>
          <w:tcPr>
            <w:tcW w:type="dxa" w:w="1134"/>
          </w:tcPr>
          <w:p>
            <w:pPr>
              <w:spacing w:after="0"/>
            </w:pPr>
            <w:r>
              <w:rPr>
                <w:sz w:val="17"/>
              </w:rPr>
              <w:t>100%</w:t>
            </w:r>
          </w:p>
        </w:tc>
      </w:tr>
      <w:tr>
        <w:tc>
          <w:tcPr>
            <w:tcW w:type="dxa" w:w="1701"/>
          </w:tcPr>
          <w:p>
            <w:pPr>
              <w:spacing w:after="0"/>
            </w:pPr>
            <w:r>
              <w:rPr>
                <w:sz w:val="17"/>
              </w:rPr>
              <w:t>reports.py</w:t>
            </w:r>
          </w:p>
        </w:tc>
        <w:tc>
          <w:tcPr>
            <w:tcW w:type="dxa" w:w="2154"/>
          </w:tcPr>
          <w:p>
            <w:pPr>
              <w:spacing w:after="0"/>
            </w:pPr>
            <w:r>
              <w:rPr>
                <w:sz w:val="17"/>
              </w:rPr>
              <w:t>Siddanth Anil</w:t>
            </w:r>
          </w:p>
        </w:tc>
        <w:tc>
          <w:tcPr>
            <w:tcW w:type="dxa" w:w="1077"/>
          </w:tcPr>
          <w:p>
            <w:pPr>
              <w:spacing w:after="0"/>
            </w:pPr>
            <w:r>
              <w:rPr>
                <w:sz w:val="17"/>
              </w:rPr>
              <w:t>6</w:t>
            </w:r>
          </w:p>
        </w:tc>
        <w:tc>
          <w:tcPr>
            <w:tcW w:type="dxa" w:w="1247"/>
          </w:tcPr>
          <w:p>
            <w:pPr>
              <w:spacing w:after="0"/>
            </w:pPr>
            <w:r>
              <w:rPr>
                <w:sz w:val="17"/>
              </w:rPr>
              <w:t>0</w:t>
            </w:r>
          </w:p>
        </w:tc>
        <w:tc>
          <w:tcPr>
            <w:tcW w:type="dxa" w:w="1134"/>
          </w:tcPr>
          <w:p>
            <w:pPr>
              <w:spacing w:after="0"/>
            </w:pPr>
            <w:r>
              <w:rPr>
                <w:sz w:val="17"/>
              </w:rPr>
              <w:t>0</w:t>
            </w:r>
          </w:p>
        </w:tc>
        <w:tc>
          <w:tcPr>
            <w:tcW w:type="dxa" w:w="1191"/>
          </w:tcPr>
          <w:p>
            <w:pPr>
              <w:spacing w:after="0"/>
            </w:pPr>
            <w:r>
              <w:rPr>
                <w:sz w:val="17"/>
              </w:rPr>
              <w:t>100%</w:t>
            </w:r>
          </w:p>
        </w:tc>
        <w:tc>
          <w:tcPr>
            <w:tcW w:type="dxa" w:w="1134"/>
          </w:tcPr>
          <w:p>
            <w:pPr>
              <w:spacing w:after="0"/>
            </w:pPr>
            <w:r>
              <w:rPr>
                <w:sz w:val="17"/>
              </w:rPr>
              <w:t>100%</w:t>
            </w:r>
          </w:p>
        </w:tc>
      </w:tr>
      <w:tr>
        <w:tc>
          <w:tcPr>
            <w:tcW w:type="dxa" w:w="1701"/>
          </w:tcPr>
          <w:p>
            <w:pPr>
              <w:spacing w:after="0"/>
            </w:pPr>
            <w:r>
              <w:rPr>
                <w:sz w:val="17"/>
              </w:rPr>
              <w:t>reservations.py</w:t>
            </w:r>
          </w:p>
        </w:tc>
        <w:tc>
          <w:tcPr>
            <w:tcW w:type="dxa" w:w="2154"/>
          </w:tcPr>
          <w:p>
            <w:pPr>
              <w:spacing w:after="0"/>
            </w:pPr>
            <w:r>
              <w:rPr>
                <w:sz w:val="17"/>
              </w:rPr>
              <w:t>Sujan S M</w:t>
            </w:r>
          </w:p>
        </w:tc>
        <w:tc>
          <w:tcPr>
            <w:tcW w:type="dxa" w:w="1077"/>
          </w:tcPr>
          <w:p>
            <w:pPr>
              <w:spacing w:after="0"/>
            </w:pPr>
            <w:r>
              <w:rPr>
                <w:sz w:val="17"/>
              </w:rPr>
              <w:t>24</w:t>
            </w:r>
          </w:p>
        </w:tc>
        <w:tc>
          <w:tcPr>
            <w:tcW w:type="dxa" w:w="1247"/>
          </w:tcPr>
          <w:p>
            <w:pPr>
              <w:spacing w:after="0"/>
            </w:pPr>
            <w:r>
              <w:rPr>
                <w:sz w:val="17"/>
              </w:rPr>
              <w:t>3</w:t>
            </w:r>
          </w:p>
        </w:tc>
        <w:tc>
          <w:tcPr>
            <w:tcW w:type="dxa" w:w="1134"/>
          </w:tcPr>
          <w:p>
            <w:pPr>
              <w:spacing w:after="0"/>
            </w:pPr>
            <w:r>
              <w:rPr>
                <w:sz w:val="17"/>
              </w:rPr>
              <w:t>0</w:t>
            </w:r>
          </w:p>
        </w:tc>
        <w:tc>
          <w:tcPr>
            <w:tcW w:type="dxa" w:w="1191"/>
          </w:tcPr>
          <w:p>
            <w:pPr>
              <w:spacing w:after="0"/>
            </w:pPr>
            <w:r>
              <w:rPr>
                <w:sz w:val="17"/>
              </w:rPr>
              <w:t>88%</w:t>
            </w:r>
          </w:p>
        </w:tc>
        <w:tc>
          <w:tcPr>
            <w:tcW w:type="dxa" w:w="1134"/>
          </w:tcPr>
          <w:p>
            <w:pPr>
              <w:spacing w:after="0"/>
            </w:pPr>
            <w:r>
              <w:rPr>
                <w:sz w:val="17"/>
              </w:rPr>
              <w:t>100%</w:t>
            </w:r>
          </w:p>
        </w:tc>
      </w:tr>
      <w:tr>
        <w:tc>
          <w:tcPr>
            <w:tcW w:type="dxa" w:w="1701"/>
          </w:tcPr>
          <w:p>
            <w:pPr>
              <w:spacing w:after="0"/>
            </w:pPr>
            <w:r>
              <w:rPr>
                <w:sz w:val="17"/>
              </w:rPr>
              <w:t>Total</w:t>
            </w:r>
          </w:p>
        </w:tc>
        <w:tc>
          <w:tcPr>
            <w:tcW w:type="dxa" w:w="2154"/>
          </w:tcPr>
          <w:p>
            <w:pPr>
              <w:spacing w:after="0"/>
            </w:pPr>
            <w:r>
              <w:rPr>
                <w:sz w:val="17"/>
              </w:rPr>
            </w:r>
          </w:p>
        </w:tc>
        <w:tc>
          <w:tcPr>
            <w:tcW w:type="dxa" w:w="1077"/>
          </w:tcPr>
          <w:p>
            <w:pPr>
              <w:spacing w:after="0"/>
            </w:pPr>
            <w:r>
              <w:rPr>
                <w:sz w:val="17"/>
              </w:rPr>
              <w:t>94</w:t>
            </w:r>
          </w:p>
        </w:tc>
        <w:tc>
          <w:tcPr>
            <w:tcW w:type="dxa" w:w="1247"/>
          </w:tcPr>
          <w:p>
            <w:pPr>
              <w:spacing w:after="0"/>
            </w:pPr>
            <w:r>
              <w:rPr>
                <w:sz w:val="17"/>
              </w:rPr>
              <w:t>7</w:t>
            </w:r>
          </w:p>
        </w:tc>
        <w:tc>
          <w:tcPr>
            <w:tcW w:type="dxa" w:w="1134"/>
          </w:tcPr>
          <w:p>
            <w:pPr>
              <w:spacing w:after="0"/>
            </w:pPr>
            <w:r>
              <w:rPr>
                <w:sz w:val="17"/>
              </w:rPr>
              <w:t>0</w:t>
            </w:r>
          </w:p>
        </w:tc>
        <w:tc>
          <w:tcPr>
            <w:tcW w:type="dxa" w:w="1191"/>
          </w:tcPr>
          <w:p>
            <w:pPr>
              <w:spacing w:after="0"/>
            </w:pPr>
            <w:r>
              <w:rPr>
                <w:sz w:val="17"/>
              </w:rPr>
              <w:t>92.6%</w:t>
            </w:r>
          </w:p>
        </w:tc>
        <w:tc>
          <w:tcPr>
            <w:tcW w:type="dxa" w:w="1134"/>
          </w:tcPr>
          <w:p>
            <w:pPr>
              <w:spacing w:after="0"/>
            </w:pPr>
            <w:r>
              <w:rPr>
                <w:sz w:val="17"/>
              </w:rPr>
              <w:t>100.0%</w:t>
            </w:r>
          </w:p>
        </w:tc>
      </w:tr>
    </w:tbl>
    <w:p>
      <w:pPr>
        <w:spacing w:after="40"/>
      </w:pPr>
    </w:p>
    <w:p>
      <w:pPr>
        <w:spacing w:after="120"/>
      </w:pPr>
      <w:r>
        <w:rPr>
          <w:i/>
        </w:rPr>
        <w:t>errors.py contains no decisions and is omitted from the table.</w:t>
      </w:r>
    </w:p>
    <w:p>
      <w:pPr>
        <w:pStyle w:val="Heading1"/>
      </w:pPr>
      <w:r>
        <w:t>4. Branches That Were Not Taken and How They Are Now Covered</w:t>
      </w:r>
    </w:p>
    <w:p>
      <w:pPr>
        <w:spacing w:after="120"/>
      </w:pPr>
      <w:r>
        <w:rPr>
          <w:i w:val="0"/>
        </w:rPr>
        <w:t>Seven decisions had one outcome untested on main. Each was a defensive check against state that changes between two steps (another vehicle in a slot, a slot held by another reservation) or bad console input.</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1701"/>
        <w:gridCol w:w="2608"/>
        <w:gridCol w:w="2835"/>
        <w:gridCol w:w="2494"/>
      </w:tblGrid>
      <w:tr>
        <w:tc>
          <w:tcPr>
            <w:tcW w:type="dxa" w:w="1701"/>
            <w:shd w:val="clear" w:color="auto" w:fill="D5E3F0"/>
          </w:tcPr>
          <w:p>
            <w:pPr>
              <w:spacing w:after="0"/>
            </w:pPr>
            <w:r>
              <w:rPr>
                <w:b/>
                <w:sz w:val="15"/>
              </w:rPr>
              <w:t>Branch</w:t>
            </w:r>
          </w:p>
        </w:tc>
        <w:tc>
          <w:tcPr>
            <w:tcW w:type="dxa" w:w="2608"/>
            <w:shd w:val="clear" w:color="auto" w:fill="D5E3F0"/>
          </w:tcPr>
          <w:p>
            <w:pPr>
              <w:spacing w:after="0"/>
            </w:pPr>
            <w:r>
              <w:rPr>
                <w:b/>
                <w:sz w:val="15"/>
              </w:rPr>
              <w:t>Decision</w:t>
            </w:r>
          </w:p>
        </w:tc>
        <w:tc>
          <w:tcPr>
            <w:tcW w:type="dxa" w:w="2835"/>
            <w:shd w:val="clear" w:color="auto" w:fill="D5E3F0"/>
          </w:tcPr>
          <w:p>
            <w:pPr>
              <w:spacing w:after="0"/>
            </w:pPr>
            <w:r>
              <w:rPr>
                <w:b/>
                <w:sz w:val="15"/>
              </w:rPr>
              <w:t>Outcome that was never tested</w:t>
            </w:r>
          </w:p>
        </w:tc>
        <w:tc>
          <w:tcPr>
            <w:tcW w:type="dxa" w:w="2494"/>
            <w:shd w:val="clear" w:color="auto" w:fill="D5E3F0"/>
          </w:tcPr>
          <w:p>
            <w:pPr>
              <w:spacing w:after="0"/>
            </w:pPr>
            <w:r>
              <w:rPr>
                <w:b/>
                <w:sz w:val="15"/>
              </w:rPr>
              <w:t>Test that now takes it</w:t>
            </w:r>
          </w:p>
        </w:tc>
      </w:tr>
      <w:tr>
        <w:tc>
          <w:tcPr>
            <w:tcW w:type="dxa" w:w="1701"/>
          </w:tcPr>
          <w:p>
            <w:pPr>
              <w:spacing w:after="0"/>
            </w:pPr>
            <w:r>
              <w:rPr>
                <w:sz w:val="15"/>
              </w:rPr>
              <w:t>entry_exit.py 73 -&gt; 75</w:t>
            </w:r>
          </w:p>
        </w:tc>
        <w:tc>
          <w:tcPr>
            <w:tcW w:type="dxa" w:w="2608"/>
          </w:tcPr>
          <w:p>
            <w:pPr>
              <w:spacing w:after="0"/>
            </w:pPr>
            <w:r>
              <w:rPr>
                <w:sz w:val="15"/>
              </w:rPr>
              <w:t>if ticket.vehicle_type is not None</w:t>
            </w:r>
          </w:p>
        </w:tc>
        <w:tc>
          <w:tcPr>
            <w:tcW w:type="dxa" w:w="2835"/>
          </w:tcPr>
          <w:p>
            <w:pPr>
              <w:spacing w:after="0"/>
            </w:pPr>
            <w:r>
              <w:rPr>
                <w:sz w:val="15"/>
              </w:rPr>
              <w:t>Ticket without a stored vehicle type: fee not recalculated, stored amount_due used</w:t>
            </w:r>
          </w:p>
        </w:tc>
        <w:tc>
          <w:tcPr>
            <w:tcW w:type="dxa" w:w="2494"/>
          </w:tcPr>
          <w:p>
            <w:pPr>
              <w:spacing w:after="0"/>
            </w:pPr>
            <w:r>
              <w:rPr>
                <w:sz w:val="15"/>
              </w:rPr>
              <w:t>test_tc_ext_01_ticket_without_vehicle_type_uses_stored_amount_due</w:t>
            </w:r>
          </w:p>
        </w:tc>
      </w:tr>
      <w:tr>
        <w:tc>
          <w:tcPr>
            <w:tcW w:type="dxa" w:w="1701"/>
          </w:tcPr>
          <w:p>
            <w:pPr>
              <w:spacing w:after="0"/>
            </w:pPr>
            <w:r>
              <w:rPr>
                <w:sz w:val="15"/>
              </w:rPr>
              <w:t>entry_exit.py 79 -&gt; 81</w:t>
            </w:r>
          </w:p>
        </w:tc>
        <w:tc>
          <w:tcPr>
            <w:tcW w:type="dxa" w:w="2608"/>
          </w:tcPr>
          <w:p>
            <w:pPr>
              <w:spacing w:after="0"/>
            </w:pPr>
            <w:r>
              <w:rPr>
                <w:sz w:val="15"/>
              </w:rPr>
              <w:t>if slot.occupied_by == ticket.plate</w:t>
            </w:r>
          </w:p>
        </w:tc>
        <w:tc>
          <w:tcPr>
            <w:tcW w:type="dxa" w:w="2835"/>
          </w:tcPr>
          <w:p>
            <w:pPr>
              <w:spacing w:after="0"/>
            </w:pPr>
            <w:r>
              <w:rPr>
                <w:sz w:val="15"/>
              </w:rPr>
              <w:t>Slot now holds another plate: exit must not free it</w:t>
            </w:r>
          </w:p>
        </w:tc>
        <w:tc>
          <w:tcPr>
            <w:tcW w:type="dxa" w:w="2494"/>
          </w:tcPr>
          <w:p>
            <w:pPr>
              <w:spacing w:after="0"/>
            </w:pPr>
            <w:r>
              <w:rPr>
                <w:sz w:val="15"/>
              </w:rPr>
              <w:t>test_tc_ext_01_exit_does_not_free_a_slot_taken_by_another_plate</w:t>
            </w:r>
          </w:p>
        </w:tc>
      </w:tr>
      <w:tr>
        <w:tc>
          <w:tcPr>
            <w:tcW w:type="dxa" w:w="1701"/>
          </w:tcPr>
          <w:p>
            <w:pPr>
              <w:spacing w:after="0"/>
            </w:pPr>
            <w:r>
              <w:rPr>
                <w:sz w:val="15"/>
              </w:rPr>
              <w:t>reservations.py 55 -&gt; 57</w:t>
            </w:r>
          </w:p>
        </w:tc>
        <w:tc>
          <w:tcPr>
            <w:tcW w:type="dxa" w:w="2608"/>
          </w:tcPr>
          <w:p>
            <w:pPr>
              <w:spacing w:after="0"/>
            </w:pPr>
            <w:r>
              <w:rPr>
                <w:sz w:val="15"/>
              </w:rPr>
              <w:t>cancel(): if slot.reserved_for == reservation_id</w:t>
            </w:r>
          </w:p>
        </w:tc>
        <w:tc>
          <w:tcPr>
            <w:tcW w:type="dxa" w:w="2835"/>
          </w:tcPr>
          <w:p>
            <w:pPr>
              <w:spacing w:after="0"/>
            </w:pPr>
            <w:r>
              <w:rPr>
                <w:sz w:val="15"/>
              </w:rPr>
              <w:t>Slot already held by another reservation: cancel must not release it</w:t>
            </w:r>
          </w:p>
        </w:tc>
        <w:tc>
          <w:tcPr>
            <w:tcW w:type="dxa" w:w="2494"/>
          </w:tcPr>
          <w:p>
            <w:pPr>
              <w:spacing w:after="0"/>
            </w:pPr>
            <w:r>
              <w:rPr>
                <w:sz w:val="15"/>
              </w:rPr>
              <w:t>test_tc_res_02_cancel_leaves_a_slot_held_by_another_reservation</w:t>
            </w:r>
          </w:p>
        </w:tc>
      </w:tr>
      <w:tr>
        <w:tc>
          <w:tcPr>
            <w:tcW w:type="dxa" w:w="1701"/>
          </w:tcPr>
          <w:p>
            <w:pPr>
              <w:spacing w:after="0"/>
            </w:pPr>
            <w:r>
              <w:rPr>
                <w:sz w:val="15"/>
              </w:rPr>
              <w:t>reservations.py 70 -&gt; 72</w:t>
            </w:r>
          </w:p>
        </w:tc>
        <w:tc>
          <w:tcPr>
            <w:tcW w:type="dxa" w:w="2608"/>
          </w:tcPr>
          <w:p>
            <w:pPr>
              <w:spacing w:after="0"/>
            </w:pPr>
            <w:r>
              <w:rPr>
                <w:sz w:val="15"/>
              </w:rPr>
              <w:t>expire_no_shows(): if slot.reserved_for == reservation_id</w:t>
            </w:r>
          </w:p>
        </w:tc>
        <w:tc>
          <w:tcPr>
            <w:tcW w:type="dxa" w:w="2835"/>
          </w:tcPr>
          <w:p>
            <w:pPr>
              <w:spacing w:after="0"/>
            </w:pPr>
            <w:r>
              <w:rPr>
                <w:sz w:val="15"/>
              </w:rPr>
              <w:t>Same check during no-show expiry</w:t>
            </w:r>
          </w:p>
        </w:tc>
        <w:tc>
          <w:tcPr>
            <w:tcW w:type="dxa" w:w="2494"/>
          </w:tcPr>
          <w:p>
            <w:pPr>
              <w:spacing w:after="0"/>
            </w:pPr>
            <w:r>
              <w:rPr>
                <w:sz w:val="15"/>
              </w:rPr>
              <w:t>test_tc_res_03_expiry_leaves_a_slot_held_by_another_reservation</w:t>
            </w:r>
          </w:p>
        </w:tc>
      </w:tr>
      <w:tr>
        <w:tc>
          <w:tcPr>
            <w:tcW w:type="dxa" w:w="1701"/>
          </w:tcPr>
          <w:p>
            <w:pPr>
              <w:spacing w:after="0"/>
            </w:pPr>
            <w:r>
              <w:rPr>
                <w:sz w:val="15"/>
              </w:rPr>
              <w:t>reservations.py 92 -&gt; 94</w:t>
            </w:r>
          </w:p>
        </w:tc>
        <w:tc>
          <w:tcPr>
            <w:tcW w:type="dxa" w:w="2608"/>
          </w:tcPr>
          <w:p>
            <w:pPr>
              <w:spacing w:after="0"/>
            </w:pPr>
            <w:r>
              <w:rPr>
                <w:sz w:val="15"/>
              </w:rPr>
              <w:t>check_in(): if slot.reserved_for == reservation_id (late arrival)</w:t>
            </w:r>
          </w:p>
        </w:tc>
        <w:tc>
          <w:tcPr>
            <w:tcW w:type="dxa" w:w="2835"/>
          </w:tcPr>
          <w:p>
            <w:pPr>
              <w:spacing w:after="0"/>
            </w:pPr>
            <w:r>
              <w:rPr>
                <w:sz w:val="15"/>
              </w:rPr>
              <w:t>Same check when a late check-in expires the reservation</w:t>
            </w:r>
          </w:p>
        </w:tc>
        <w:tc>
          <w:tcPr>
            <w:tcW w:type="dxa" w:w="2494"/>
          </w:tcPr>
          <w:p>
            <w:pPr>
              <w:spacing w:after="0"/>
            </w:pPr>
            <w:r>
              <w:rPr>
                <w:sz w:val="15"/>
              </w:rPr>
              <w:t>test_tc_res_04_late_check_in_leaves_a_slot_held_by_another_reservation</w:t>
            </w:r>
          </w:p>
        </w:tc>
      </w:tr>
      <w:tr>
        <w:tc>
          <w:tcPr>
            <w:tcW w:type="dxa" w:w="1701"/>
          </w:tcPr>
          <w:p>
            <w:pPr>
              <w:spacing w:after="0"/>
            </w:pPr>
            <w:r>
              <w:rPr>
                <w:sz w:val="15"/>
              </w:rPr>
              <w:t>main.py 56 -&gt; 57</w:t>
            </w:r>
          </w:p>
        </w:tc>
        <w:tc>
          <w:tcPr>
            <w:tcW w:type="dxa" w:w="2608"/>
          </w:tcPr>
          <w:p>
            <w:pPr>
              <w:spacing w:after="0"/>
            </w:pPr>
            <w:r>
              <w:rPr>
                <w:sz w:val="15"/>
              </w:rPr>
              <w:t>pay(): if ticket is None</w:t>
            </w:r>
          </w:p>
        </w:tc>
        <w:tc>
          <w:tcPr>
            <w:tcW w:type="dxa" w:w="2835"/>
          </w:tcPr>
          <w:p>
            <w:pPr>
              <w:spacing w:after="0"/>
            </w:pPr>
            <w:r>
              <w:rPr>
                <w:sz w:val="15"/>
              </w:rPr>
              <w:t>Unknown ticket id typed at the payment prompt</w:t>
            </w:r>
          </w:p>
        </w:tc>
        <w:tc>
          <w:tcPr>
            <w:tcW w:type="dxa" w:w="2494"/>
          </w:tcPr>
          <w:p>
            <w:pPr>
              <w:spacing w:after="0"/>
            </w:pPr>
            <w:r>
              <w:rPr>
                <w:sz w:val="15"/>
              </w:rPr>
              <w:t>test_tc_ux_01_pay_unknown_ticket_is_a_readable_error</w:t>
            </w:r>
          </w:p>
        </w:tc>
      </w:tr>
      <w:tr>
        <w:tc>
          <w:tcPr>
            <w:tcW w:type="dxa" w:w="1701"/>
          </w:tcPr>
          <w:p>
            <w:pPr>
              <w:spacing w:after="0"/>
            </w:pPr>
            <w:r>
              <w:rPr>
                <w:sz w:val="15"/>
              </w:rPr>
              <w:t>main.py 119 -&gt; 120</w:t>
            </w:r>
          </w:p>
        </w:tc>
        <w:tc>
          <w:tcPr>
            <w:tcW w:type="dxa" w:w="2608"/>
          </w:tcPr>
          <w:p>
            <w:pPr>
              <w:spacing w:after="0"/>
            </w:pPr>
            <w:r>
              <w:rPr>
                <w:sz w:val="15"/>
              </w:rPr>
              <w:t>if __name__ == '__main__'</w:t>
            </w:r>
          </w:p>
        </w:tc>
        <w:tc>
          <w:tcPr>
            <w:tcW w:type="dxa" w:w="2835"/>
          </w:tcPr>
          <w:p>
            <w:pPr>
              <w:spacing w:after="0"/>
            </w:pPr>
            <w:r>
              <w:rPr>
                <w:sz w:val="15"/>
              </w:rPr>
              <w:t>Module run as a program (python -m smart_parking.main)</w:t>
            </w:r>
          </w:p>
        </w:tc>
        <w:tc>
          <w:tcPr>
            <w:tcW w:type="dxa" w:w="2494"/>
          </w:tcPr>
          <w:p>
            <w:pPr>
              <w:spacing w:after="0"/>
            </w:pPr>
            <w:r>
              <w:rPr>
                <w:sz w:val="15"/>
              </w:rPr>
              <w:t>test_tc_ux_01_module_entry_point_runs</w:t>
            </w:r>
          </w:p>
        </w:tc>
      </w:tr>
    </w:tbl>
    <w:p>
      <w:pPr>
        <w:spacing w:after="40"/>
      </w:pPr>
    </w:p>
    <w:p>
      <w:pPr>
        <w:pStyle w:val="Heading1"/>
      </w:pPr>
      <w:r>
        <w:t>5. Interpretation</w:t>
      </w:r>
    </w:p>
    <w:p>
      <w:pPr>
        <w:pStyle w:val="ListBullet"/>
        <w:spacing w:after="40"/>
      </w:pPr>
      <w:r>
        <w:t>All 94 branches now take both outcomes in at least one test.</w:t>
      </w:r>
    </w:p>
    <w:p>
      <w:pPr>
        <w:pStyle w:val="ListBullet"/>
        <w:spacing w:after="40"/>
      </w:pPr>
      <w:r>
        <w:t>The five new defensive-branch tests check observable behaviour (the second reservation's slot hold is untouched; the other plate stays in its slot), so they guard against a future change that would release a slot it does not own.</w:t>
      </w:r>
    </w:p>
    <w:p>
      <w:pPr>
        <w:pStyle w:val="ListBullet"/>
        <w:spacing w:after="40"/>
      </w:pPr>
      <w:r>
        <w:t>Branch coverage does not check combinations of conditions (for example both plate format and duplicate check failing together), and it does not check that the right answer is returned. The boundary-value tests in the unit tests (15/16 minutes, 61 minutes, 24 and 26 hours for the daily cap, 14/15/16 minutes for reservation expiry) cover those risks.</w:t>
      </w:r>
    </w:p>
    <w:p>
      <w:pPr>
        <w:pStyle w:val="ListBullet"/>
        <w:spacing w:after="40"/>
      </w:pPr>
      <w:r>
        <w:t>CI now runs with --cov-branch, so any future untested decision shows up as a partial branch in the run log.</w:t>
      </w:r>
    </w:p>
    <w:p>
      <w:pPr>
        <w:pStyle w:val="Heading1"/>
      </w:pPr>
      <w:r>
        <w:t>6. Artifacts</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195"/>
        <w:gridCol w:w="5443"/>
      </w:tblGrid>
      <w:tr>
        <w:tc>
          <w:tcPr>
            <w:tcW w:type="dxa" w:w="4195"/>
            <w:shd w:val="clear" w:color="auto" w:fill="D5E3F0"/>
          </w:tcPr>
          <w:p>
            <w:pPr>
              <w:spacing w:after="0"/>
            </w:pPr>
            <w:r>
              <w:rPr>
                <w:b/>
                <w:sz w:val="17"/>
              </w:rPr>
              <w:t>File</w:t>
            </w:r>
          </w:p>
        </w:tc>
        <w:tc>
          <w:tcPr>
            <w:tcW w:type="dxa" w:w="5443"/>
            <w:shd w:val="clear" w:color="auto" w:fill="D5E3F0"/>
          </w:tcPr>
          <w:p>
            <w:pPr>
              <w:spacing w:after="0"/>
            </w:pPr>
            <w:r>
              <w:rPr>
                <w:b/>
                <w:sz w:val="17"/>
              </w:rPr>
              <w:t>Content</w:t>
            </w:r>
          </w:p>
        </w:tc>
      </w:tr>
      <w:tr>
        <w:tc>
          <w:tcPr>
            <w:tcW w:type="dxa" w:w="4195"/>
          </w:tcPr>
          <w:p>
            <w:pPr>
              <w:spacing w:after="0"/>
            </w:pPr>
            <w:r>
              <w:rPr>
                <w:sz w:val="17"/>
              </w:rPr>
              <w:t>docs/reports/raw/htmlcov/index.html</w:t>
            </w:r>
          </w:p>
        </w:tc>
        <w:tc>
          <w:tcPr>
            <w:tcW w:type="dxa" w:w="5443"/>
          </w:tcPr>
          <w:p>
            <w:pPr>
              <w:spacing w:after="0"/>
            </w:pPr>
            <w:r>
              <w:rPr>
                <w:sz w:val="17"/>
              </w:rPr>
              <w:t>Browsable report; click a file to see partial branches highlighted</w:t>
            </w:r>
          </w:p>
        </w:tc>
      </w:tr>
      <w:tr>
        <w:tc>
          <w:tcPr>
            <w:tcW w:type="dxa" w:w="4195"/>
          </w:tcPr>
          <w:p>
            <w:pPr>
              <w:spacing w:after="0"/>
            </w:pPr>
            <w:r>
              <w:rPr>
                <w:sz w:val="17"/>
              </w:rPr>
              <w:t>docs/reports/raw/coverage.xml / coverage.json</w:t>
            </w:r>
          </w:p>
        </w:tc>
        <w:tc>
          <w:tcPr>
            <w:tcW w:type="dxa" w:w="5443"/>
          </w:tcPr>
          <w:p>
            <w:pPr>
              <w:spacing w:after="0"/>
            </w:pPr>
            <w:r>
              <w:rPr>
                <w:sz w:val="17"/>
              </w:rPr>
              <w:t>Raw branch data used for this report</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 xml:space="preserve">SPMS — Branch Coverage Report v1.0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