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74B5"/>
          <w:sz w:val="36"/>
        </w:rPr>
        <w:t>Code Coverage Report</w:t>
      </w:r>
    </w:p>
    <w:p>
      <w:pPr>
        <w:spacing w:after="0"/>
      </w:pPr>
      <w:r>
        <w:rPr>
          <w:b/>
        </w:rPr>
        <w:t xml:space="preserve">Project: </w:t>
      </w:r>
      <w:r>
        <w:rPr>
          <w:i w:val="0"/>
        </w:rPr>
        <w:t>Smart Parking Management System (SPMS)</w:t>
      </w:r>
    </w:p>
    <w:p>
      <w:pPr>
        <w:spacing w:after="0"/>
      </w:pPr>
      <w:r>
        <w:rPr>
          <w:b/>
        </w:rPr>
        <w:t xml:space="preserve">Version: </w:t>
      </w:r>
      <w:r>
        <w:rPr>
          <w:i w:val="0"/>
        </w:rPr>
        <w:t>1.0</w:t>
      </w:r>
    </w:p>
    <w:p>
      <w:pPr>
        <w:spacing w:after="0"/>
      </w:pPr>
      <w:r>
        <w:rPr>
          <w:b/>
        </w:rPr>
        <w:t xml:space="preserve">Author: </w:t>
      </w:r>
      <w:r>
        <w:rPr>
          <w:i w:val="0"/>
        </w:rPr>
        <w:t>Siddanth Anil (QA Lead), for the SPMS team</w:t>
      </w:r>
    </w:p>
    <w:p>
      <w:pPr>
        <w:spacing w:after="0"/>
      </w:pPr>
      <w:r>
        <w:rPr>
          <w:b/>
        </w:rPr>
        <w:t xml:space="preserve">Date: </w:t>
      </w:r>
      <w:r>
        <w:rPr>
          <w:i w:val="0"/>
        </w:rPr>
        <w:t>29-10-2026</w:t>
      </w:r>
    </w:p>
    <w:p>
      <w:pPr>
        <w:spacing w:after="0"/>
      </w:pPr>
      <w:r>
        <w:rPr>
          <w:b/>
        </w:rPr>
        <w:t xml:space="preserve">Status: </w:t>
      </w:r>
      <w:r>
        <w:rPr>
          <w:i w:val="0"/>
        </w:rPr>
        <w:t>Final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381"/>
        <w:gridCol w:w="1928"/>
        <w:gridCol w:w="3288"/>
        <w:gridCol w:w="2041"/>
      </w:tblGrid>
      <w:tr>
        <w:tc>
          <w:tcPr>
            <w:tcW w:type="dxa" w:w="238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Team member</w:t>
            </w:r>
          </w:p>
        </w:tc>
        <w:tc>
          <w:tcPr>
            <w:tcW w:type="dxa" w:w="1928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SRN</w:t>
            </w:r>
          </w:p>
        </w:tc>
        <w:tc>
          <w:tcPr>
            <w:tcW w:type="dxa" w:w="3288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Module owned</w:t>
            </w:r>
          </w:p>
        </w:tc>
        <w:tc>
          <w:tcPr>
            <w:tcW w:type="dxa" w:w="204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Features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Satyanarayana Kallakuri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PES1UG24AM257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7"/>
              </w:rPr>
              <w:t>Allocation (allocation.py)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SPMS-F-002 to F-005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Shubham D Bhat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PES1UG24AM273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7"/>
              </w:rPr>
              <w:t>Entry / Exit (entry_exit.py)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SPMS-F-006 to F-009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Sujan S M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PES1UG24AM292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7"/>
              </w:rPr>
              <w:t>Reservations (reservations.py)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SPMS-F-010 to F-013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Siddanth Anil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7"/>
              </w:rPr>
              <w:t>PES1UG24AM274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sz w:val="17"/>
              </w:rPr>
              <w:t>Billing &amp; Reports (billing.py, reports.py)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</w:rPr>
              <w:t>SPMS-F-014 to F-017</w:t>
            </w:r>
          </w:p>
        </w:tc>
      </w:tr>
    </w:tbl>
    <w:p>
      <w:pPr>
        <w:spacing w:after="40"/>
      </w:pPr>
    </w:p>
    <w:p>
      <w:pPr>
        <w:pStyle w:val="Heading1"/>
      </w:pPr>
      <w:r>
        <w:t>1. Introduction</w:t>
      </w:r>
    </w:p>
    <w:p>
      <w:pPr>
        <w:spacing w:after="120"/>
      </w:pPr>
      <w:r>
        <w:rPr>
          <w:b/>
        </w:rPr>
        <w:t xml:space="preserve">Purpose: </w:t>
      </w:r>
      <w:r>
        <w:rPr>
          <w:i w:val="0"/>
        </w:rPr>
        <w:t>This report measures how much of the smart_parking package is executed by the automated tests (line / statement coverage). Branch coverage is reported separately in the Branch Coverage Report.</w:t>
      </w:r>
    </w:p>
    <w:p>
      <w:pPr>
        <w:spacing w:after="120"/>
      </w:pPr>
      <w:r>
        <w:rPr>
          <w:b/>
        </w:rPr>
        <w:t xml:space="preserve">Tool and scope: </w:t>
      </w:r>
      <w:r>
        <w:rPr>
          <w:i w:val="0"/>
        </w:rPr>
        <w:t>coverage.py 7.17.0 through pytest-cov 5.0.0; the tests/ folder is not measured. Command: pytest --cov=smart_parking --cov-branch --cov-report=term-missing --cov-report=html --cov-report=xml --cov-report=json.</w:t>
      </w:r>
    </w:p>
    <w:p>
      <w:pPr>
        <w:spacing w:after="120"/>
      </w:pPr>
      <w:r>
        <w:rPr>
          <w:b/>
        </w:rPr>
        <w:t xml:space="preserve">Builds compared: </w:t>
      </w:r>
      <w:r>
        <w:rPr>
          <w:i w:val="0"/>
        </w:rPr>
        <w:t>Before = main at 9a40ee7 (103 tests); After = branch test/part3-reports (113 tests). Python 3.13, Linux.</w:t>
      </w:r>
    </w:p>
    <w:p>
      <w:pPr>
        <w:spacing w:after="120"/>
      </w:pPr>
      <w:r>
        <w:rPr>
          <w:b/>
        </w:rPr>
        <w:t xml:space="preserve">Target: </w:t>
      </w:r>
      <w:r>
        <w:rPr>
          <w:i w:val="0"/>
        </w:rPr>
        <w:t>The STP exit criterion and the CI gate (--cov-fail-under=80) require at least 80% coverage.</w:t>
      </w:r>
    </w:p>
    <w:p>
      <w:pPr>
        <w:pStyle w:val="Heading1"/>
      </w:pPr>
      <w:r>
        <w:t>2.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402"/>
        <w:gridCol w:w="3118"/>
        <w:gridCol w:w="3118"/>
      </w:tblGrid>
      <w:tr>
        <w:tc>
          <w:tcPr>
            <w:tcW w:type="dxa" w:w="3402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Measure</w:t>
            </w:r>
          </w:p>
        </w:tc>
        <w:tc>
          <w:tcPr>
            <w:tcW w:type="dxa" w:w="3118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Before</w:t>
            </w:r>
          </w:p>
        </w:tc>
        <w:tc>
          <w:tcPr>
            <w:tcW w:type="dxa" w:w="3118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After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Tests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103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Statements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349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349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Statements missed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Line coverage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98.3%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100.0%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</w:rPr>
              <w:t>Target (&gt;= 80%)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Met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7"/>
              </w:rPr>
              <w:t>Met</w:t>
            </w:r>
          </w:p>
        </w:tc>
      </w:tr>
    </w:tbl>
    <w:p>
      <w:pPr>
        <w:spacing w:after="40"/>
      </w:pPr>
    </w:p>
    <w:p>
      <w:pPr>
        <w:pStyle w:val="Heading1"/>
      </w:pPr>
      <w:r>
        <w:t>3. Coverage by Module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01"/>
        <w:gridCol w:w="2154"/>
        <w:gridCol w:w="1077"/>
        <w:gridCol w:w="1247"/>
        <w:gridCol w:w="1134"/>
        <w:gridCol w:w="1191"/>
        <w:gridCol w:w="1134"/>
      </w:tblGrid>
      <w:tr>
        <w:tc>
          <w:tcPr>
            <w:tcW w:type="dxa" w:w="170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Module</w:t>
            </w:r>
          </w:p>
        </w:tc>
        <w:tc>
          <w:tcPr>
            <w:tcW w:type="dxa" w:w="2154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1077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Statements</w:t>
            </w:r>
          </w:p>
        </w:tc>
        <w:tc>
          <w:tcPr>
            <w:tcW w:type="dxa" w:w="1247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Missed (before)</w:t>
            </w:r>
          </w:p>
        </w:tc>
        <w:tc>
          <w:tcPr>
            <w:tcW w:type="dxa" w:w="1134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Missed (after)</w:t>
            </w:r>
          </w:p>
        </w:tc>
        <w:tc>
          <w:tcPr>
            <w:tcW w:type="dxa" w:w="1191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Coverage (before)</w:t>
            </w:r>
          </w:p>
        </w:tc>
        <w:tc>
          <w:tcPr>
            <w:tcW w:type="dxa" w:w="1134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Coverage (after)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allocation.py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Satyanarayana Kallakuri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billing.py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Siddanth Anil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entry_exit.py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Shubham D Bhat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errors.py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Shared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main.py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All (console)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7"/>
              </w:rPr>
              <w:t>90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94%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models.py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Shared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98%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reports.py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Siddanth Anil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reservations.py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  <w:t>Sujan S M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sz w:val="17"/>
              </w:rPr>
              <w:t>349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98.3%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7"/>
              </w:rPr>
              <w:t>100.0%</w:t>
            </w:r>
          </w:p>
        </w:tc>
      </w:tr>
    </w:tbl>
    <w:p>
      <w:pPr>
        <w:spacing w:after="40"/>
      </w:pPr>
    </w:p>
    <w:p>
      <w:pPr>
        <w:pStyle w:val="Heading1"/>
      </w:pPr>
      <w:r>
        <w:t>4. Lines That Were Missed and How They Are Now Covered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474"/>
        <w:gridCol w:w="4082"/>
        <w:gridCol w:w="4082"/>
      </w:tblGrid>
      <w:tr>
        <w:tc>
          <w:tcPr>
            <w:tcW w:type="dxa" w:w="1474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Line(s)</w:t>
            </w:r>
          </w:p>
        </w:tc>
        <w:tc>
          <w:tcPr>
            <w:tcW w:type="dxa" w:w="4082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Code</w:t>
            </w:r>
          </w:p>
        </w:tc>
        <w:tc>
          <w:tcPr>
            <w:tcW w:type="dxa" w:w="4082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Test that now covers it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models.py:77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ParkingLot.free_slots()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test_tc_occ_01_free_slots_lists_only_unoccupied_unreserved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main.py:57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pay(): unknown ticket id raises 'Unknown ticket'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test_tc_ux_01_pay_unknown_ticket_is_a_readable_error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main.py:62-63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pay(): non-numeric amount raises 'Amount must be a number'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test_tc_ux_01_pay_non_numeric_amount_is_a_readable_error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main.py:116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main() builds the demo lot and runs the console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test_tc_ux_01_main_starts_console_and_exits_on_zero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sz w:val="17"/>
              </w:rPr>
              <w:t>main.py:120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if __name__ == '__main__': main()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7"/>
              </w:rPr>
              <w:t>test_tc_ux_01_module_entry_point_runs</w:t>
            </w:r>
          </w:p>
        </w:tc>
      </w:tr>
    </w:tbl>
    <w:p>
      <w:pPr>
        <w:spacing w:after="40"/>
      </w:pPr>
    </w:p>
    <w:p>
      <w:pPr>
        <w:pStyle w:val="Heading1"/>
      </w:pPr>
      <w:r>
        <w:t>5. Reading the Numbers</w:t>
      </w:r>
    </w:p>
    <w:p>
      <w:pPr>
        <w:pStyle w:val="ListBullet"/>
        <w:spacing w:after="40"/>
      </w:pPr>
      <w:r>
        <w:t>100% line coverage means every statement ran during a test; it does not prove every behaviour is checked. Assertions, not coverage, find wrong results.</w:t>
      </w:r>
    </w:p>
    <w:p>
      <w:pPr>
        <w:pStyle w:val="ListBullet"/>
        <w:spacing w:after="40"/>
      </w:pPr>
      <w:r>
        <w:t>Example: allocation.require_slot is fully covered by unit tests, but the entry and reservation paths never call it (see System Validation Report, section 4). Coverage shows the function runs; only an end-to-end test shows whether the product uses it.</w:t>
      </w:r>
    </w:p>
    <w:p>
      <w:pPr>
        <w:pStyle w:val="ListBullet"/>
        <w:spacing w:after="40"/>
      </w:pPr>
      <w:r>
        <w:t>The CI gate stays at 80% so a small future change does not block a merge for coverage alone; the team should keep new code at or near 100%.</w:t>
      </w:r>
    </w:p>
    <w:p>
      <w:pPr>
        <w:pStyle w:val="Heading1"/>
      </w:pPr>
      <w:r>
        <w:t>6. Artifacts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195"/>
        <w:gridCol w:w="5443"/>
      </w:tblGrid>
      <w:tr>
        <w:tc>
          <w:tcPr>
            <w:tcW w:type="dxa" w:w="4195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5443"/>
            <w:shd w:val="clear" w:color="auto" w:fill="D5E3F0"/>
          </w:tcPr>
          <w:p>
            <w:pPr>
              <w:spacing w:after="0"/>
            </w:pP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docs/reports/raw/htmlcov/index.html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17"/>
              </w:rPr>
              <w:t>Browsable line-by-line report (open in a browser)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docs/reports/raw/coverage.xml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17"/>
              </w:rPr>
              <w:t>Cobertura XML for tools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docs/reports/raw/coverage.json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17"/>
              </w:rPr>
              <w:t>Raw data used for this report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>
              <w:rPr>
                <w:sz w:val="17"/>
              </w:rPr>
              <w:t>docs/reports/raw/junit_py313.xml, junit_py312.xml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17"/>
              </w:rPr>
              <w:t>Test results used for this report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SPMS — Code Coverage Report v1.0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