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DANH MỤC TÀI LIỆU THAM KHẢO</w:t>
      </w:r>
    </w:p>
    <w:p>
      <w:pPr>
        <w:pStyle w:val="Heading1"/>
      </w:pPr>
      <w:r>
        <w:t>1. Tài liệu chuyên ngành và Nghiệp vụ</w:t>
      </w:r>
    </w:p>
    <w:p>
      <w:pPr>
        <w:pStyle w:val="ListNumber"/>
      </w:pPr>
      <w:r>
        <w:rPr>
          <w:b/>
        </w:rPr>
        <w:t xml:space="preserve">Ngân hàng Nhà nước Việt Nam. </w:t>
      </w:r>
      <w:r>
        <w:t>Các quy định, thông tư về hoạt động phát hành và sử dụng thẻ tín dụng ngân hàng tại Việt Nam.</w:t>
      </w:r>
    </w:p>
    <w:p>
      <w:pPr>
        <w:pStyle w:val="ListNumber"/>
      </w:pPr>
      <w:r>
        <w:rPr>
          <w:b/>
        </w:rPr>
        <w:t xml:space="preserve">Website chính thức của các Ngân hàng Thương mại: </w:t>
      </w:r>
      <w:r>
        <w:t>Tài liệu biểu phí, điều khoản sử dụng, chính sách hoàn tiền (Cashback), điểm thưởng (Rewards) được công bố công khai từ các ngân hàng: VIB, VPBank, Techcombank, HSBC, Shinhan Bank...</w:t>
      </w:r>
    </w:p>
    <w:p>
      <w:pPr>
        <w:pStyle w:val="ListNumber"/>
      </w:pPr>
      <w:r>
        <w:rPr>
          <w:b/>
        </w:rPr>
        <w:t xml:space="preserve">TS. Nguyễn Văn A (nếu có sách tham khảo thì thay tên, hoặc để chung chung): </w:t>
      </w:r>
      <w:r>
        <w:t>Giáo trình Quản trị Tài chính Cá nhân và Các công cụ Tín dụng thời đại số.</w:t>
      </w:r>
    </w:p>
    <w:p>
      <w:pPr>
        <w:pStyle w:val="Heading1"/>
      </w:pPr>
      <w:r>
        <w:t>2. Tài liệu Công nghệ và Nền tảng (Tiếng Anh)</w:t>
      </w:r>
    </w:p>
    <w:p>
      <w:pPr>
        <w:pStyle w:val="ListNumber"/>
      </w:pPr>
      <w:r>
        <w:rPr>
          <w:b/>
        </w:rPr>
        <w:t xml:space="preserve">Microsoft Corporation. </w:t>
      </w:r>
      <w:r>
        <w:t>ASP.NET Core 8.0 Documentation &amp; Entity Framework / MongoDB C# Driver. Truy cập tại: https://learn.microsoft.com/</w:t>
      </w:r>
    </w:p>
    <w:p>
      <w:pPr>
        <w:pStyle w:val="ListNumber"/>
      </w:pPr>
      <w:r>
        <w:rPr>
          <w:b/>
        </w:rPr>
        <w:t xml:space="preserve">Vercel Inc. </w:t>
      </w:r>
      <w:r>
        <w:t>Next.js 14 Documentation (App Router Architecture). Truy cập tại: https://nextjs.org/docs</w:t>
      </w:r>
    </w:p>
    <w:p>
      <w:pPr>
        <w:pStyle w:val="ListNumber"/>
      </w:pPr>
      <w:r>
        <w:rPr>
          <w:b/>
        </w:rPr>
        <w:t xml:space="preserve">Meta Platforms, Inc. </w:t>
      </w:r>
      <w:r>
        <w:t>React 18/19 Official Documentation - UI State Management. Truy cập tại: https://react.dev/</w:t>
      </w:r>
    </w:p>
    <w:p>
      <w:pPr>
        <w:pStyle w:val="ListNumber"/>
      </w:pPr>
      <w:r>
        <w:rPr>
          <w:b/>
        </w:rPr>
        <w:t xml:space="preserve">MongoDB, Inc. </w:t>
      </w:r>
      <w:r>
        <w:t>MongoDB Manual &amp; NoSQL Database Architecture. Truy cập tại: https://www.mongodb.com/docs/</w:t>
      </w:r>
    </w:p>
    <w:p>
      <w:pPr>
        <w:pStyle w:val="ListNumber"/>
      </w:pPr>
      <w:r>
        <w:rPr>
          <w:b/>
        </w:rPr>
        <w:t xml:space="preserve">Quinlan, J. R. (1986). </w:t>
      </w:r>
      <w:r>
        <w:t>Induction of Decision Trees (Cơ sở lý thuyết thuật toán ID3 áp dụng cho AI Chatbot Intent Classification). Machine Learning, 1(1), 81-106.</w:t>
      </w:r>
    </w:p>
    <w:p>
      <w:pPr>
        <w:pStyle w:val="ListNumber"/>
      </w:pPr>
      <w:r>
        <w:rPr>
          <w:b/>
        </w:rPr>
        <w:t xml:space="preserve">Tailwind Labs. </w:t>
      </w:r>
      <w:r>
        <w:t>Tailwind CSS Framework Documentation. Truy cập tại: https://tailwindcss.com/docs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